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5DB14">
      <w:pPr>
        <w:spacing w:line="240" w:lineRule="atLeast"/>
        <w:ind w:firstLine="960"/>
        <w:jc w:val="center"/>
        <w:rPr>
          <w:rFonts w:ascii="方正小标宋简体" w:hAnsi="黑体" w:eastAsia="方正小标宋简体" w:cs="黑体"/>
          <w:bCs/>
          <w:sz w:val="48"/>
          <w:szCs w:val="48"/>
        </w:rPr>
      </w:pPr>
    </w:p>
    <w:p w14:paraId="07CAFFFF">
      <w:pPr>
        <w:spacing w:line="240" w:lineRule="atLeast"/>
        <w:ind w:firstLine="960"/>
        <w:jc w:val="center"/>
        <w:rPr>
          <w:rFonts w:ascii="方正小标宋简体" w:hAnsi="黑体" w:eastAsia="方正小标宋简体" w:cs="黑体"/>
          <w:bCs/>
          <w:sz w:val="48"/>
          <w:szCs w:val="48"/>
        </w:rPr>
      </w:pPr>
    </w:p>
    <w:p w14:paraId="3753A622">
      <w:pPr>
        <w:spacing w:line="240" w:lineRule="atLeast"/>
        <w:ind w:firstLine="960"/>
        <w:jc w:val="center"/>
        <w:rPr>
          <w:rFonts w:ascii="方正小标宋简体" w:hAnsi="黑体" w:eastAsia="方正小标宋简体" w:cs="黑体"/>
          <w:bCs/>
          <w:sz w:val="48"/>
          <w:szCs w:val="48"/>
        </w:rPr>
      </w:pPr>
    </w:p>
    <w:p w14:paraId="71F377F1">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沙湾市</w:t>
      </w:r>
      <w:r>
        <w:rPr>
          <w:rFonts w:hint="eastAsia" w:ascii="黑体" w:hAnsi="黑体" w:eastAsia="黑体" w:cs="黑体"/>
          <w:bCs/>
          <w:sz w:val="44"/>
          <w:szCs w:val="44"/>
          <w:lang w:eastAsia="zh-CN"/>
        </w:rPr>
        <w:t>博尔通古乡哈拉干德</w:t>
      </w:r>
      <w:r>
        <w:rPr>
          <w:rFonts w:hint="eastAsia" w:ascii="黑体" w:hAnsi="黑体" w:eastAsia="黑体" w:cs="黑体"/>
          <w:bCs/>
          <w:sz w:val="44"/>
          <w:szCs w:val="44"/>
        </w:rPr>
        <w:t>卫生院2023年中央及自治区基本公共卫生服务</w:t>
      </w:r>
    </w:p>
    <w:p w14:paraId="203149F6">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项目支出绩效评价报告</w:t>
      </w:r>
    </w:p>
    <w:p w14:paraId="48442473">
      <w:pPr>
        <w:spacing w:line="240" w:lineRule="atLeast"/>
        <w:ind w:firstLine="960"/>
        <w:jc w:val="center"/>
        <w:rPr>
          <w:rFonts w:ascii="方正小标宋简体" w:hAnsi="黑体" w:eastAsia="方正小标宋简体" w:cs="黑体"/>
          <w:bCs/>
          <w:sz w:val="48"/>
          <w:szCs w:val="48"/>
        </w:rPr>
      </w:pPr>
    </w:p>
    <w:p w14:paraId="6F550D46">
      <w:pPr>
        <w:spacing w:line="240" w:lineRule="atLeast"/>
        <w:ind w:firstLine="960"/>
        <w:jc w:val="center"/>
        <w:rPr>
          <w:rFonts w:ascii="方正小标宋简体" w:hAnsi="黑体" w:eastAsia="方正小标宋简体" w:cs="黑体"/>
          <w:bCs/>
          <w:sz w:val="48"/>
          <w:szCs w:val="48"/>
        </w:rPr>
      </w:pPr>
    </w:p>
    <w:p w14:paraId="635C13DF">
      <w:pPr>
        <w:spacing w:line="240" w:lineRule="atLeast"/>
        <w:ind w:firstLine="960"/>
        <w:jc w:val="center"/>
        <w:rPr>
          <w:rFonts w:ascii="方正小标宋简体" w:hAnsi="黑体" w:eastAsia="方正小标宋简体" w:cs="黑体"/>
          <w:bCs/>
          <w:sz w:val="48"/>
          <w:szCs w:val="48"/>
        </w:rPr>
      </w:pPr>
    </w:p>
    <w:p w14:paraId="19C12963">
      <w:pPr>
        <w:spacing w:line="240" w:lineRule="atLeast"/>
        <w:ind w:firstLine="960"/>
        <w:jc w:val="center"/>
        <w:rPr>
          <w:rFonts w:ascii="方正小标宋简体" w:hAnsi="黑体" w:eastAsia="方正小标宋简体" w:cs="黑体"/>
          <w:bCs/>
          <w:sz w:val="48"/>
          <w:szCs w:val="48"/>
        </w:rPr>
      </w:pPr>
    </w:p>
    <w:p w14:paraId="2E756548">
      <w:pPr>
        <w:spacing w:line="240" w:lineRule="atLeast"/>
        <w:ind w:firstLine="960"/>
        <w:jc w:val="center"/>
        <w:rPr>
          <w:rFonts w:ascii="方正小标宋简体" w:hAnsi="黑体" w:eastAsia="方正小标宋简体" w:cs="黑体"/>
          <w:bCs/>
          <w:sz w:val="48"/>
          <w:szCs w:val="48"/>
        </w:rPr>
      </w:pPr>
    </w:p>
    <w:p w14:paraId="3B302F0D">
      <w:pPr>
        <w:spacing w:line="240" w:lineRule="atLeast"/>
        <w:ind w:firstLine="0" w:firstLineChars="0"/>
        <w:rPr>
          <w:rFonts w:ascii="方正小标宋简体" w:hAnsi="黑体" w:eastAsia="方正小标宋简体" w:cs="黑体"/>
          <w:bCs/>
          <w:sz w:val="48"/>
          <w:szCs w:val="48"/>
        </w:rPr>
      </w:pPr>
    </w:p>
    <w:p w14:paraId="69CB573F">
      <w:pPr>
        <w:ind w:firstLine="1200" w:firstLineChars="4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2023年中央及自治区基本公共卫生服务项目</w:t>
      </w:r>
    </w:p>
    <w:p w14:paraId="2A6DD251">
      <w:pPr>
        <w:ind w:firstLine="1200" w:firstLineChars="400"/>
        <w:rPr>
          <w:rFonts w:ascii="方正小标宋简体" w:hAnsi="黑体" w:eastAsia="方正小标宋简体" w:cs="黑体"/>
          <w:bCs/>
          <w:sz w:val="48"/>
          <w:szCs w:val="48"/>
        </w:rPr>
      </w:pPr>
      <w:r>
        <w:rPr>
          <w:rFonts w:ascii="黑体" w:hAnsi="黑体" w:eastAsia="黑体" w:cs="宋体"/>
          <w:sz w:val="30"/>
          <w:szCs w:val="30"/>
        </w:rPr>
        <w:t>项目单位：</w:t>
      </w:r>
      <w:r>
        <w:rPr>
          <w:rFonts w:hint="eastAsia" w:ascii="黑体" w:hAnsi="黑体" w:eastAsia="黑体" w:cs="宋体"/>
          <w:sz w:val="30"/>
          <w:szCs w:val="30"/>
        </w:rPr>
        <w:t>沙湾市</w:t>
      </w:r>
      <w:r>
        <w:rPr>
          <w:rFonts w:hint="eastAsia" w:ascii="黑体" w:hAnsi="黑体" w:eastAsia="黑体" w:cs="宋体"/>
          <w:sz w:val="30"/>
          <w:szCs w:val="30"/>
          <w:lang w:eastAsia="zh-CN"/>
        </w:rPr>
        <w:t>博尔通古乡哈拉干德</w:t>
      </w:r>
      <w:r>
        <w:rPr>
          <w:rFonts w:hint="eastAsia" w:ascii="黑体" w:hAnsi="黑体" w:eastAsia="黑体" w:cs="宋体"/>
          <w:sz w:val="30"/>
          <w:szCs w:val="30"/>
        </w:rPr>
        <w:t>卫生院</w:t>
      </w:r>
    </w:p>
    <w:p w14:paraId="534756BE">
      <w:pPr>
        <w:ind w:firstLine="1200" w:firstLineChars="400"/>
        <w:rPr>
          <w:rFonts w:ascii="黑体" w:hAnsi="黑体" w:eastAsia="黑体" w:cs="仿宋_GB2312"/>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14:paraId="3AE9F066">
      <w:pPr>
        <w:ind w:firstLine="1200" w:firstLineChars="400"/>
        <w:rPr>
          <w:rFonts w:hint="eastAsia" w:ascii="黑体" w:hAnsi="黑体" w:eastAsia="黑体" w:cs="仿宋_GB2312"/>
          <w:sz w:val="30"/>
          <w:szCs w:val="30"/>
          <w:lang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lang w:eastAsia="zh-CN"/>
        </w:rPr>
        <w:t>阿合买提</w:t>
      </w:r>
    </w:p>
    <w:p w14:paraId="33AFA7AE">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26日</w:t>
      </w:r>
    </w:p>
    <w:p w14:paraId="63D1D325">
      <w:pPr>
        <w:ind w:firstLine="0" w:firstLineChars="0"/>
        <w:jc w:val="center"/>
        <w:rPr>
          <w:rFonts w:hint="eastAsia" w:ascii="方正小标宋_GBK" w:hAnsi="黑体" w:eastAsia="方正小标宋_GBK" w:cs="黑体"/>
          <w:bCs/>
          <w:sz w:val="44"/>
          <w:szCs w:val="44"/>
        </w:rPr>
      </w:pPr>
    </w:p>
    <w:p w14:paraId="4509D250">
      <w:pPr>
        <w:ind w:firstLine="0" w:firstLineChars="0"/>
        <w:jc w:val="center"/>
        <w:rPr>
          <w:rFonts w:hint="eastAsia" w:ascii="方正小标宋_GBK" w:hAnsi="黑体" w:eastAsia="方正小标宋_GBK" w:cs="黑体"/>
          <w:bCs/>
          <w:sz w:val="44"/>
          <w:szCs w:val="44"/>
        </w:rPr>
      </w:pPr>
      <w:r>
        <w:rPr>
          <w:rFonts w:hint="eastAsia" w:ascii="方正小标宋_GBK" w:hAnsi="黑体" w:eastAsia="方正小标宋_GBK" w:cs="黑体"/>
          <w:bCs/>
          <w:sz w:val="44"/>
          <w:szCs w:val="44"/>
        </w:rPr>
        <w:t>沙湾市</w:t>
      </w:r>
      <w:r>
        <w:rPr>
          <w:rFonts w:hint="eastAsia" w:ascii="方正小标宋_GBK" w:hAnsi="黑体" w:eastAsia="方正小标宋_GBK" w:cs="黑体"/>
          <w:bCs/>
          <w:sz w:val="44"/>
          <w:szCs w:val="44"/>
          <w:lang w:eastAsia="zh-CN"/>
        </w:rPr>
        <w:t>博尔通古乡哈拉干德</w:t>
      </w:r>
      <w:r>
        <w:rPr>
          <w:rFonts w:hint="eastAsia" w:ascii="方正小标宋_GBK" w:hAnsi="黑体" w:eastAsia="方正小标宋_GBK" w:cs="黑体"/>
          <w:bCs/>
          <w:sz w:val="44"/>
          <w:szCs w:val="44"/>
        </w:rPr>
        <w:t>卫生院2023年</w:t>
      </w:r>
    </w:p>
    <w:p w14:paraId="18237546">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中央及自治区基本公共卫生服务项目支出</w:t>
      </w:r>
    </w:p>
    <w:p w14:paraId="0AF93B84">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绩效评价报告</w:t>
      </w:r>
    </w:p>
    <w:p w14:paraId="315AC7E0">
      <w:pPr>
        <w:pStyle w:val="2"/>
        <w:spacing w:line="600" w:lineRule="exact"/>
        <w:ind w:firstLine="640"/>
        <w:rPr>
          <w:szCs w:val="32"/>
        </w:rPr>
      </w:pPr>
      <w:r>
        <w:rPr>
          <w:rFonts w:hint="eastAsia"/>
          <w:szCs w:val="32"/>
        </w:rPr>
        <w:t>一、基本情况</w:t>
      </w:r>
    </w:p>
    <w:p w14:paraId="47571966">
      <w:pPr>
        <w:pStyle w:val="3"/>
        <w:spacing w:line="600" w:lineRule="exact"/>
        <w:ind w:firstLine="643"/>
        <w:rPr>
          <w:rFonts w:ascii="楷体_GB2312" w:eastAsia="楷体_GB2312"/>
          <w:szCs w:val="32"/>
        </w:rPr>
      </w:pPr>
      <w:r>
        <w:rPr>
          <w:rFonts w:hint="eastAsia" w:ascii="楷体_GB2312" w:eastAsia="楷体_GB2312"/>
          <w:szCs w:val="32"/>
        </w:rPr>
        <w:t>（一）项目概况</w:t>
      </w:r>
    </w:p>
    <w:p w14:paraId="7C06D616">
      <w:pPr>
        <w:ind w:firstLine="643"/>
        <w:rPr>
          <w:b/>
          <w:bCs/>
          <w:sz w:val="32"/>
          <w:szCs w:val="32"/>
        </w:rPr>
      </w:pPr>
      <w:r>
        <w:rPr>
          <w:rFonts w:hint="eastAsia"/>
          <w:b/>
          <w:bCs/>
          <w:sz w:val="32"/>
          <w:szCs w:val="32"/>
        </w:rPr>
        <w:t>1.项目背景</w:t>
      </w:r>
    </w:p>
    <w:p w14:paraId="58D08B3C">
      <w:pPr>
        <w:keepNext w:val="0"/>
        <w:keepLines w:val="0"/>
        <w:pageBreakBefore w:val="0"/>
        <w:widowControl w:val="0"/>
        <w:kinsoku/>
        <w:wordWrap/>
        <w:overflowPunct/>
        <w:topLinePunct w:val="0"/>
        <w:autoSpaceDE/>
        <w:autoSpaceDN/>
        <w:bidi w:val="0"/>
        <w:adjustRightInd/>
        <w:snapToGrid/>
        <w:ind w:firstLine="643"/>
        <w:textAlignment w:val="auto"/>
        <w:rPr>
          <w:rFonts w:hint="eastAsia"/>
          <w:sz w:val="32"/>
          <w:szCs w:val="32"/>
          <w:lang w:eastAsia="zh-CN"/>
        </w:rPr>
      </w:pPr>
      <w:r>
        <w:rPr>
          <w:rFonts w:hint="eastAsia"/>
          <w:sz w:val="32"/>
          <w:szCs w:val="32"/>
          <w:lang w:eastAsia="zh-CN"/>
        </w:rPr>
        <w:t>实施国际基本公共卫生服务项目，是党和政府继新型农村合作医疗之后实施的又一项卫生惠民政策，是重大的民生工程，其目标是对城乡居民健康问题实施干预措施，减少主要健康危险因素，有效预防和控制传染病及慢性病，提高公共卫生服务和突发公共卫生事件处置能力，使城乡居民逐步享有均等化的基本公共卫生服务。</w:t>
      </w:r>
    </w:p>
    <w:p w14:paraId="6ADA53BD">
      <w:pPr>
        <w:keepNext w:val="0"/>
        <w:keepLines w:val="0"/>
        <w:pageBreakBefore w:val="0"/>
        <w:widowControl w:val="0"/>
        <w:kinsoku/>
        <w:wordWrap/>
        <w:overflowPunct/>
        <w:topLinePunct w:val="0"/>
        <w:autoSpaceDE/>
        <w:autoSpaceDN/>
        <w:bidi w:val="0"/>
        <w:adjustRightInd/>
        <w:snapToGrid/>
        <w:ind w:firstLine="643"/>
        <w:textAlignment w:val="auto"/>
        <w:rPr>
          <w:rFonts w:hint="eastAsia"/>
          <w:sz w:val="32"/>
          <w:szCs w:val="32"/>
          <w:lang w:eastAsia="zh-CN"/>
        </w:rPr>
      </w:pPr>
      <w:r>
        <w:rPr>
          <w:rFonts w:hint="eastAsia" w:ascii="仿宋_GB2312" w:hAnsi="仿宋_GB2312" w:eastAsia="仿宋_GB2312" w:cs="仿宋_GB2312"/>
          <w:color w:val="333333"/>
          <w:sz w:val="32"/>
          <w:szCs w:val="32"/>
          <w:shd w:val="clear" w:color="auto" w:fill="FFFFFF"/>
        </w:rPr>
        <w:t>根据国家卫生健康委、财政部、国家中医药管理局《关于做好202</w:t>
      </w:r>
      <w:r>
        <w:rPr>
          <w:rFonts w:hint="eastAsia" w:ascii="仿宋_GB2312" w:hAnsi="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年基本公共卫生服务工作的通知》（国卫基层发﹝202</w:t>
      </w:r>
      <w:r>
        <w:rPr>
          <w:rFonts w:hint="eastAsia" w:ascii="仿宋_GB2312" w:hAnsi="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﹞21号）要求，为统筹推进常态化疫情防控和基本公共卫生服务工作，贯彻高质量发展的工作理念，免费向辖区常住居民提供免费基本公共卫生服务，提高城乡居民健康管理水平和基本公共卫生服务均等化水平，</w:t>
      </w:r>
    </w:p>
    <w:p w14:paraId="3171A49B">
      <w:pPr>
        <w:ind w:firstLine="643"/>
        <w:rPr>
          <w:b/>
          <w:bCs/>
          <w:sz w:val="32"/>
          <w:szCs w:val="32"/>
        </w:rPr>
      </w:pPr>
      <w:r>
        <w:rPr>
          <w:rFonts w:hint="eastAsia"/>
          <w:b/>
          <w:bCs/>
          <w:sz w:val="32"/>
          <w:szCs w:val="32"/>
        </w:rPr>
        <w:t>2.项目主要内容及实施情况</w:t>
      </w:r>
    </w:p>
    <w:p w14:paraId="4F0F2EA0">
      <w:pPr>
        <w:spacing w:line="5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沙湾市</w:t>
      </w:r>
      <w:r>
        <w:rPr>
          <w:rFonts w:hint="eastAsia" w:ascii="仿宋_GB2312" w:hAnsi="仿宋_GB2312" w:cs="仿宋_GB2312"/>
          <w:kern w:val="0"/>
          <w:sz w:val="32"/>
          <w:szCs w:val="32"/>
          <w:lang w:eastAsia="zh-CN"/>
        </w:rPr>
        <w:t>博尔通古乡哈拉干德</w:t>
      </w:r>
      <w:r>
        <w:rPr>
          <w:rFonts w:hint="eastAsia" w:ascii="仿宋_GB2312" w:hAnsi="仿宋_GB2312" w:cs="仿宋_GB2312"/>
          <w:kern w:val="0"/>
          <w:sz w:val="32"/>
          <w:szCs w:val="32"/>
        </w:rPr>
        <w:t>卫生院202</w:t>
      </w:r>
      <w:r>
        <w:rPr>
          <w:rFonts w:hint="eastAsia" w:ascii="仿宋_GB2312" w:hAnsi="仿宋_GB2312" w:cs="仿宋_GB2312"/>
          <w:kern w:val="0"/>
          <w:sz w:val="32"/>
          <w:szCs w:val="32"/>
          <w:lang w:val="en-US" w:eastAsia="zh-CN"/>
        </w:rPr>
        <w:t>3</w:t>
      </w:r>
      <w:r>
        <w:rPr>
          <w:rFonts w:hint="eastAsia" w:ascii="仿宋_GB2312" w:hAnsi="仿宋_GB2312" w:cs="仿宋_GB2312"/>
          <w:kern w:val="0"/>
          <w:sz w:val="32"/>
          <w:szCs w:val="32"/>
        </w:rPr>
        <w:t>年为辖区居民免费提供基本公共卫生服务：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家庭医生签约服务、疫情防控等基本公共卫生服务项目。村卫生室是落实基本公共卫生服务的重要组成部分，协助卫生院完成和落实14类基本公共卫生任务，接受卫生院的指导和县卫生局的考核，根据乡村医生承担基本公共卫生服务任务工作的完成情况合理补助经费</w:t>
      </w:r>
    </w:p>
    <w:p w14:paraId="629B9AB3">
      <w:pPr>
        <w:ind w:firstLine="643"/>
        <w:rPr>
          <w:rFonts w:hint="eastAsia" w:ascii="仿宋_GB2312" w:hAnsi="仿宋_GB2312" w:eastAsia="仿宋_GB2312" w:cs="仿宋_GB2312"/>
          <w:b w:val="0"/>
          <w:bCs/>
          <w:color w:val="auto"/>
          <w:sz w:val="32"/>
          <w:szCs w:val="32"/>
          <w:lang w:eastAsia="zh-CN"/>
        </w:rPr>
      </w:pPr>
      <w:r>
        <w:rPr>
          <w:rFonts w:hint="eastAsia" w:ascii="仿宋_GB2312" w:hAnsi="仿宋_GB2312" w:cs="仿宋_GB2312"/>
          <w:b w:val="0"/>
          <w:bCs w:val="0"/>
          <w:color w:val="auto"/>
          <w:sz w:val="32"/>
          <w:szCs w:val="32"/>
          <w:lang w:val="en-US" w:eastAsia="zh-CN"/>
        </w:rPr>
        <w:t>自</w:t>
      </w: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年1月，中央及自治区</w:t>
      </w:r>
      <w:r>
        <w:rPr>
          <w:rFonts w:hint="eastAsia" w:ascii="仿宋_GB2312" w:hAnsi="仿宋_GB2312" w:cs="仿宋_GB2312"/>
          <w:b w:val="0"/>
          <w:bCs w:val="0"/>
          <w:color w:val="auto"/>
          <w:sz w:val="32"/>
          <w:szCs w:val="32"/>
          <w:lang w:val="en-US" w:eastAsia="zh-CN"/>
        </w:rPr>
        <w:t>陆续</w:t>
      </w:r>
      <w:r>
        <w:rPr>
          <w:rFonts w:hint="eastAsia" w:ascii="仿宋_GB2312" w:hAnsi="仿宋_GB2312" w:eastAsia="仿宋_GB2312" w:cs="仿宋_GB2312"/>
          <w:b w:val="0"/>
          <w:bCs w:val="0"/>
          <w:color w:val="auto"/>
          <w:sz w:val="32"/>
          <w:szCs w:val="32"/>
          <w:lang w:val="en-US" w:eastAsia="zh-CN"/>
        </w:rPr>
        <w:t>下达《202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年基本公共卫生服务项目补助资金的通知》（塔地财社[2022]</w:t>
      </w:r>
      <w:r>
        <w:rPr>
          <w:rFonts w:hint="eastAsia" w:ascii="仿宋_GB2312" w:hAnsi="仿宋_GB2312" w:cs="仿宋_GB2312"/>
          <w:b w:val="0"/>
          <w:bCs w:val="0"/>
          <w:color w:val="auto"/>
          <w:sz w:val="32"/>
          <w:szCs w:val="32"/>
          <w:lang w:val="en-US" w:eastAsia="zh-CN"/>
        </w:rPr>
        <w:t>91</w:t>
      </w:r>
      <w:r>
        <w:rPr>
          <w:rFonts w:hint="eastAsia" w:ascii="仿宋_GB2312" w:hAnsi="仿宋_GB2312" w:eastAsia="仿宋_GB2312" w:cs="仿宋_GB2312"/>
          <w:b w:val="0"/>
          <w:bCs w:val="0"/>
          <w:color w:val="auto"/>
          <w:sz w:val="32"/>
          <w:szCs w:val="32"/>
          <w:lang w:val="en-US" w:eastAsia="zh-CN"/>
        </w:rPr>
        <w:t>号、</w:t>
      </w:r>
      <w:r>
        <w:rPr>
          <w:rFonts w:hint="eastAsia" w:ascii="仿宋_GB2312" w:hAnsi="仿宋_GB2312" w:cs="仿宋_GB2312"/>
          <w:b w:val="0"/>
          <w:bCs w:val="0"/>
          <w:color w:val="auto"/>
          <w:sz w:val="32"/>
          <w:szCs w:val="32"/>
          <w:lang w:val="en-US" w:eastAsia="zh-CN"/>
        </w:rPr>
        <w:t>103</w:t>
      </w:r>
      <w:r>
        <w:rPr>
          <w:rFonts w:hint="eastAsia" w:ascii="仿宋_GB2312" w:hAnsi="仿宋_GB2312" w:eastAsia="仿宋_GB2312" w:cs="仿宋_GB2312"/>
          <w:b w:val="0"/>
          <w:bCs w:val="0"/>
          <w:color w:val="auto"/>
          <w:sz w:val="32"/>
          <w:szCs w:val="32"/>
          <w:lang w:val="en-US" w:eastAsia="zh-CN"/>
        </w:rPr>
        <w:t>号</w:t>
      </w:r>
      <w:r>
        <w:rPr>
          <w:rFonts w:hint="eastAsia" w:ascii="仿宋_GB2312" w:hAnsi="仿宋_GB2312" w:cs="仿宋_GB2312"/>
          <w:b w:val="0"/>
          <w:bCs w:val="0"/>
          <w:color w:val="auto"/>
          <w:sz w:val="32"/>
          <w:szCs w:val="32"/>
          <w:lang w:val="en-US" w:eastAsia="zh-CN"/>
        </w:rPr>
        <w:t>、塔地财社[2023]25号</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cs="仿宋_GB2312"/>
          <w:b w:val="0"/>
          <w:bCs w:val="0"/>
          <w:color w:val="auto"/>
          <w:sz w:val="32"/>
          <w:szCs w:val="32"/>
          <w:lang w:val="en-US" w:eastAsia="zh-CN"/>
        </w:rPr>
        <w:t>共计</w:t>
      </w:r>
      <w:r>
        <w:rPr>
          <w:rFonts w:hint="eastAsia" w:ascii="仿宋_GB2312" w:hAnsi="仿宋_GB2312" w:eastAsia="仿宋_GB2312" w:cs="仿宋_GB2312"/>
          <w:b w:val="0"/>
          <w:bCs w:val="0"/>
          <w:color w:val="auto"/>
          <w:sz w:val="32"/>
          <w:szCs w:val="32"/>
          <w:lang w:val="en-US" w:eastAsia="zh-CN"/>
        </w:rPr>
        <w:t>拨付本院健康体检项目资金</w:t>
      </w:r>
      <w:r>
        <w:rPr>
          <w:rFonts w:hint="eastAsia" w:ascii="仿宋_GB2312" w:hAnsi="仿宋_GB2312" w:cs="仿宋_GB2312"/>
          <w:b w:val="0"/>
          <w:bCs w:val="0"/>
          <w:color w:val="auto"/>
          <w:sz w:val="32"/>
          <w:szCs w:val="32"/>
          <w:lang w:val="en-US" w:eastAsia="zh-CN"/>
        </w:rPr>
        <w:t>26.6</w:t>
      </w:r>
      <w:r>
        <w:rPr>
          <w:rFonts w:hint="eastAsia" w:ascii="仿宋_GB2312" w:hAnsi="仿宋_GB2312" w:eastAsia="仿宋_GB2312" w:cs="仿宋_GB2312"/>
          <w:b w:val="0"/>
          <w:bCs w:val="0"/>
          <w:color w:val="auto"/>
          <w:sz w:val="32"/>
          <w:szCs w:val="32"/>
          <w:lang w:val="en-US" w:eastAsia="zh-CN"/>
        </w:rPr>
        <w:t>万元，用于开展国家基本公共卫生服务项目。</w:t>
      </w:r>
      <w:r>
        <w:rPr>
          <w:rFonts w:hint="eastAsia" w:ascii="仿宋_GB2312" w:hAnsi="仿宋_GB2312" w:cs="仿宋_GB2312"/>
          <w:b w:val="0"/>
          <w:bCs w:val="0"/>
          <w:color w:val="auto"/>
          <w:sz w:val="32"/>
          <w:szCs w:val="32"/>
          <w:lang w:val="en-US" w:eastAsia="zh-CN"/>
        </w:rPr>
        <w:t>本项目自2023年1月1日开始实施，2023年12月25日结束，截止2023年12月25日，支付完成该项目资金26.6万元，预算执行率100%。</w:t>
      </w:r>
      <w:r>
        <w:rPr>
          <w:rFonts w:hint="eastAsia" w:ascii="仿宋_GB2312" w:hAnsi="仿宋_GB2312" w:eastAsia="仿宋_GB2312" w:cs="仿宋_GB2312"/>
          <w:b w:val="0"/>
          <w:bCs/>
          <w:color w:val="auto"/>
          <w:sz w:val="32"/>
          <w:szCs w:val="32"/>
          <w:lang w:eastAsia="zh-CN"/>
        </w:rPr>
        <w:t>完成免费向辖区居民</w:t>
      </w:r>
      <w:r>
        <w:rPr>
          <w:rFonts w:hint="eastAsia" w:ascii="仿宋_GB2312" w:hAnsi="仿宋_GB2312" w:cs="仿宋_GB2312"/>
          <w:b w:val="0"/>
          <w:bCs/>
          <w:color w:val="auto"/>
          <w:sz w:val="32"/>
          <w:szCs w:val="32"/>
          <w:lang w:val="en-US" w:eastAsia="zh-CN"/>
        </w:rPr>
        <w:t>4846</w:t>
      </w:r>
      <w:r>
        <w:rPr>
          <w:rFonts w:hint="eastAsia" w:ascii="仿宋_GB2312" w:hAnsi="仿宋_GB2312" w:eastAsia="仿宋_GB2312" w:cs="仿宋_GB2312"/>
          <w:b w:val="0"/>
          <w:bCs/>
          <w:color w:val="auto"/>
          <w:sz w:val="32"/>
          <w:szCs w:val="32"/>
          <w:lang w:eastAsia="zh-CN"/>
        </w:rPr>
        <w:t>人提供免费基本公共卫生服务，完成0-6月儿童管理人数</w:t>
      </w:r>
      <w:r>
        <w:rPr>
          <w:rFonts w:hint="eastAsia" w:ascii="仿宋_GB2312" w:hAnsi="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lang w:eastAsia="zh-CN"/>
        </w:rPr>
        <w:t>00人，健康管理率85%；完成高血压患者管理人数</w:t>
      </w:r>
      <w:r>
        <w:rPr>
          <w:rFonts w:hint="eastAsia" w:ascii="仿宋_GB2312" w:hAnsi="仿宋_GB2312" w:cs="仿宋_GB2312"/>
          <w:b w:val="0"/>
          <w:bCs/>
          <w:color w:val="auto"/>
          <w:sz w:val="32"/>
          <w:szCs w:val="32"/>
          <w:lang w:val="en-US" w:eastAsia="zh-CN"/>
        </w:rPr>
        <w:t>24</w:t>
      </w:r>
      <w:r>
        <w:rPr>
          <w:rFonts w:hint="eastAsia" w:ascii="仿宋_GB2312" w:hAnsi="仿宋_GB2312" w:eastAsia="仿宋_GB2312" w:cs="仿宋_GB2312"/>
          <w:b w:val="0"/>
          <w:bCs/>
          <w:color w:val="auto"/>
          <w:sz w:val="32"/>
          <w:szCs w:val="32"/>
          <w:lang w:eastAsia="zh-CN"/>
        </w:rPr>
        <w:t>0人，规范管理率60%；完成2型糖尿病患者管理人数6</w:t>
      </w:r>
      <w:r>
        <w:rPr>
          <w:rFonts w:hint="eastAsia" w:ascii="仿宋_GB2312" w:hAnsi="仿宋_GB2312" w:cs="仿宋_GB2312"/>
          <w:b w:val="0"/>
          <w:bCs/>
          <w:color w:val="auto"/>
          <w:sz w:val="32"/>
          <w:szCs w:val="32"/>
          <w:lang w:val="en-US" w:eastAsia="zh-CN"/>
        </w:rPr>
        <w:t>5</w:t>
      </w:r>
      <w:r>
        <w:rPr>
          <w:rFonts w:hint="eastAsia" w:ascii="仿宋_GB2312" w:hAnsi="仿宋_GB2312" w:eastAsia="仿宋_GB2312" w:cs="仿宋_GB2312"/>
          <w:b w:val="0"/>
          <w:bCs/>
          <w:color w:val="auto"/>
          <w:sz w:val="32"/>
          <w:szCs w:val="32"/>
          <w:lang w:eastAsia="zh-CN"/>
        </w:rPr>
        <w:t>人，规范管理率60%。</w:t>
      </w:r>
      <w:r>
        <w:rPr>
          <w:rFonts w:hint="eastAsia" w:ascii="仿宋_GB2312" w:hAnsi="仿宋_GB2312" w:cs="仿宋_GB2312"/>
          <w:b w:val="0"/>
          <w:bCs/>
          <w:color w:val="auto"/>
          <w:sz w:val="32"/>
          <w:szCs w:val="32"/>
          <w:lang w:eastAsia="zh-CN"/>
        </w:rPr>
        <w:t>通过该项目的实施，达到了</w:t>
      </w:r>
      <w:r>
        <w:rPr>
          <w:rFonts w:hint="eastAsia" w:ascii="仿宋_GB2312" w:hAnsi="仿宋_GB2312" w:eastAsia="仿宋_GB2312" w:cs="仿宋_GB2312"/>
          <w:b w:val="0"/>
          <w:bCs/>
          <w:color w:val="auto"/>
          <w:sz w:val="32"/>
          <w:szCs w:val="32"/>
          <w:lang w:eastAsia="zh-CN"/>
        </w:rPr>
        <w:t>提高城乡居民健康管理水平和基本公共卫生服务均等化水平</w:t>
      </w:r>
      <w:r>
        <w:rPr>
          <w:rFonts w:hint="eastAsia" w:ascii="仿宋_GB2312" w:hAnsi="仿宋_GB2312" w:cs="仿宋_GB2312"/>
          <w:b w:val="0"/>
          <w:bCs/>
          <w:color w:val="auto"/>
          <w:sz w:val="32"/>
          <w:szCs w:val="32"/>
          <w:lang w:eastAsia="zh-CN"/>
        </w:rPr>
        <w:t>的社会效益</w:t>
      </w:r>
      <w:r>
        <w:rPr>
          <w:rFonts w:hint="eastAsia" w:ascii="仿宋_GB2312" w:hAnsi="仿宋_GB2312" w:eastAsia="仿宋_GB2312" w:cs="仿宋_GB2312"/>
          <w:b w:val="0"/>
          <w:bCs/>
          <w:color w:val="auto"/>
          <w:sz w:val="32"/>
          <w:szCs w:val="32"/>
          <w:lang w:eastAsia="zh-CN"/>
        </w:rPr>
        <w:t>。</w:t>
      </w:r>
    </w:p>
    <w:p w14:paraId="5C0C16AF">
      <w:pPr>
        <w:ind w:firstLine="643"/>
        <w:rPr>
          <w:b/>
          <w:bCs/>
          <w:sz w:val="32"/>
          <w:szCs w:val="32"/>
        </w:rPr>
      </w:pPr>
      <w:r>
        <w:rPr>
          <w:rFonts w:hint="eastAsia"/>
          <w:b/>
          <w:bCs/>
          <w:sz w:val="32"/>
          <w:szCs w:val="32"/>
        </w:rPr>
        <w:t>3.项目实施主体</w:t>
      </w:r>
    </w:p>
    <w:p w14:paraId="580BE4B9">
      <w:pPr>
        <w:pStyle w:val="21"/>
        <w:spacing w:line="570" w:lineRule="exact"/>
        <w:ind w:firstLine="640"/>
        <w:rPr>
          <w:rFonts w:ascii="仿宋_GB2312" w:hAnsi="仿宋_GB2312" w:cs="仿宋_GB2312"/>
          <w:sz w:val="32"/>
          <w:szCs w:val="32"/>
        </w:rPr>
      </w:pPr>
      <w:r>
        <w:rPr>
          <w:rFonts w:hint="eastAsia" w:ascii="仿宋_GB2312" w:hAnsi="仿宋_GB2312" w:cs="仿宋_GB2312"/>
          <w:sz w:val="32"/>
          <w:szCs w:val="32"/>
        </w:rPr>
        <w:t>2023年中央及自治区基本公共卫生服务项目的实施主体为</w:t>
      </w:r>
      <w:r>
        <w:rPr>
          <w:rFonts w:hint="eastAsia"/>
          <w:sz w:val="32"/>
          <w:szCs w:val="32"/>
        </w:rPr>
        <w:t>沙湾市</w:t>
      </w:r>
      <w:r>
        <w:rPr>
          <w:rFonts w:hint="eastAsia"/>
          <w:sz w:val="32"/>
          <w:szCs w:val="32"/>
          <w:lang w:eastAsia="zh-CN"/>
        </w:rPr>
        <w:t>博尔通古乡哈拉干德</w:t>
      </w:r>
      <w:r>
        <w:rPr>
          <w:rFonts w:hint="eastAsia"/>
          <w:sz w:val="32"/>
          <w:szCs w:val="32"/>
        </w:rPr>
        <w:t>卫生院。</w:t>
      </w:r>
    </w:p>
    <w:p w14:paraId="5483311D">
      <w:pPr>
        <w:ind w:firstLine="643"/>
        <w:rPr>
          <w:b/>
          <w:bCs/>
          <w:sz w:val="32"/>
          <w:szCs w:val="32"/>
        </w:rPr>
      </w:pPr>
      <w:r>
        <w:rPr>
          <w:rFonts w:hint="eastAsia"/>
          <w:b/>
          <w:bCs/>
          <w:sz w:val="32"/>
          <w:szCs w:val="32"/>
        </w:rPr>
        <w:t>4. 资金投入和使用情况</w:t>
      </w:r>
    </w:p>
    <w:p w14:paraId="725F487B">
      <w:pPr>
        <w:spacing w:line="600" w:lineRule="exact"/>
        <w:ind w:firstLine="640"/>
        <w:rPr>
          <w:rFonts w:ascii="仿宋_GB2312" w:hAnsi="仿宋_GB2312" w:cs="仿宋_GB2312"/>
          <w:sz w:val="32"/>
          <w:szCs w:val="32"/>
        </w:rPr>
      </w:pPr>
      <w:r>
        <w:rPr>
          <w:rFonts w:hint="eastAsia"/>
          <w:sz w:val="32"/>
          <w:szCs w:val="32"/>
        </w:rPr>
        <w:t>（1）项目资金安排落实、总投入情况</w:t>
      </w:r>
    </w:p>
    <w:p w14:paraId="4939463C">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根据《关于提前下达2023年中央财政基本公共卫生服务补助资金预算的通知》（塔地财社〔2022〕</w:t>
      </w:r>
      <w:r>
        <w:rPr>
          <w:rFonts w:hint="eastAsia" w:ascii="仿宋_GB2312"/>
          <w:sz w:val="32"/>
          <w:szCs w:val="32"/>
        </w:rPr>
        <w:t>91</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《关于拨付2023年中央基本公共卫生服务补助资金（第二批）的通知》（塔地财社〔2023〕</w:t>
      </w:r>
      <w:r>
        <w:rPr>
          <w:rFonts w:hint="eastAsia" w:ascii="仿宋_GB2312"/>
          <w:sz w:val="32"/>
          <w:szCs w:val="32"/>
        </w:rPr>
        <w:t>25</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《关于提前下达2023年自治区基本公共卫生服务补助资金预算的通知》（塔地财社〔2022〕</w:t>
      </w:r>
      <w:r>
        <w:rPr>
          <w:rFonts w:hint="eastAsia" w:ascii="仿宋_GB2312"/>
          <w:sz w:val="32"/>
          <w:szCs w:val="32"/>
        </w:rPr>
        <w:t>103</w:t>
      </w:r>
      <w:r>
        <w:rPr>
          <w:rFonts w:hint="eastAsia" w:ascii="仿宋_GB2312" w:hAnsi="仿宋_GB2312" w:cs="仿宋_GB2312"/>
          <w:sz w:val="32"/>
          <w:szCs w:val="32"/>
        </w:rPr>
        <w:t>号）</w:t>
      </w:r>
      <w:r>
        <w:rPr>
          <w:rFonts w:hint="eastAsia" w:ascii="仿宋_GB2312" w:hAnsi="仿宋_GB2312" w:cs="仿宋_GB2312"/>
          <w:sz w:val="32"/>
          <w:szCs w:val="32"/>
          <w:lang w:eastAsia="zh-CN"/>
        </w:rPr>
        <w:t>，</w:t>
      </w:r>
      <w:r>
        <w:rPr>
          <w:rFonts w:hint="eastAsia" w:ascii="仿宋_GB2312" w:hAnsi="仿宋_GB2312" w:cs="仿宋_GB2312"/>
          <w:sz w:val="32"/>
          <w:szCs w:val="32"/>
        </w:rPr>
        <w:t>2023年中央及自治区基本公共卫生服务项目预算安排</w:t>
      </w:r>
      <w:r>
        <w:rPr>
          <w:rFonts w:hint="eastAsia" w:ascii="仿宋_GB2312" w:hAnsi="仿宋_GB2312" w:cs="仿宋_GB2312"/>
          <w:sz w:val="32"/>
          <w:szCs w:val="32"/>
          <w:lang w:eastAsia="zh-CN"/>
        </w:rPr>
        <w:t>沙湾市博尔通古乡哈拉干德卫生院补助</w:t>
      </w:r>
      <w:r>
        <w:rPr>
          <w:rFonts w:hint="eastAsia" w:ascii="仿宋_GB2312" w:hAnsi="仿宋_GB2312" w:cs="仿宋_GB2312"/>
          <w:sz w:val="32"/>
          <w:szCs w:val="32"/>
        </w:rPr>
        <w:t>资金总额</w:t>
      </w:r>
      <w:r>
        <w:rPr>
          <w:rFonts w:hint="eastAsia" w:ascii="仿宋_GB2312" w:hAnsi="仿宋_GB2312" w:cs="仿宋_GB2312"/>
          <w:sz w:val="32"/>
          <w:szCs w:val="32"/>
          <w:lang w:val="en-US" w:eastAsia="zh-CN"/>
        </w:rPr>
        <w:t>26.6</w:t>
      </w:r>
      <w:r>
        <w:rPr>
          <w:rFonts w:hint="eastAsia" w:ascii="仿宋_GB2312" w:hAnsi="仿宋_GB2312" w:cs="仿宋_GB2312"/>
          <w:sz w:val="32"/>
          <w:szCs w:val="32"/>
        </w:rPr>
        <w:t>万元，其中</w:t>
      </w:r>
      <w:r>
        <w:rPr>
          <w:rFonts w:hint="eastAsia" w:ascii="仿宋_GB2312"/>
          <w:sz w:val="32"/>
          <w:szCs w:val="32"/>
        </w:rPr>
        <w:t>财政资</w:t>
      </w:r>
      <w:r>
        <w:rPr>
          <w:rFonts w:hint="eastAsia" w:ascii="仿宋_GB2312" w:hAnsi="仿宋_GB2312" w:cs="仿宋_GB2312"/>
          <w:sz w:val="32"/>
          <w:szCs w:val="32"/>
        </w:rPr>
        <w:t>金</w:t>
      </w:r>
      <w:r>
        <w:rPr>
          <w:rFonts w:hint="eastAsia" w:ascii="仿宋_GB2312"/>
          <w:sz w:val="32"/>
          <w:szCs w:val="32"/>
          <w:lang w:val="en-US" w:eastAsia="zh-CN"/>
        </w:rPr>
        <w:t>26.6</w:t>
      </w:r>
      <w:r>
        <w:rPr>
          <w:rFonts w:hint="eastAsia" w:ascii="仿宋_GB2312"/>
          <w:sz w:val="32"/>
          <w:szCs w:val="32"/>
        </w:rPr>
        <w:t>万元、其他资金0万元；2023年实际收到预算资金</w:t>
      </w:r>
      <w:r>
        <w:rPr>
          <w:rFonts w:hint="eastAsia" w:ascii="仿宋_GB2312"/>
          <w:sz w:val="32"/>
          <w:szCs w:val="32"/>
          <w:lang w:val="en-US" w:eastAsia="zh-CN"/>
        </w:rPr>
        <w:t>26.6</w:t>
      </w:r>
      <w:r>
        <w:rPr>
          <w:rFonts w:hint="eastAsia" w:ascii="仿宋_GB2312"/>
          <w:sz w:val="32"/>
          <w:szCs w:val="32"/>
        </w:rPr>
        <w:t>万元，预算资金到位率为</w:t>
      </w:r>
      <w:r>
        <w:rPr>
          <w:rFonts w:hint="eastAsia" w:ascii="仿宋_GB2312" w:hAnsi="仿宋_GB2312" w:cs="仿宋_GB2312"/>
          <w:sz w:val="32"/>
          <w:szCs w:val="32"/>
          <w:lang w:val="en-US" w:eastAsia="zh-CN"/>
        </w:rPr>
        <w:t>100</w:t>
      </w:r>
      <w:r>
        <w:rPr>
          <w:rFonts w:hint="eastAsia" w:ascii="仿宋_GB2312"/>
          <w:sz w:val="32"/>
          <w:szCs w:val="32"/>
        </w:rPr>
        <w:t>%。</w:t>
      </w:r>
    </w:p>
    <w:p w14:paraId="4D2BBF0F">
      <w:pPr>
        <w:spacing w:line="600" w:lineRule="exact"/>
        <w:ind w:firstLine="640"/>
        <w:rPr>
          <w:sz w:val="32"/>
          <w:szCs w:val="32"/>
        </w:rPr>
      </w:pPr>
      <w:r>
        <w:rPr>
          <w:rFonts w:hint="eastAsia"/>
          <w:sz w:val="32"/>
          <w:szCs w:val="32"/>
        </w:rPr>
        <w:t>（2）项目资金实际使用情况</w:t>
      </w:r>
    </w:p>
    <w:p w14:paraId="6C8A90BC">
      <w:pPr>
        <w:pStyle w:val="10"/>
        <w:widowControl/>
        <w:spacing w:beforeAutospacing="0" w:afterAutospacing="0" w:line="570" w:lineRule="exact"/>
        <w:ind w:firstLine="640"/>
        <w:jc w:val="both"/>
        <w:rPr>
          <w:rFonts w:ascii="仿宋_GB2312"/>
          <w:sz w:val="32"/>
          <w:szCs w:val="32"/>
        </w:rPr>
      </w:pPr>
      <w:r>
        <w:rPr>
          <w:rFonts w:hint="eastAsia" w:ascii="仿宋_GB2312"/>
          <w:kern w:val="2"/>
          <w:sz w:val="32"/>
          <w:szCs w:val="32"/>
        </w:rPr>
        <w:t>截至2023年12月</w:t>
      </w:r>
      <w:r>
        <w:rPr>
          <w:rFonts w:hint="eastAsia" w:ascii="仿宋_GB2312"/>
          <w:kern w:val="2"/>
          <w:sz w:val="32"/>
          <w:szCs w:val="32"/>
          <w:lang w:val="en-US" w:eastAsia="zh-CN"/>
        </w:rPr>
        <w:t>25</w:t>
      </w:r>
      <w:r>
        <w:rPr>
          <w:rFonts w:hint="eastAsia" w:ascii="仿宋_GB2312"/>
          <w:kern w:val="2"/>
          <w:sz w:val="32"/>
          <w:szCs w:val="32"/>
        </w:rPr>
        <w:t>日，本项目实际支付资金</w:t>
      </w:r>
      <w:r>
        <w:rPr>
          <w:rFonts w:hint="eastAsia" w:ascii="仿宋_GB2312"/>
          <w:kern w:val="2"/>
          <w:sz w:val="32"/>
          <w:szCs w:val="32"/>
          <w:lang w:val="en-US" w:eastAsia="zh-CN"/>
        </w:rPr>
        <w:t>26.6</w:t>
      </w:r>
      <w:r>
        <w:rPr>
          <w:rFonts w:hint="eastAsia" w:ascii="仿宋_GB2312"/>
          <w:kern w:val="2"/>
          <w:sz w:val="32"/>
          <w:szCs w:val="32"/>
        </w:rPr>
        <w:t>万元，预算执行率</w:t>
      </w:r>
      <w:r>
        <w:rPr>
          <w:rFonts w:hint="eastAsia" w:ascii="仿宋_GB2312"/>
          <w:kern w:val="2"/>
          <w:sz w:val="32"/>
          <w:szCs w:val="32"/>
          <w:lang w:val="en-US" w:eastAsia="zh-CN"/>
        </w:rPr>
        <w:t>100</w:t>
      </w:r>
      <w:r>
        <w:rPr>
          <w:rFonts w:hint="eastAsia" w:ascii="仿宋_GB2312"/>
          <w:kern w:val="2"/>
          <w:sz w:val="32"/>
          <w:szCs w:val="32"/>
        </w:rPr>
        <w:t>。</w:t>
      </w:r>
      <w:r>
        <w:rPr>
          <w:rFonts w:hint="eastAsia" w:ascii="仿宋_GB2312"/>
          <w:sz w:val="32"/>
          <w:szCs w:val="32"/>
        </w:rPr>
        <w:t>项目资金主要用于支付办公费用</w:t>
      </w:r>
      <w:r>
        <w:rPr>
          <w:rFonts w:hint="eastAsia" w:ascii="仿宋_GB2312"/>
          <w:sz w:val="32"/>
          <w:szCs w:val="32"/>
          <w:lang w:val="en-US" w:eastAsia="zh-CN"/>
        </w:rPr>
        <w:t>0.92</w:t>
      </w:r>
      <w:r>
        <w:rPr>
          <w:rFonts w:hint="eastAsia" w:ascii="仿宋_GB2312"/>
          <w:sz w:val="32"/>
          <w:szCs w:val="32"/>
        </w:rPr>
        <w:t>万元、印刷费用</w:t>
      </w:r>
      <w:r>
        <w:rPr>
          <w:rFonts w:hint="eastAsia" w:ascii="仿宋_GB2312"/>
          <w:sz w:val="32"/>
          <w:szCs w:val="32"/>
          <w:lang w:val="en-US" w:eastAsia="zh-CN"/>
        </w:rPr>
        <w:t>0.6</w:t>
      </w:r>
      <w:r>
        <w:rPr>
          <w:rFonts w:hint="eastAsia" w:ascii="仿宋_GB2312"/>
          <w:sz w:val="32"/>
          <w:szCs w:val="32"/>
        </w:rPr>
        <w:t>万元、电费</w:t>
      </w:r>
      <w:r>
        <w:rPr>
          <w:rFonts w:hint="eastAsia" w:ascii="仿宋_GB2312"/>
          <w:sz w:val="32"/>
          <w:szCs w:val="32"/>
          <w:lang w:val="en-US" w:eastAsia="zh-CN"/>
        </w:rPr>
        <w:t>0.8</w:t>
      </w:r>
      <w:r>
        <w:rPr>
          <w:rFonts w:hint="eastAsia" w:ascii="仿宋_GB2312"/>
          <w:sz w:val="32"/>
          <w:szCs w:val="32"/>
        </w:rPr>
        <w:t>万元、邮电费</w:t>
      </w:r>
      <w:r>
        <w:rPr>
          <w:rFonts w:hint="eastAsia" w:ascii="仿宋_GB2312"/>
          <w:sz w:val="32"/>
          <w:szCs w:val="32"/>
          <w:lang w:val="en-US" w:eastAsia="zh-CN"/>
        </w:rPr>
        <w:t>1.3</w:t>
      </w:r>
      <w:r>
        <w:rPr>
          <w:rFonts w:hint="eastAsia" w:ascii="仿宋_GB2312"/>
          <w:sz w:val="32"/>
          <w:szCs w:val="32"/>
        </w:rPr>
        <w:t>万元、</w:t>
      </w:r>
      <w:r>
        <w:rPr>
          <w:rFonts w:hint="eastAsia" w:ascii="仿宋_GB2312"/>
          <w:sz w:val="32"/>
          <w:szCs w:val="32"/>
          <w:lang w:eastAsia="zh-CN"/>
        </w:rPr>
        <w:t>专用材料</w:t>
      </w:r>
      <w:r>
        <w:rPr>
          <w:rFonts w:hint="eastAsia" w:ascii="仿宋_GB2312"/>
          <w:sz w:val="32"/>
          <w:szCs w:val="32"/>
        </w:rPr>
        <w:t>费</w:t>
      </w:r>
      <w:r>
        <w:rPr>
          <w:rFonts w:hint="eastAsia" w:ascii="仿宋_GB2312"/>
          <w:sz w:val="32"/>
          <w:szCs w:val="32"/>
          <w:lang w:val="en-US" w:eastAsia="zh-CN"/>
        </w:rPr>
        <w:t>0.34</w:t>
      </w:r>
      <w:r>
        <w:rPr>
          <w:rFonts w:hint="eastAsia" w:ascii="仿宋_GB2312"/>
          <w:sz w:val="32"/>
          <w:szCs w:val="32"/>
        </w:rPr>
        <w:t>万元、劳务费</w:t>
      </w:r>
      <w:r>
        <w:rPr>
          <w:rFonts w:hint="eastAsia" w:ascii="仿宋_GB2312"/>
          <w:sz w:val="32"/>
          <w:szCs w:val="32"/>
          <w:lang w:val="en-US" w:eastAsia="zh-CN"/>
        </w:rPr>
        <w:t>21.98</w:t>
      </w:r>
      <w:r>
        <w:rPr>
          <w:rFonts w:hint="eastAsia" w:ascii="仿宋_GB2312"/>
          <w:sz w:val="32"/>
          <w:szCs w:val="32"/>
        </w:rPr>
        <w:t>万元，其他交通费</w:t>
      </w:r>
      <w:r>
        <w:rPr>
          <w:rFonts w:hint="eastAsia" w:ascii="仿宋_GB2312"/>
          <w:sz w:val="32"/>
          <w:szCs w:val="32"/>
          <w:lang w:val="en-US" w:eastAsia="zh-CN"/>
        </w:rPr>
        <w:t>0.66</w:t>
      </w:r>
      <w:r>
        <w:rPr>
          <w:rFonts w:hint="eastAsia" w:ascii="仿宋_GB2312"/>
          <w:sz w:val="32"/>
          <w:szCs w:val="32"/>
        </w:rPr>
        <w:t>万元。</w:t>
      </w:r>
    </w:p>
    <w:p w14:paraId="0EAACFB4">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131F68BA">
      <w:pPr>
        <w:ind w:firstLine="643"/>
        <w:rPr>
          <w:b/>
          <w:bCs/>
          <w:sz w:val="32"/>
          <w:szCs w:val="32"/>
        </w:rPr>
      </w:pPr>
      <w:r>
        <w:rPr>
          <w:rFonts w:hint="eastAsia"/>
          <w:b/>
          <w:bCs/>
          <w:sz w:val="32"/>
          <w:szCs w:val="32"/>
        </w:rPr>
        <w:t>1.总体目标</w:t>
      </w:r>
    </w:p>
    <w:p w14:paraId="322E6634">
      <w:pPr>
        <w:spacing w:line="540" w:lineRule="exact"/>
        <w:ind w:firstLine="640"/>
        <w:rPr>
          <w:rFonts w:ascii="仿宋_GB2312"/>
          <w:kern w:val="0"/>
          <w:sz w:val="32"/>
          <w:szCs w:val="32"/>
        </w:rPr>
      </w:pPr>
      <w:r>
        <w:rPr>
          <w:rFonts w:hint="eastAsia" w:ascii="仿宋_GB2312"/>
          <w:kern w:val="0"/>
          <w:sz w:val="32"/>
          <w:szCs w:val="32"/>
        </w:rPr>
        <w:t>通过对</w:t>
      </w:r>
      <w:r>
        <w:rPr>
          <w:rFonts w:hint="eastAsia" w:ascii="仿宋_GB2312"/>
          <w:kern w:val="0"/>
          <w:sz w:val="32"/>
          <w:szCs w:val="32"/>
          <w:lang w:eastAsia="zh-CN"/>
        </w:rPr>
        <w:t>辖区</w:t>
      </w:r>
      <w:r>
        <w:rPr>
          <w:rFonts w:hint="eastAsia" w:ascii="仿宋_GB2312"/>
          <w:kern w:val="0"/>
          <w:sz w:val="32"/>
          <w:szCs w:val="32"/>
          <w:lang w:val="en-US" w:eastAsia="zh-CN"/>
        </w:rPr>
        <w:t>4846名</w:t>
      </w:r>
      <w:r>
        <w:rPr>
          <w:rFonts w:hint="eastAsia" w:ascii="仿宋_GB2312"/>
          <w:kern w:val="0"/>
          <w:sz w:val="32"/>
          <w:szCs w:val="32"/>
          <w:lang w:eastAsia="zh-CN"/>
        </w:rPr>
        <w:t>居民</w:t>
      </w:r>
      <w:r>
        <w:rPr>
          <w:rFonts w:hint="eastAsia" w:ascii="仿宋_GB2312"/>
          <w:kern w:val="0"/>
          <w:sz w:val="32"/>
          <w:szCs w:val="32"/>
        </w:rPr>
        <w:t>开展公共卫生项目服务，建立完备、适用的居民健康档案，全面掌握</w:t>
      </w:r>
      <w:r>
        <w:rPr>
          <w:rFonts w:hint="eastAsia" w:ascii="仿宋_GB2312"/>
          <w:kern w:val="0"/>
          <w:sz w:val="32"/>
          <w:szCs w:val="32"/>
          <w:lang w:eastAsia="zh-CN"/>
        </w:rPr>
        <w:t>辖区</w:t>
      </w:r>
      <w:r>
        <w:rPr>
          <w:rFonts w:hint="eastAsia" w:ascii="仿宋_GB2312"/>
          <w:kern w:val="0"/>
          <w:sz w:val="32"/>
          <w:szCs w:val="32"/>
        </w:rPr>
        <w:t>城乡居民健康状况。目标1: 完成0-6月儿童管理人数不少于</w:t>
      </w:r>
      <w:r>
        <w:rPr>
          <w:rFonts w:hint="eastAsia" w:ascii="仿宋_GB2312"/>
          <w:kern w:val="0"/>
          <w:sz w:val="32"/>
          <w:szCs w:val="32"/>
          <w:lang w:val="en-US" w:eastAsia="zh-CN"/>
        </w:rPr>
        <w:t>3</w:t>
      </w:r>
      <w:r>
        <w:rPr>
          <w:rFonts w:hint="eastAsia" w:ascii="仿宋_GB2312"/>
          <w:kern w:val="0"/>
          <w:sz w:val="32"/>
          <w:szCs w:val="32"/>
        </w:rPr>
        <w:t>00人，健康管理率不低于85%；目标2: 完成高血压患者管理人数不少于</w:t>
      </w:r>
      <w:r>
        <w:rPr>
          <w:rFonts w:hint="eastAsia" w:ascii="仿宋_GB2312"/>
          <w:kern w:val="0"/>
          <w:sz w:val="32"/>
          <w:szCs w:val="32"/>
          <w:lang w:val="en-US" w:eastAsia="zh-CN"/>
        </w:rPr>
        <w:t>24</w:t>
      </w:r>
      <w:r>
        <w:rPr>
          <w:rFonts w:hint="eastAsia" w:ascii="仿宋_GB2312"/>
          <w:kern w:val="0"/>
          <w:sz w:val="32"/>
          <w:szCs w:val="32"/>
        </w:rPr>
        <w:t>0人，规范管理率不低于60%；目标3：完成2型糖尿病患者管理人数不少于6</w:t>
      </w:r>
      <w:r>
        <w:rPr>
          <w:rFonts w:hint="eastAsia" w:ascii="仿宋_GB2312"/>
          <w:kern w:val="0"/>
          <w:sz w:val="32"/>
          <w:szCs w:val="32"/>
          <w:lang w:val="en-US" w:eastAsia="zh-CN"/>
        </w:rPr>
        <w:t>5</w:t>
      </w:r>
      <w:r>
        <w:rPr>
          <w:rFonts w:hint="eastAsia" w:ascii="仿宋_GB2312"/>
          <w:kern w:val="0"/>
          <w:sz w:val="32"/>
          <w:szCs w:val="32"/>
        </w:rPr>
        <w:t>人，规范管理率不低于60%。</w:t>
      </w:r>
      <w:r>
        <w:rPr>
          <w:rFonts w:hint="eastAsia" w:ascii="仿宋_GB2312"/>
          <w:kern w:val="0"/>
          <w:sz w:val="32"/>
          <w:szCs w:val="32"/>
          <w:lang w:eastAsia="zh-CN"/>
        </w:rPr>
        <w:t>通过该项目的实施，达到</w:t>
      </w:r>
      <w:r>
        <w:rPr>
          <w:rFonts w:hint="eastAsia" w:ascii="仿宋_GB2312"/>
          <w:kern w:val="0"/>
          <w:sz w:val="32"/>
          <w:szCs w:val="32"/>
        </w:rPr>
        <w:t>提高城乡居民健康管理水平和基本公共卫生服务均等化水平</w:t>
      </w:r>
      <w:r>
        <w:rPr>
          <w:rFonts w:hint="eastAsia" w:ascii="仿宋_GB2312"/>
          <w:kern w:val="0"/>
          <w:sz w:val="32"/>
          <w:szCs w:val="32"/>
          <w:lang w:eastAsia="zh-CN"/>
        </w:rPr>
        <w:t>的社会效益</w:t>
      </w:r>
      <w:r>
        <w:rPr>
          <w:rFonts w:hint="eastAsia" w:ascii="仿宋_GB2312"/>
          <w:kern w:val="0"/>
          <w:sz w:val="32"/>
          <w:szCs w:val="32"/>
        </w:rPr>
        <w:t>。</w:t>
      </w:r>
    </w:p>
    <w:p w14:paraId="2D8BFAE8">
      <w:pPr>
        <w:ind w:firstLine="643"/>
        <w:rPr>
          <w:b/>
          <w:bCs/>
          <w:sz w:val="32"/>
          <w:szCs w:val="32"/>
        </w:rPr>
      </w:pPr>
      <w:r>
        <w:rPr>
          <w:rFonts w:hint="eastAsia"/>
          <w:b/>
          <w:bCs/>
          <w:sz w:val="32"/>
          <w:szCs w:val="32"/>
        </w:rPr>
        <w:t>2.阶段性目标</w:t>
      </w:r>
    </w:p>
    <w:p w14:paraId="676C7FBF">
      <w:pPr>
        <w:spacing w:line="600" w:lineRule="exact"/>
        <w:ind w:firstLine="640"/>
        <w:rPr>
          <w:rFonts w:ascii="仿宋_GB2312" w:hAnsi="Arial" w:cs="宋体"/>
          <w:bCs/>
          <w:sz w:val="32"/>
          <w:szCs w:val="32"/>
        </w:rPr>
      </w:pPr>
      <w:r>
        <w:rPr>
          <w:rFonts w:hint="eastAsia" w:ascii="仿宋_GB2312" w:hAnsi="Arial" w:cs="宋体"/>
          <w:bCs/>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sz w:val="32"/>
          <w:szCs w:val="32"/>
        </w:rPr>
        <w:t>结合本项目实际，对绩效目标进行逐层分解、细化后的具体绩效指标如下：</w:t>
      </w:r>
    </w:p>
    <w:p w14:paraId="6608960B">
      <w:pPr>
        <w:numPr>
          <w:ilvl w:val="0"/>
          <w:numId w:val="3"/>
        </w:numPr>
        <w:spacing w:line="600" w:lineRule="exact"/>
        <w:ind w:firstLine="640"/>
        <w:rPr>
          <w:sz w:val="32"/>
          <w:szCs w:val="32"/>
        </w:rPr>
      </w:pPr>
      <w:r>
        <w:rPr>
          <w:rFonts w:hint="eastAsia"/>
          <w:sz w:val="32"/>
          <w:szCs w:val="32"/>
        </w:rPr>
        <w:t>项目产出指标</w:t>
      </w:r>
    </w:p>
    <w:p w14:paraId="4832C7AB">
      <w:pPr>
        <w:spacing w:line="600" w:lineRule="exact"/>
        <w:ind w:firstLine="640"/>
        <w:rPr>
          <w:sz w:val="32"/>
          <w:szCs w:val="32"/>
        </w:rPr>
      </w:pPr>
      <w:r>
        <w:rPr>
          <w:rFonts w:hint="eastAsia"/>
          <w:sz w:val="32"/>
          <w:szCs w:val="32"/>
        </w:rPr>
        <w:t>①数量指标</w:t>
      </w:r>
    </w:p>
    <w:p w14:paraId="02A9FEBF">
      <w:pPr>
        <w:spacing w:line="600" w:lineRule="exact"/>
        <w:ind w:firstLine="600"/>
        <w:rPr>
          <w:sz w:val="32"/>
          <w:szCs w:val="32"/>
        </w:rPr>
      </w:pPr>
      <w:r>
        <w:rPr>
          <w:rFonts w:hint="eastAsia" w:ascii="仿宋" w:hAnsi="仿宋" w:eastAsia="仿宋" w:cs="仿宋"/>
          <w:bCs/>
          <w:sz w:val="30"/>
          <w:szCs w:val="30"/>
        </w:rPr>
        <w:t>“高血压患者管理人数（人）”指标，预期指标值为“大于等于</w:t>
      </w:r>
      <w:r>
        <w:rPr>
          <w:rFonts w:hint="eastAsia" w:ascii="仿宋" w:hAnsi="仿宋" w:eastAsia="仿宋" w:cs="仿宋"/>
          <w:bCs/>
          <w:sz w:val="30"/>
          <w:szCs w:val="30"/>
          <w:lang w:val="en-US" w:eastAsia="zh-CN"/>
        </w:rPr>
        <w:t>240</w:t>
      </w:r>
      <w:r>
        <w:rPr>
          <w:rFonts w:hint="eastAsia" w:ascii="仿宋" w:hAnsi="仿宋" w:eastAsia="仿宋" w:cs="仿宋"/>
          <w:bCs/>
          <w:sz w:val="30"/>
          <w:szCs w:val="30"/>
        </w:rPr>
        <w:t>人”</w:t>
      </w:r>
      <w:r>
        <w:rPr>
          <w:rFonts w:hint="eastAsia"/>
          <w:sz w:val="32"/>
          <w:szCs w:val="32"/>
        </w:rPr>
        <w:t>；</w:t>
      </w:r>
    </w:p>
    <w:p w14:paraId="43B51EA6">
      <w:pPr>
        <w:spacing w:line="600" w:lineRule="exact"/>
        <w:ind w:firstLine="640"/>
        <w:rPr>
          <w:sz w:val="32"/>
          <w:szCs w:val="32"/>
        </w:rPr>
      </w:pPr>
      <w:r>
        <w:rPr>
          <w:rFonts w:hint="eastAsia"/>
          <w:sz w:val="32"/>
          <w:szCs w:val="32"/>
        </w:rPr>
        <w:t>“</w:t>
      </w:r>
      <w:r>
        <w:rPr>
          <w:rFonts w:hint="eastAsia" w:ascii="仿宋_GB2312"/>
          <w:sz w:val="32"/>
          <w:szCs w:val="32"/>
        </w:rPr>
        <w:t>2型糖尿病患者管理人数</w:t>
      </w:r>
      <w:r>
        <w:rPr>
          <w:rFonts w:hint="eastAsia" w:ascii="仿宋" w:hAnsi="仿宋" w:eastAsia="仿宋" w:cs="仿宋"/>
          <w:bCs/>
          <w:sz w:val="30"/>
          <w:szCs w:val="30"/>
        </w:rPr>
        <w:t>（人）</w:t>
      </w:r>
      <w:r>
        <w:rPr>
          <w:rFonts w:hint="eastAsia"/>
          <w:sz w:val="32"/>
          <w:szCs w:val="32"/>
        </w:rPr>
        <w:t>”指标，预期指标值为“</w:t>
      </w:r>
      <w:r>
        <w:rPr>
          <w:rFonts w:hint="eastAsia" w:ascii="仿宋" w:hAnsi="仿宋" w:eastAsia="仿宋" w:cs="仿宋"/>
          <w:bCs/>
          <w:sz w:val="30"/>
          <w:szCs w:val="30"/>
        </w:rPr>
        <w:t>大于等于</w:t>
      </w:r>
      <w:r>
        <w:rPr>
          <w:rFonts w:hint="eastAsia" w:ascii="仿宋" w:hAnsi="仿宋" w:eastAsia="仿宋" w:cs="仿宋"/>
          <w:bCs/>
          <w:sz w:val="30"/>
          <w:szCs w:val="30"/>
          <w:lang w:val="en-US" w:eastAsia="zh-CN"/>
        </w:rPr>
        <w:t>65</w:t>
      </w:r>
      <w:r>
        <w:rPr>
          <w:rFonts w:hint="eastAsia" w:ascii="仿宋" w:hAnsi="仿宋" w:eastAsia="仿宋" w:cs="仿宋"/>
          <w:bCs/>
          <w:sz w:val="30"/>
          <w:szCs w:val="30"/>
        </w:rPr>
        <w:t>人</w:t>
      </w:r>
      <w:r>
        <w:rPr>
          <w:rFonts w:hint="eastAsia"/>
          <w:sz w:val="32"/>
          <w:szCs w:val="32"/>
        </w:rPr>
        <w:t>”；</w:t>
      </w:r>
    </w:p>
    <w:p w14:paraId="5E9C6081">
      <w:pPr>
        <w:spacing w:line="600" w:lineRule="exact"/>
        <w:ind w:firstLine="640"/>
        <w:rPr>
          <w:sz w:val="32"/>
          <w:szCs w:val="32"/>
        </w:rPr>
      </w:pPr>
      <w:r>
        <w:rPr>
          <w:rFonts w:hint="eastAsia"/>
          <w:sz w:val="32"/>
          <w:szCs w:val="32"/>
        </w:rPr>
        <w:t>“</w:t>
      </w:r>
      <w:r>
        <w:rPr>
          <w:rFonts w:hint="eastAsia" w:ascii="仿宋_GB2312"/>
          <w:sz w:val="32"/>
          <w:szCs w:val="32"/>
        </w:rPr>
        <w:t>0-6岁儿童管理人数（人）</w:t>
      </w:r>
      <w:r>
        <w:rPr>
          <w:rFonts w:hint="eastAsia"/>
          <w:sz w:val="32"/>
          <w:szCs w:val="32"/>
        </w:rPr>
        <w:t>”指标，预期指标值为“</w:t>
      </w:r>
      <w:r>
        <w:rPr>
          <w:rFonts w:hint="eastAsia" w:ascii="仿宋" w:hAnsi="仿宋" w:eastAsia="仿宋" w:cs="仿宋"/>
          <w:bCs/>
          <w:sz w:val="30"/>
          <w:szCs w:val="30"/>
        </w:rPr>
        <w:t>大于等于</w:t>
      </w:r>
      <w:r>
        <w:rPr>
          <w:rFonts w:hint="eastAsia" w:ascii="仿宋" w:hAnsi="仿宋" w:eastAsia="仿宋" w:cs="仿宋"/>
          <w:bCs/>
          <w:sz w:val="30"/>
          <w:szCs w:val="30"/>
          <w:lang w:val="en-US" w:eastAsia="zh-CN"/>
        </w:rPr>
        <w:t>300</w:t>
      </w:r>
      <w:r>
        <w:rPr>
          <w:rFonts w:hint="eastAsia" w:ascii="仿宋" w:hAnsi="仿宋" w:eastAsia="仿宋" w:cs="仿宋"/>
          <w:bCs/>
          <w:sz w:val="30"/>
          <w:szCs w:val="30"/>
        </w:rPr>
        <w:t>人</w:t>
      </w:r>
      <w:r>
        <w:rPr>
          <w:rFonts w:hint="eastAsia"/>
          <w:sz w:val="32"/>
          <w:szCs w:val="32"/>
        </w:rPr>
        <w:t>”。</w:t>
      </w:r>
    </w:p>
    <w:p w14:paraId="525B13F1">
      <w:pPr>
        <w:spacing w:line="600" w:lineRule="exact"/>
        <w:ind w:firstLine="640"/>
        <w:rPr>
          <w:sz w:val="32"/>
          <w:szCs w:val="32"/>
        </w:rPr>
      </w:pPr>
      <w:r>
        <w:rPr>
          <w:rFonts w:hint="eastAsia"/>
          <w:sz w:val="32"/>
          <w:szCs w:val="32"/>
        </w:rPr>
        <w:t>②质量指标</w:t>
      </w:r>
    </w:p>
    <w:p w14:paraId="36256C67">
      <w:pPr>
        <w:spacing w:line="600" w:lineRule="exact"/>
        <w:ind w:firstLine="640"/>
        <w:rPr>
          <w:sz w:val="32"/>
          <w:szCs w:val="32"/>
        </w:rPr>
      </w:pPr>
      <w:r>
        <w:rPr>
          <w:rFonts w:hint="eastAsia"/>
          <w:sz w:val="32"/>
          <w:szCs w:val="32"/>
        </w:rPr>
        <w:t>“</w:t>
      </w:r>
      <w:r>
        <w:rPr>
          <w:rFonts w:hint="eastAsia" w:ascii="仿宋_GB2312"/>
          <w:sz w:val="32"/>
          <w:szCs w:val="32"/>
        </w:rPr>
        <w:t>高血压患者规范管理率（%）</w:t>
      </w:r>
      <w:r>
        <w:rPr>
          <w:rFonts w:hint="eastAsia"/>
          <w:sz w:val="32"/>
          <w:szCs w:val="32"/>
        </w:rPr>
        <w:t>”指标，预期指标值为“</w:t>
      </w:r>
      <w:r>
        <w:rPr>
          <w:rFonts w:hint="eastAsia" w:ascii="仿宋" w:hAnsi="仿宋" w:eastAsia="仿宋" w:cs="仿宋"/>
          <w:bCs/>
          <w:sz w:val="30"/>
          <w:szCs w:val="30"/>
        </w:rPr>
        <w:t>大于等于60%</w:t>
      </w:r>
      <w:r>
        <w:rPr>
          <w:rFonts w:hint="eastAsia"/>
          <w:sz w:val="32"/>
          <w:szCs w:val="32"/>
        </w:rPr>
        <w:t>”；</w:t>
      </w:r>
    </w:p>
    <w:p w14:paraId="671E42A4">
      <w:pPr>
        <w:spacing w:line="600" w:lineRule="exact"/>
        <w:ind w:firstLine="640"/>
        <w:rPr>
          <w:sz w:val="32"/>
          <w:szCs w:val="32"/>
        </w:rPr>
      </w:pPr>
      <w:r>
        <w:rPr>
          <w:rFonts w:hint="eastAsia"/>
          <w:sz w:val="32"/>
          <w:szCs w:val="32"/>
        </w:rPr>
        <w:t>“</w:t>
      </w:r>
      <w:r>
        <w:rPr>
          <w:rFonts w:hint="eastAsia" w:ascii="仿宋_GB2312"/>
          <w:sz w:val="32"/>
          <w:szCs w:val="32"/>
        </w:rPr>
        <w:t>2型糖尿病患者规范管理率（%）</w:t>
      </w:r>
      <w:r>
        <w:rPr>
          <w:rFonts w:hint="eastAsia"/>
          <w:sz w:val="32"/>
          <w:szCs w:val="32"/>
        </w:rPr>
        <w:t>”指标，预期指标值为“</w:t>
      </w:r>
      <w:r>
        <w:rPr>
          <w:rFonts w:hint="eastAsia" w:ascii="仿宋" w:hAnsi="仿宋" w:eastAsia="仿宋" w:cs="仿宋"/>
          <w:bCs/>
          <w:sz w:val="30"/>
          <w:szCs w:val="30"/>
        </w:rPr>
        <w:t>大于等于60%</w:t>
      </w:r>
      <w:r>
        <w:rPr>
          <w:rFonts w:hint="eastAsia"/>
          <w:sz w:val="32"/>
          <w:szCs w:val="32"/>
        </w:rPr>
        <w:t>”；</w:t>
      </w:r>
    </w:p>
    <w:p w14:paraId="3A1CF069">
      <w:pPr>
        <w:spacing w:line="600" w:lineRule="exact"/>
        <w:ind w:firstLine="640"/>
        <w:rPr>
          <w:sz w:val="32"/>
          <w:szCs w:val="32"/>
        </w:rPr>
      </w:pPr>
      <w:r>
        <w:rPr>
          <w:rFonts w:hint="eastAsia"/>
          <w:sz w:val="32"/>
          <w:szCs w:val="32"/>
        </w:rPr>
        <w:t>“</w:t>
      </w:r>
      <w:r>
        <w:rPr>
          <w:rFonts w:hint="eastAsia" w:ascii="仿宋_GB2312"/>
          <w:sz w:val="32"/>
          <w:szCs w:val="32"/>
        </w:rPr>
        <w:t>0-6岁儿童健康管理率（%）</w:t>
      </w:r>
      <w:r>
        <w:rPr>
          <w:rFonts w:hint="eastAsia"/>
          <w:sz w:val="32"/>
          <w:szCs w:val="32"/>
        </w:rPr>
        <w:t>”指标，预期指标值为“</w:t>
      </w:r>
      <w:r>
        <w:rPr>
          <w:rFonts w:hint="eastAsia" w:ascii="仿宋" w:hAnsi="仿宋" w:eastAsia="仿宋" w:cs="仿宋"/>
          <w:bCs/>
          <w:sz w:val="30"/>
          <w:szCs w:val="30"/>
        </w:rPr>
        <w:t>大于等于85%</w:t>
      </w:r>
      <w:r>
        <w:rPr>
          <w:rFonts w:hint="eastAsia"/>
          <w:sz w:val="32"/>
          <w:szCs w:val="32"/>
        </w:rPr>
        <w:t>”。</w:t>
      </w:r>
    </w:p>
    <w:p w14:paraId="7B114709">
      <w:pPr>
        <w:spacing w:line="600" w:lineRule="exact"/>
        <w:ind w:firstLine="640"/>
        <w:rPr>
          <w:sz w:val="32"/>
          <w:szCs w:val="32"/>
        </w:rPr>
      </w:pPr>
      <w:r>
        <w:rPr>
          <w:rFonts w:hint="eastAsia"/>
          <w:sz w:val="32"/>
          <w:szCs w:val="32"/>
        </w:rPr>
        <w:t>③时效指标</w:t>
      </w:r>
    </w:p>
    <w:p w14:paraId="073E68A4">
      <w:pPr>
        <w:spacing w:line="600" w:lineRule="exact"/>
        <w:ind w:firstLine="640"/>
        <w:rPr>
          <w:sz w:val="32"/>
          <w:szCs w:val="32"/>
        </w:rPr>
      </w:pPr>
      <w:r>
        <w:rPr>
          <w:rFonts w:hint="eastAsia"/>
          <w:sz w:val="32"/>
          <w:szCs w:val="32"/>
        </w:rPr>
        <w:t>“</w:t>
      </w:r>
      <w:r>
        <w:rPr>
          <w:rFonts w:hint="eastAsia" w:ascii="仿宋_GB2312"/>
          <w:sz w:val="32"/>
          <w:szCs w:val="32"/>
        </w:rPr>
        <w:t>基本公共卫生服务项目完成时限</w:t>
      </w:r>
      <w:r>
        <w:rPr>
          <w:rFonts w:hint="eastAsia"/>
          <w:sz w:val="32"/>
          <w:szCs w:val="32"/>
        </w:rPr>
        <w:t>”指标，预期指标值为“</w:t>
      </w:r>
      <w:r>
        <w:rPr>
          <w:rFonts w:hint="eastAsia" w:ascii="仿宋" w:hAnsi="仿宋" w:eastAsia="仿宋" w:cs="仿宋"/>
          <w:bCs/>
          <w:sz w:val="30"/>
          <w:szCs w:val="30"/>
        </w:rPr>
        <w:t>2023年12月2</w:t>
      </w:r>
      <w:r>
        <w:rPr>
          <w:rFonts w:hint="eastAsia" w:ascii="仿宋" w:hAnsi="仿宋" w:eastAsia="仿宋" w:cs="仿宋"/>
          <w:bCs/>
          <w:sz w:val="30"/>
          <w:szCs w:val="30"/>
          <w:lang w:val="en-US" w:eastAsia="zh-CN"/>
        </w:rPr>
        <w:t>5</w:t>
      </w:r>
      <w:r>
        <w:rPr>
          <w:rFonts w:hint="eastAsia" w:ascii="仿宋" w:hAnsi="仿宋" w:eastAsia="仿宋" w:cs="仿宋"/>
          <w:bCs/>
          <w:sz w:val="30"/>
          <w:szCs w:val="30"/>
        </w:rPr>
        <w:t>日前</w:t>
      </w:r>
      <w:r>
        <w:rPr>
          <w:rFonts w:hint="eastAsia"/>
          <w:sz w:val="32"/>
          <w:szCs w:val="32"/>
        </w:rPr>
        <w:t>”。</w:t>
      </w:r>
    </w:p>
    <w:p w14:paraId="450D2D85">
      <w:pPr>
        <w:numPr>
          <w:ilvl w:val="0"/>
          <w:numId w:val="3"/>
        </w:numPr>
        <w:spacing w:line="600" w:lineRule="exact"/>
        <w:ind w:firstLine="640"/>
        <w:rPr>
          <w:sz w:val="32"/>
          <w:szCs w:val="32"/>
        </w:rPr>
      </w:pPr>
      <w:r>
        <w:rPr>
          <w:rFonts w:hint="eastAsia"/>
          <w:sz w:val="32"/>
          <w:szCs w:val="32"/>
        </w:rPr>
        <w:t>项目成本指标</w:t>
      </w:r>
    </w:p>
    <w:p w14:paraId="3F8744F8">
      <w:pPr>
        <w:spacing w:line="600" w:lineRule="exact"/>
        <w:ind w:firstLine="600"/>
      </w:pPr>
      <w:r>
        <w:rPr>
          <w:rFonts w:hint="eastAsia" w:ascii="仿宋" w:hAnsi="仿宋" w:eastAsia="仿宋" w:cs="仿宋"/>
          <w:sz w:val="30"/>
          <w:szCs w:val="30"/>
        </w:rPr>
        <w:t>①</w:t>
      </w:r>
      <w:r>
        <w:rPr>
          <w:rFonts w:hint="eastAsia"/>
          <w:sz w:val="32"/>
          <w:szCs w:val="32"/>
        </w:rPr>
        <w:t>经济成本指标</w:t>
      </w:r>
    </w:p>
    <w:p w14:paraId="1A6716E0">
      <w:pPr>
        <w:spacing w:line="600" w:lineRule="exact"/>
        <w:ind w:firstLine="640"/>
        <w:rPr>
          <w:sz w:val="32"/>
          <w:szCs w:val="32"/>
        </w:rPr>
      </w:pPr>
      <w:r>
        <w:rPr>
          <w:rFonts w:hint="eastAsia"/>
          <w:sz w:val="32"/>
          <w:szCs w:val="32"/>
        </w:rPr>
        <w:t>“</w:t>
      </w:r>
      <w:r>
        <w:rPr>
          <w:rFonts w:hint="eastAsia"/>
          <w:sz w:val="32"/>
          <w:szCs w:val="32"/>
          <w:lang w:eastAsia="zh-CN"/>
        </w:rPr>
        <w:t>中央及自治区</w:t>
      </w:r>
      <w:r>
        <w:rPr>
          <w:rFonts w:hint="eastAsia" w:ascii="仿宋_GB2312"/>
          <w:sz w:val="32"/>
          <w:szCs w:val="32"/>
        </w:rPr>
        <w:t>基本公共卫生服务</w:t>
      </w:r>
      <w:r>
        <w:rPr>
          <w:rFonts w:hint="eastAsia" w:ascii="仿宋_GB2312"/>
          <w:sz w:val="32"/>
          <w:szCs w:val="32"/>
          <w:lang w:eastAsia="zh-CN"/>
        </w:rPr>
        <w:t>成本</w:t>
      </w:r>
      <w:r>
        <w:rPr>
          <w:rFonts w:hint="eastAsia" w:ascii="仿宋_GB2312"/>
          <w:sz w:val="32"/>
          <w:szCs w:val="32"/>
        </w:rPr>
        <w:t>（万元）</w:t>
      </w:r>
      <w:r>
        <w:rPr>
          <w:rFonts w:hint="eastAsia"/>
          <w:sz w:val="32"/>
          <w:szCs w:val="32"/>
        </w:rPr>
        <w:t>”指标，预期指标值为“</w:t>
      </w:r>
      <w:r>
        <w:rPr>
          <w:rFonts w:hint="eastAsia" w:ascii="仿宋" w:hAnsi="仿宋" w:eastAsia="仿宋" w:cs="仿宋"/>
          <w:bCs/>
          <w:sz w:val="30"/>
          <w:szCs w:val="30"/>
        </w:rPr>
        <w:t>小于等于</w:t>
      </w:r>
      <w:r>
        <w:rPr>
          <w:rFonts w:hint="eastAsia" w:ascii="仿宋" w:hAnsi="仿宋" w:eastAsia="仿宋" w:cs="仿宋"/>
          <w:bCs/>
          <w:sz w:val="30"/>
          <w:szCs w:val="30"/>
          <w:lang w:val="en-US" w:eastAsia="zh-CN"/>
        </w:rPr>
        <w:t>26.6</w:t>
      </w:r>
      <w:r>
        <w:rPr>
          <w:rFonts w:hint="eastAsia" w:ascii="仿宋" w:hAnsi="仿宋" w:eastAsia="仿宋" w:cs="仿宋"/>
          <w:bCs/>
          <w:sz w:val="30"/>
          <w:szCs w:val="30"/>
        </w:rPr>
        <w:t>万元</w:t>
      </w:r>
      <w:r>
        <w:rPr>
          <w:rFonts w:hint="eastAsia"/>
          <w:sz w:val="32"/>
          <w:szCs w:val="32"/>
        </w:rPr>
        <w:t>”。</w:t>
      </w:r>
    </w:p>
    <w:p w14:paraId="1795C163">
      <w:pPr>
        <w:spacing w:line="600" w:lineRule="exact"/>
        <w:ind w:firstLine="640"/>
        <w:rPr>
          <w:sz w:val="32"/>
          <w:szCs w:val="32"/>
        </w:rPr>
      </w:pPr>
      <w:r>
        <w:rPr>
          <w:rFonts w:hint="eastAsia"/>
          <w:sz w:val="32"/>
          <w:szCs w:val="32"/>
        </w:rPr>
        <w:t>（3）项目效益指标</w:t>
      </w:r>
    </w:p>
    <w:p w14:paraId="1FEC954A">
      <w:pPr>
        <w:spacing w:line="600" w:lineRule="exact"/>
        <w:ind w:firstLine="600"/>
        <w:rPr>
          <w:rFonts w:ascii="仿宋" w:hAnsi="仿宋" w:eastAsia="仿宋" w:cs="仿宋"/>
          <w:sz w:val="30"/>
          <w:szCs w:val="30"/>
        </w:rPr>
      </w:pPr>
      <w:r>
        <w:rPr>
          <w:rFonts w:hint="eastAsia" w:ascii="仿宋" w:hAnsi="仿宋" w:eastAsia="仿宋" w:cs="仿宋"/>
          <w:sz w:val="30"/>
          <w:szCs w:val="30"/>
        </w:rPr>
        <w:t>①经济效益指标</w:t>
      </w:r>
    </w:p>
    <w:p w14:paraId="4C7CF4E1">
      <w:pPr>
        <w:pStyle w:val="27"/>
        <w:spacing w:line="600" w:lineRule="exact"/>
        <w:ind w:firstLine="600"/>
        <w:rPr>
          <w:rFonts w:ascii="仿宋" w:hAnsi="仿宋" w:eastAsia="仿宋" w:cs="仿宋"/>
          <w:sz w:val="30"/>
          <w:szCs w:val="30"/>
        </w:rPr>
      </w:pPr>
      <w:r>
        <w:rPr>
          <w:rFonts w:hint="eastAsia" w:ascii="仿宋" w:hAnsi="仿宋" w:eastAsia="仿宋" w:cs="仿宋"/>
          <w:bCs/>
          <w:sz w:val="30"/>
          <w:szCs w:val="30"/>
        </w:rPr>
        <w:t>无此项指标。</w:t>
      </w:r>
    </w:p>
    <w:p w14:paraId="3A8D5028">
      <w:pPr>
        <w:spacing w:line="600" w:lineRule="exact"/>
        <w:ind w:firstLine="600"/>
        <w:rPr>
          <w:sz w:val="32"/>
          <w:szCs w:val="32"/>
        </w:rPr>
      </w:pPr>
      <w:r>
        <w:rPr>
          <w:rFonts w:ascii="仿宋" w:hAnsi="仿宋" w:eastAsia="仿宋" w:cs="仿宋"/>
          <w:sz w:val="30"/>
          <w:szCs w:val="30"/>
        </w:rPr>
        <w:t>②</w:t>
      </w:r>
      <w:r>
        <w:rPr>
          <w:rFonts w:hint="eastAsia"/>
          <w:sz w:val="32"/>
          <w:szCs w:val="32"/>
        </w:rPr>
        <w:t>社会效益指标</w:t>
      </w:r>
    </w:p>
    <w:p w14:paraId="50F36F3C">
      <w:pPr>
        <w:spacing w:line="600" w:lineRule="exact"/>
        <w:ind w:firstLine="640"/>
        <w:rPr>
          <w:sz w:val="32"/>
          <w:szCs w:val="32"/>
        </w:rPr>
      </w:pPr>
      <w:r>
        <w:rPr>
          <w:rFonts w:hint="eastAsia"/>
          <w:sz w:val="32"/>
          <w:szCs w:val="32"/>
        </w:rPr>
        <w:t>“</w:t>
      </w:r>
      <w:r>
        <w:rPr>
          <w:rFonts w:hint="eastAsia" w:ascii="仿宋_GB2312"/>
          <w:sz w:val="32"/>
          <w:szCs w:val="32"/>
        </w:rPr>
        <w:t>城乡居民基本公共卫生服务均等化水平</w:t>
      </w:r>
      <w:r>
        <w:rPr>
          <w:rFonts w:hint="eastAsia"/>
          <w:sz w:val="32"/>
          <w:szCs w:val="32"/>
        </w:rPr>
        <w:t>”指标，预期指标值为“</w:t>
      </w:r>
      <w:r>
        <w:rPr>
          <w:rFonts w:hint="eastAsia" w:ascii="仿宋_GB2312"/>
          <w:sz w:val="32"/>
          <w:szCs w:val="32"/>
        </w:rPr>
        <w:t>有效提升</w:t>
      </w:r>
      <w:r>
        <w:rPr>
          <w:rFonts w:hint="eastAsia"/>
          <w:sz w:val="32"/>
          <w:szCs w:val="32"/>
        </w:rPr>
        <w:t>”。</w:t>
      </w:r>
    </w:p>
    <w:p w14:paraId="721C3FEA">
      <w:pPr>
        <w:spacing w:line="600" w:lineRule="exact"/>
        <w:ind w:firstLine="600"/>
        <w:rPr>
          <w:sz w:val="32"/>
          <w:szCs w:val="32"/>
        </w:rPr>
      </w:pPr>
      <w:r>
        <w:rPr>
          <w:rFonts w:ascii="仿宋" w:hAnsi="仿宋" w:eastAsia="仿宋" w:cs="仿宋"/>
          <w:sz w:val="30"/>
          <w:szCs w:val="30"/>
        </w:rPr>
        <w:t>③</w:t>
      </w:r>
      <w:r>
        <w:rPr>
          <w:rFonts w:hint="eastAsia" w:ascii="仿宋" w:hAnsi="仿宋" w:eastAsia="仿宋" w:cs="仿宋"/>
          <w:sz w:val="30"/>
          <w:szCs w:val="30"/>
        </w:rPr>
        <w:t>生</w:t>
      </w:r>
      <w:r>
        <w:rPr>
          <w:rFonts w:hint="eastAsia"/>
          <w:sz w:val="32"/>
          <w:szCs w:val="32"/>
        </w:rPr>
        <w:t>态效益指标</w:t>
      </w:r>
    </w:p>
    <w:p w14:paraId="3EFA692F">
      <w:pPr>
        <w:pStyle w:val="27"/>
        <w:spacing w:line="600" w:lineRule="exact"/>
        <w:ind w:firstLine="600"/>
        <w:rPr>
          <w:sz w:val="32"/>
          <w:szCs w:val="32"/>
        </w:rPr>
      </w:pPr>
      <w:r>
        <w:rPr>
          <w:rFonts w:hint="eastAsia" w:ascii="仿宋" w:hAnsi="仿宋" w:eastAsia="仿宋" w:cs="仿宋"/>
          <w:bCs/>
          <w:sz w:val="30"/>
          <w:szCs w:val="30"/>
        </w:rPr>
        <w:t>无此项指标。</w:t>
      </w:r>
    </w:p>
    <w:p w14:paraId="50513B62">
      <w:pPr>
        <w:spacing w:line="600" w:lineRule="exact"/>
        <w:ind w:firstLine="640"/>
        <w:rPr>
          <w:sz w:val="32"/>
          <w:szCs w:val="32"/>
        </w:rPr>
      </w:pPr>
      <w:r>
        <w:rPr>
          <w:rFonts w:hint="eastAsia"/>
          <w:sz w:val="32"/>
          <w:szCs w:val="32"/>
        </w:rPr>
        <w:t>（4）相关满意度目标</w:t>
      </w:r>
    </w:p>
    <w:p w14:paraId="5E7ADC8E">
      <w:pPr>
        <w:spacing w:line="600" w:lineRule="exact"/>
        <w:ind w:firstLine="640"/>
        <w:rPr>
          <w:sz w:val="32"/>
          <w:szCs w:val="32"/>
        </w:rPr>
      </w:pPr>
      <w:r>
        <w:rPr>
          <w:rFonts w:hint="eastAsia"/>
          <w:sz w:val="32"/>
          <w:szCs w:val="32"/>
        </w:rPr>
        <w:t>“</w:t>
      </w:r>
      <w:r>
        <w:rPr>
          <w:rFonts w:hint="eastAsia" w:ascii="仿宋_GB2312"/>
          <w:sz w:val="32"/>
          <w:szCs w:val="32"/>
        </w:rPr>
        <w:t>服务对象满意度（%）</w:t>
      </w:r>
      <w:r>
        <w:rPr>
          <w:rFonts w:hint="eastAsia"/>
          <w:sz w:val="32"/>
          <w:szCs w:val="32"/>
        </w:rPr>
        <w:t>”指标，预期指标值为“</w:t>
      </w:r>
      <w:r>
        <w:rPr>
          <w:rFonts w:hint="eastAsia" w:ascii="仿宋" w:hAnsi="仿宋" w:eastAsia="仿宋" w:cs="仿宋"/>
          <w:bCs/>
          <w:sz w:val="30"/>
          <w:szCs w:val="30"/>
        </w:rPr>
        <w:t>大于等于9</w:t>
      </w:r>
      <w:r>
        <w:rPr>
          <w:rFonts w:hint="eastAsia" w:ascii="仿宋" w:hAnsi="仿宋" w:eastAsia="仿宋" w:cs="仿宋"/>
          <w:bCs/>
          <w:sz w:val="30"/>
          <w:szCs w:val="30"/>
          <w:lang w:val="en-US" w:eastAsia="zh-CN"/>
        </w:rPr>
        <w:t>6</w:t>
      </w:r>
      <w:r>
        <w:rPr>
          <w:rFonts w:hint="eastAsia" w:ascii="仿宋" w:hAnsi="仿宋" w:eastAsia="仿宋" w:cs="仿宋"/>
          <w:bCs/>
          <w:sz w:val="30"/>
          <w:szCs w:val="30"/>
        </w:rPr>
        <w:t>%</w:t>
      </w:r>
      <w:r>
        <w:rPr>
          <w:rFonts w:hint="eastAsia"/>
          <w:sz w:val="32"/>
          <w:szCs w:val="32"/>
        </w:rPr>
        <w:t>”。</w:t>
      </w:r>
    </w:p>
    <w:p w14:paraId="4433C0B3">
      <w:pPr>
        <w:pStyle w:val="2"/>
        <w:spacing w:line="600" w:lineRule="exact"/>
        <w:ind w:firstLine="640"/>
        <w:rPr>
          <w:szCs w:val="32"/>
        </w:rPr>
      </w:pPr>
      <w:r>
        <w:rPr>
          <w:rFonts w:hint="eastAsia"/>
          <w:szCs w:val="32"/>
        </w:rPr>
        <w:t>二、绩效评价工作开展情况</w:t>
      </w:r>
    </w:p>
    <w:p w14:paraId="27E3067D">
      <w:pPr>
        <w:pStyle w:val="3"/>
        <w:numPr>
          <w:ilvl w:val="0"/>
          <w:numId w:val="4"/>
        </w:numPr>
        <w:spacing w:line="600" w:lineRule="exact"/>
        <w:ind w:firstLine="643"/>
        <w:rPr>
          <w:rFonts w:ascii="楷体_GB2312" w:eastAsia="楷体_GB2312"/>
          <w:szCs w:val="32"/>
        </w:rPr>
      </w:pPr>
      <w:bookmarkStart w:id="0" w:name="_Toc5462343"/>
      <w:bookmarkStart w:id="1" w:name="_Toc22169_WPSOffice_Level2"/>
      <w:bookmarkStart w:id="2" w:name="_Toc480473081"/>
      <w:bookmarkStart w:id="3" w:name="_Toc22922"/>
      <w:bookmarkStart w:id="4" w:name="_Toc21664"/>
      <w:bookmarkStart w:id="5" w:name="_Toc12868"/>
      <w:bookmarkStart w:id="6" w:name="_Toc5258"/>
      <w:bookmarkStart w:id="7" w:name="_Toc26632"/>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4FE24C49">
      <w:pPr>
        <w:ind w:firstLine="643"/>
        <w:rPr>
          <w:b/>
          <w:bCs/>
          <w:sz w:val="32"/>
          <w:szCs w:val="32"/>
        </w:rPr>
      </w:pPr>
      <w:r>
        <w:rPr>
          <w:rFonts w:hint="eastAsia"/>
          <w:b/>
          <w:bCs/>
          <w:sz w:val="32"/>
          <w:szCs w:val="32"/>
        </w:rPr>
        <w:t>1.绩效评价的目的</w:t>
      </w:r>
    </w:p>
    <w:p w14:paraId="51B78ED7">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93C7911">
      <w:pPr>
        <w:ind w:firstLine="643"/>
        <w:rPr>
          <w:b/>
          <w:bCs/>
          <w:sz w:val="32"/>
          <w:szCs w:val="32"/>
        </w:rPr>
      </w:pPr>
      <w:r>
        <w:rPr>
          <w:rFonts w:hint="eastAsia"/>
          <w:b/>
          <w:bCs/>
          <w:sz w:val="32"/>
          <w:szCs w:val="32"/>
        </w:rPr>
        <w:t>2.绩效评价的对象和范围</w:t>
      </w:r>
    </w:p>
    <w:p w14:paraId="36341B67">
      <w:pPr>
        <w:spacing w:line="600" w:lineRule="exact"/>
        <w:ind w:firstLine="640"/>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以及自治区财政厅《自治区财政支出绩效评价管理暂行办法》（新财预〔2018〕189号）等文件规定，</w:t>
      </w:r>
      <w:r>
        <w:rPr>
          <w:rFonts w:hint="eastAsia" w:ascii="仿宋_GB2312"/>
          <w:sz w:val="32"/>
          <w:szCs w:val="32"/>
        </w:rPr>
        <w:t>对2023年度我单位实施的2023年中央及自治区基本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C9054AA">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6820D046">
      <w:pPr>
        <w:ind w:firstLine="643"/>
        <w:rPr>
          <w:b/>
          <w:bCs/>
          <w:sz w:val="32"/>
          <w:szCs w:val="32"/>
        </w:rPr>
      </w:pPr>
      <w:r>
        <w:rPr>
          <w:rFonts w:hint="eastAsia"/>
          <w:b/>
          <w:bCs/>
          <w:sz w:val="32"/>
          <w:szCs w:val="32"/>
        </w:rPr>
        <w:t>1.绩效评价原则</w:t>
      </w:r>
    </w:p>
    <w:p w14:paraId="1487E55F">
      <w:pPr>
        <w:spacing w:line="600" w:lineRule="exact"/>
        <w:ind w:firstLine="640"/>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2023年中央及自治区基本公共卫生服务</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0EE2B20C">
      <w:pPr>
        <w:spacing w:line="600" w:lineRule="exact"/>
        <w:ind w:firstLine="640"/>
        <w:rPr>
          <w:sz w:val="32"/>
          <w:szCs w:val="32"/>
        </w:rPr>
      </w:pPr>
      <w:r>
        <w:rPr>
          <w:rFonts w:hint="eastAsia"/>
          <w:sz w:val="32"/>
          <w:szCs w:val="32"/>
        </w:rPr>
        <w:t>根据以上原则，绩效评价遵循如下具体要求：</w:t>
      </w:r>
    </w:p>
    <w:p w14:paraId="72DF2091">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2414860D">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24BC55F2">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6ECFAA2E">
      <w:pPr>
        <w:ind w:firstLine="643"/>
        <w:rPr>
          <w:b/>
          <w:bCs/>
          <w:sz w:val="32"/>
          <w:szCs w:val="32"/>
        </w:rPr>
      </w:pPr>
      <w:bookmarkStart w:id="8" w:name="_Toc26131"/>
      <w:bookmarkStart w:id="9" w:name="_Toc1913"/>
      <w:bookmarkStart w:id="10" w:name="_Toc419984722"/>
      <w:bookmarkStart w:id="11" w:name="_Toc428278230"/>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0CE3FC98">
      <w:pPr>
        <w:spacing w:line="600" w:lineRule="exact"/>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14:paraId="4558CCA1">
      <w:pPr>
        <w:spacing w:line="600" w:lineRule="exact"/>
        <w:ind w:firstLine="640"/>
        <w:rPr>
          <w:rFonts w:ascii="仿宋_GB2312"/>
          <w:sz w:val="32"/>
          <w:szCs w:val="32"/>
        </w:rPr>
      </w:pPr>
      <w:r>
        <w:rPr>
          <w:rFonts w:hint="eastAsia" w:ascii="仿宋_GB2312"/>
          <w:sz w:val="32"/>
          <w:szCs w:val="32"/>
        </w:rPr>
        <w:t>一级指标为：决策、过程、产出、成本、效益。</w:t>
      </w:r>
    </w:p>
    <w:p w14:paraId="6EA17B86">
      <w:pPr>
        <w:spacing w:line="600" w:lineRule="exact"/>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14:paraId="61A6C970">
      <w:pPr>
        <w:spacing w:line="600" w:lineRule="exact"/>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1FA9C9D8">
      <w:pPr>
        <w:ind w:firstLine="643"/>
        <w:rPr>
          <w:b/>
          <w:bCs/>
          <w:sz w:val="32"/>
          <w:szCs w:val="32"/>
        </w:rPr>
      </w:pPr>
      <w:r>
        <w:rPr>
          <w:rFonts w:hint="eastAsia"/>
          <w:b/>
          <w:bCs/>
          <w:sz w:val="32"/>
          <w:szCs w:val="32"/>
        </w:rPr>
        <w:t>3.评价方法</w:t>
      </w:r>
    </w:p>
    <w:p w14:paraId="1DFCA694">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0E440887">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3E2497B">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575FF28">
      <w:pPr>
        <w:ind w:firstLine="643"/>
        <w:rPr>
          <w:b/>
          <w:bCs/>
          <w:sz w:val="32"/>
          <w:szCs w:val="32"/>
        </w:rPr>
      </w:pPr>
      <w:r>
        <w:rPr>
          <w:rFonts w:hint="eastAsia"/>
          <w:b/>
          <w:bCs/>
          <w:sz w:val="32"/>
          <w:szCs w:val="32"/>
        </w:rPr>
        <w:t>4.评价标准</w:t>
      </w:r>
    </w:p>
    <w:p w14:paraId="716B57DC">
      <w:pPr>
        <w:spacing w:line="600" w:lineRule="exact"/>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1541C87">
      <w:pPr>
        <w:pStyle w:val="3"/>
        <w:spacing w:line="600" w:lineRule="exact"/>
        <w:ind w:left="420" w:firstLine="0" w:firstLineChars="0"/>
        <w:rPr>
          <w:szCs w:val="32"/>
        </w:rPr>
      </w:pPr>
      <w:r>
        <w:rPr>
          <w:rFonts w:hint="eastAsia"/>
          <w:szCs w:val="32"/>
        </w:rPr>
        <w:t>（三）绩效评价工作过程</w:t>
      </w:r>
    </w:p>
    <w:p w14:paraId="29B3317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5D73189F">
      <w:pPr>
        <w:pStyle w:val="21"/>
        <w:spacing w:line="600" w:lineRule="exact"/>
        <w:ind w:firstLine="640"/>
        <w:rPr>
          <w:rFonts w:ascii="仿宋_GB2312" w:hAnsi="仿宋_GB2312" w:cs="仿宋_GB2312"/>
          <w:sz w:val="32"/>
          <w:szCs w:val="32"/>
        </w:rPr>
      </w:pPr>
      <w:r>
        <w:rPr>
          <w:rFonts w:hint="eastAsia" w:ascii="仿宋_GB2312" w:hAnsi="仿宋" w:cs="仿宋"/>
          <w:sz w:val="32"/>
          <w:szCs w:val="32"/>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592D0385">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阿合买提</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14:paraId="153B244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张艳红</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14:paraId="2394BD2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古丽孜汗、杜美拉、南莲为</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14:paraId="7ED5104B">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7F964F6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24C2952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4599A22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47A42EAF">
      <w:pPr>
        <w:pStyle w:val="21"/>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37A1DE8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074A8299">
      <w:pPr>
        <w:pStyle w:val="21"/>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6E11B18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3D477C8D">
      <w:pPr>
        <w:pStyle w:val="2"/>
        <w:numPr>
          <w:ilvl w:val="0"/>
          <w:numId w:val="5"/>
        </w:numPr>
        <w:spacing w:line="600" w:lineRule="exact"/>
        <w:ind w:firstLine="640"/>
        <w:rPr>
          <w:szCs w:val="32"/>
        </w:rPr>
      </w:pPr>
      <w:r>
        <w:rPr>
          <w:rFonts w:hint="eastAsia"/>
          <w:szCs w:val="32"/>
        </w:rPr>
        <w:t>综合评价情况及评价结论</w:t>
      </w:r>
    </w:p>
    <w:p w14:paraId="146715BF">
      <w:pPr>
        <w:pStyle w:val="23"/>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7471D6E3">
      <w:pPr>
        <w:spacing w:line="600" w:lineRule="exact"/>
        <w:ind w:firstLine="640"/>
        <w:rPr>
          <w:rFonts w:ascii="仿宋_GB2312"/>
          <w:sz w:val="32"/>
          <w:szCs w:val="32"/>
        </w:rPr>
      </w:pPr>
      <w:r>
        <w:rPr>
          <w:rFonts w:hint="eastAsia" w:ascii="仿宋_GB2312"/>
          <w:sz w:val="32"/>
          <w:szCs w:val="32"/>
        </w:rPr>
        <w:t>通过2023年中央及自治区基本公共卫生服务项目的实施，</w:t>
      </w:r>
      <w:r>
        <w:rPr>
          <w:rFonts w:hint="eastAsia" w:ascii="仿宋_GB2312" w:hAnsi="仿宋_GB2312" w:eastAsia="仿宋_GB2312" w:cs="仿宋_GB2312"/>
          <w:b w:val="0"/>
          <w:bCs/>
          <w:color w:val="auto"/>
          <w:sz w:val="32"/>
          <w:szCs w:val="32"/>
          <w:lang w:eastAsia="zh-CN"/>
        </w:rPr>
        <w:t>完成</w:t>
      </w:r>
      <w:r>
        <w:rPr>
          <w:rFonts w:hint="eastAsia" w:ascii="仿宋_GB2312" w:hAnsi="仿宋_GB2312" w:cs="仿宋_GB2312"/>
          <w:b w:val="0"/>
          <w:bCs/>
          <w:color w:val="auto"/>
          <w:sz w:val="32"/>
          <w:szCs w:val="32"/>
          <w:lang w:eastAsia="zh-CN"/>
        </w:rPr>
        <w:t>了</w:t>
      </w:r>
      <w:r>
        <w:rPr>
          <w:rFonts w:hint="eastAsia" w:ascii="仿宋_GB2312" w:hAnsi="仿宋_GB2312" w:eastAsia="仿宋_GB2312" w:cs="仿宋_GB2312"/>
          <w:b w:val="0"/>
          <w:bCs/>
          <w:color w:val="auto"/>
          <w:sz w:val="32"/>
          <w:szCs w:val="32"/>
          <w:lang w:eastAsia="zh-CN"/>
        </w:rPr>
        <w:t>0-6月儿童管理人数400人，健康管理率85%；完成高血压患者管理人数580人，规范管理率60%；完成2型糖尿病患者管理人数60人，规范管理率60%。</w:t>
      </w:r>
      <w:r>
        <w:rPr>
          <w:rFonts w:hint="eastAsia" w:ascii="仿宋_GB2312" w:hAnsi="仿宋_GB2312" w:cs="仿宋_GB2312"/>
          <w:b w:val="0"/>
          <w:bCs/>
          <w:color w:val="auto"/>
          <w:sz w:val="32"/>
          <w:szCs w:val="32"/>
          <w:lang w:eastAsia="zh-CN"/>
        </w:rPr>
        <w:t>达到了</w:t>
      </w:r>
      <w:r>
        <w:rPr>
          <w:rFonts w:hint="eastAsia" w:ascii="仿宋_GB2312" w:hAnsi="仿宋_GB2312" w:eastAsia="仿宋_GB2312" w:cs="仿宋_GB2312"/>
          <w:b w:val="0"/>
          <w:bCs/>
          <w:color w:val="auto"/>
          <w:sz w:val="32"/>
          <w:szCs w:val="32"/>
          <w:lang w:eastAsia="zh-CN"/>
        </w:rPr>
        <w:t>提高城乡居民健康管理水平和基本公共卫生服务均等化水平</w:t>
      </w:r>
      <w:r>
        <w:rPr>
          <w:rFonts w:hint="eastAsia" w:ascii="仿宋_GB2312" w:hAnsi="仿宋_GB2312" w:cs="仿宋_GB2312"/>
          <w:b w:val="0"/>
          <w:bCs/>
          <w:color w:val="auto"/>
          <w:sz w:val="32"/>
          <w:szCs w:val="32"/>
          <w:lang w:eastAsia="zh-CN"/>
        </w:rPr>
        <w:t>的社会效益</w:t>
      </w:r>
      <w:r>
        <w:rPr>
          <w:rFonts w:hint="eastAsia" w:ascii="仿宋_GB2312" w:hAnsi="仿宋_GB2312" w:eastAsia="仿宋_GB2312" w:cs="仿宋_GB2312"/>
          <w:b w:val="0"/>
          <w:bCs/>
          <w:color w:val="auto"/>
          <w:sz w:val="32"/>
          <w:szCs w:val="32"/>
          <w:lang w:eastAsia="zh-CN"/>
        </w:rPr>
        <w:t>。</w:t>
      </w:r>
      <w:r>
        <w:rPr>
          <w:rFonts w:hint="eastAsia" w:ascii="仿宋_GB2312"/>
          <w:sz w:val="32"/>
          <w:szCs w:val="32"/>
        </w:rPr>
        <w:t>该项目预算执行率达</w:t>
      </w:r>
      <w:r>
        <w:rPr>
          <w:rFonts w:hint="eastAsia" w:ascii="仿宋_GB2312"/>
          <w:sz w:val="32"/>
          <w:szCs w:val="32"/>
          <w:lang w:val="en-US" w:eastAsia="zh-CN"/>
        </w:rPr>
        <w:t>100</w:t>
      </w:r>
      <w:r>
        <w:rPr>
          <w:rFonts w:ascii="仿宋_GB2312"/>
          <w:sz w:val="32"/>
          <w:szCs w:val="32"/>
        </w:rPr>
        <w:t>%</w:t>
      </w:r>
      <w:r>
        <w:rPr>
          <w:rFonts w:hint="eastAsia" w:ascii="仿宋_GB2312"/>
          <w:sz w:val="32"/>
          <w:szCs w:val="32"/>
        </w:rPr>
        <w:t>，项目预期绩效目标及各项具体指标均已全部达成。</w:t>
      </w:r>
    </w:p>
    <w:p w14:paraId="63C93A8E">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01548CAC">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对2023年中央及自治区基本公共卫生服务项目的绩效目标和各项具体绩效指标实现情况进行了客观评价，最终评分为</w:t>
      </w:r>
      <w:r>
        <w:rPr>
          <w:rFonts w:hint="eastAsia" w:ascii="仿宋_GB2312"/>
          <w:sz w:val="32"/>
          <w:szCs w:val="32"/>
          <w:lang w:val="en-US" w:eastAsia="zh-CN"/>
        </w:rPr>
        <w:t>100</w:t>
      </w:r>
      <w:r>
        <w:rPr>
          <w:rFonts w:hint="eastAsia" w:ascii="仿宋_GB2312"/>
          <w:sz w:val="32"/>
          <w:szCs w:val="32"/>
        </w:rPr>
        <w:t>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lang w:val="en-US" w:eastAsia="zh-CN"/>
        </w:rPr>
        <w:t>15</w:t>
      </w:r>
      <w:r>
        <w:rPr>
          <w:rFonts w:hint="eastAsia" w:ascii="仿宋_GB2312" w:cs="仿宋_GB2312"/>
          <w:sz w:val="32"/>
          <w:szCs w:val="32"/>
        </w:rPr>
        <w:t>分、项目产出</w:t>
      </w:r>
      <w:r>
        <w:rPr>
          <w:rFonts w:hint="eastAsia" w:ascii="仿宋_GB2312"/>
          <w:sz w:val="32"/>
          <w:szCs w:val="32"/>
          <w:lang w:val="en-US" w:eastAsia="zh-CN"/>
        </w:rPr>
        <w:t>40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14:paraId="0DC7C216">
      <w:pPr>
        <w:pStyle w:val="2"/>
        <w:spacing w:line="600" w:lineRule="exact"/>
        <w:ind w:firstLine="640"/>
        <w:rPr>
          <w:szCs w:val="32"/>
        </w:rPr>
      </w:pPr>
      <w:r>
        <w:rPr>
          <w:rFonts w:hint="eastAsia"/>
          <w:szCs w:val="32"/>
        </w:rPr>
        <w:t>四、绩效评价指标分析</w:t>
      </w:r>
    </w:p>
    <w:p w14:paraId="18992D73">
      <w:pPr>
        <w:pStyle w:val="3"/>
        <w:spacing w:line="600" w:lineRule="exact"/>
        <w:ind w:firstLine="643"/>
        <w:rPr>
          <w:rFonts w:ascii="楷体_GB2312" w:eastAsia="楷体_GB2312"/>
          <w:szCs w:val="32"/>
        </w:rPr>
      </w:pPr>
      <w:r>
        <w:rPr>
          <w:rFonts w:hint="eastAsia" w:ascii="楷体_GB2312" w:eastAsia="楷体_GB2312"/>
          <w:szCs w:val="32"/>
        </w:rPr>
        <w:t>（一）项目决策情况</w:t>
      </w:r>
    </w:p>
    <w:p w14:paraId="677CAB31">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233EC736">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rPr>
        <w:t>本项目是由沙湾市</w:t>
      </w:r>
      <w:r>
        <w:rPr>
          <w:rFonts w:hint="eastAsia" w:cs="仿宋_GB2312"/>
          <w:color w:val="auto"/>
          <w:lang w:eastAsia="zh-CN"/>
        </w:rPr>
        <w:t>博尔通古乡哈拉干德</w:t>
      </w:r>
      <w:r>
        <w:rPr>
          <w:rFonts w:hint="eastAsia" w:cs="仿宋_GB2312"/>
          <w:color w:val="auto"/>
        </w:rPr>
        <w:t>卫生院提出申报</w:t>
      </w:r>
      <w:r>
        <w:rPr>
          <w:rFonts w:cs="仿宋_GB2312"/>
          <w:color w:val="auto"/>
        </w:rPr>
        <w:t>，202</w:t>
      </w:r>
      <w:r>
        <w:rPr>
          <w:rFonts w:hint="eastAsia" w:cs="仿宋_GB2312"/>
          <w:color w:val="auto"/>
        </w:rPr>
        <w:t>3年我单位根据</w:t>
      </w:r>
      <w:r>
        <w:rPr>
          <w:rFonts w:hint="eastAsia" w:hAnsi="仿宋_GB2312" w:cs="仿宋_GB2312"/>
          <w:color w:val="auto"/>
        </w:rPr>
        <w:t>《关于提前下达2023年中央财政基本公共卫生服务补助资金预算的通知》（塔地财社〔2022〕</w:t>
      </w:r>
      <w:r>
        <w:rPr>
          <w:rFonts w:hint="eastAsia"/>
          <w:color w:val="auto"/>
        </w:rPr>
        <w:t>91</w:t>
      </w:r>
      <w:r>
        <w:rPr>
          <w:rFonts w:hint="eastAsia" w:hAnsi="仿宋_GB2312" w:cs="仿宋_GB2312"/>
          <w:color w:val="auto"/>
        </w:rPr>
        <w:t>号）</w:t>
      </w:r>
      <w:r>
        <w:rPr>
          <w:rFonts w:hint="eastAsia" w:hAnsi="仿宋_GB2312" w:cs="仿宋_GB2312"/>
          <w:color w:val="auto"/>
          <w:lang w:eastAsia="zh-CN"/>
        </w:rPr>
        <w:t>、</w:t>
      </w:r>
      <w:r>
        <w:rPr>
          <w:rFonts w:hint="eastAsia" w:hAnsi="仿宋_GB2312" w:cs="仿宋_GB2312"/>
          <w:color w:val="auto"/>
        </w:rPr>
        <w:t>《关于拨付2023年中央基本公共卫生服务补助资金（第二批）的通知》（塔地财社〔2023〕</w:t>
      </w:r>
      <w:r>
        <w:rPr>
          <w:rFonts w:hint="eastAsia"/>
          <w:color w:val="auto"/>
        </w:rPr>
        <w:t>25</w:t>
      </w:r>
      <w:r>
        <w:rPr>
          <w:rFonts w:hint="eastAsia" w:hAnsi="仿宋_GB2312" w:cs="仿宋_GB2312"/>
          <w:color w:val="auto"/>
        </w:rPr>
        <w:t>号）</w:t>
      </w:r>
      <w:r>
        <w:rPr>
          <w:rFonts w:hint="eastAsia" w:hAnsi="仿宋_GB2312" w:cs="仿宋_GB2312"/>
          <w:color w:val="auto"/>
          <w:lang w:eastAsia="zh-CN"/>
        </w:rPr>
        <w:t>、</w:t>
      </w:r>
      <w:r>
        <w:rPr>
          <w:rFonts w:hint="eastAsia" w:hAnsi="仿宋_GB2312" w:cs="仿宋_GB2312"/>
          <w:color w:val="auto"/>
        </w:rPr>
        <w:t>《关于提前下达2023年自治区基本公共卫生服务补助资金预算的通知》（塔地财社〔2022〕</w:t>
      </w:r>
      <w:r>
        <w:rPr>
          <w:rFonts w:hint="eastAsia"/>
          <w:color w:val="auto"/>
        </w:rPr>
        <w:t>103</w:t>
      </w:r>
      <w:r>
        <w:rPr>
          <w:rFonts w:hint="eastAsia" w:hAnsi="仿宋_GB2312" w:cs="仿宋_GB2312"/>
          <w:color w:val="auto"/>
        </w:rPr>
        <w:t>号）</w:t>
      </w:r>
      <w:r>
        <w:rPr>
          <w:rFonts w:hint="eastAsia" w:hAnsi="仿宋_GB2312" w:cs="仿宋_GB2312"/>
          <w:color w:val="auto"/>
          <w:lang w:eastAsia="zh-CN"/>
        </w:rPr>
        <w:t>文件</w:t>
      </w:r>
      <w:r>
        <w:rPr>
          <w:rFonts w:hint="eastAsia" w:cs="仿宋_GB2312"/>
          <w:color w:val="auto"/>
        </w:rPr>
        <w:t>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14:paraId="5ACCE4B8">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27B4BD94">
      <w:pPr>
        <w:spacing w:line="600" w:lineRule="exact"/>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6FB24F5D">
      <w:pPr>
        <w:spacing w:line="600" w:lineRule="exact"/>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370D2278">
      <w:pPr>
        <w:spacing w:line="600" w:lineRule="exact"/>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14:paraId="76872D6F">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14:paraId="31DF772C">
      <w:pPr>
        <w:pStyle w:val="3"/>
        <w:spacing w:line="600" w:lineRule="exact"/>
        <w:ind w:firstLine="643"/>
        <w:rPr>
          <w:rFonts w:ascii="楷体_GB2312" w:eastAsia="楷体_GB2312"/>
          <w:szCs w:val="32"/>
        </w:rPr>
      </w:pPr>
      <w:r>
        <w:rPr>
          <w:rFonts w:hint="eastAsia" w:ascii="楷体_GB2312" w:eastAsia="楷体_GB2312"/>
          <w:szCs w:val="32"/>
        </w:rPr>
        <w:t>（二）项目过程情况</w:t>
      </w:r>
    </w:p>
    <w:p w14:paraId="00DC4BBD">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lang w:val="en-US" w:eastAsia="zh-CN"/>
        </w:rPr>
        <w:t>15</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01089FB3">
      <w:pPr>
        <w:spacing w:line="600" w:lineRule="exact"/>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0CB1B772">
      <w:pPr>
        <w:spacing w:line="600" w:lineRule="exact"/>
        <w:ind w:firstLine="643"/>
        <w:rPr>
          <w:rFonts w:ascii="仿宋_GB2312" w:cs="仿宋_GB2312"/>
          <w:sz w:val="32"/>
          <w:szCs w:val="32"/>
        </w:rPr>
      </w:pPr>
      <w:r>
        <w:rPr>
          <w:rFonts w:hint="eastAsia" w:ascii="仿宋_GB2312" w:cs="仿宋_GB2312"/>
          <w:b/>
          <w:bCs/>
          <w:sz w:val="32"/>
          <w:szCs w:val="32"/>
        </w:rPr>
        <w:t>2.预算执行率：本项目</w:t>
      </w:r>
      <w:r>
        <w:rPr>
          <w:rFonts w:hint="eastAsia" w:ascii="仿宋_GB2312" w:cs="仿宋_GB2312"/>
          <w:sz w:val="32"/>
          <w:szCs w:val="32"/>
        </w:rPr>
        <w:t>预算编制较为详细，预算资金</w:t>
      </w:r>
      <w:r>
        <w:rPr>
          <w:rFonts w:hint="eastAsia" w:ascii="仿宋_GB2312" w:cs="仿宋_GB2312"/>
          <w:sz w:val="32"/>
          <w:szCs w:val="32"/>
          <w:lang w:val="en-US" w:eastAsia="zh-CN"/>
        </w:rPr>
        <w:t>26.6</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实际执行</w:t>
      </w:r>
      <w:r>
        <w:rPr>
          <w:rFonts w:hint="eastAsia" w:ascii="仿宋_GB2312" w:cs="仿宋_GB2312"/>
          <w:sz w:val="32"/>
          <w:szCs w:val="32"/>
          <w:lang w:val="en-US" w:eastAsia="zh-CN"/>
        </w:rPr>
        <w:t>26.6</w:t>
      </w:r>
      <w:r>
        <w:rPr>
          <w:rFonts w:hint="eastAsia" w:ascii="仿宋_GB2312" w:cs="仿宋_GB2312"/>
          <w:sz w:val="32"/>
          <w:szCs w:val="32"/>
        </w:rPr>
        <w:t>万元，预算执行率为</w:t>
      </w:r>
      <w:r>
        <w:rPr>
          <w:rFonts w:hint="eastAsia" w:ascii="仿宋_GB2312" w:cs="仿宋_GB2312"/>
          <w:sz w:val="32"/>
          <w:szCs w:val="32"/>
          <w:lang w:val="en-US" w:eastAsia="zh-CN"/>
        </w:rPr>
        <w:t>100</w:t>
      </w:r>
      <w:r>
        <w:rPr>
          <w:rFonts w:ascii="仿宋_GB2312" w:cs="仿宋_GB2312"/>
          <w:sz w:val="32"/>
          <w:szCs w:val="32"/>
        </w:rPr>
        <w:t>%</w:t>
      </w:r>
      <w:r>
        <w:rPr>
          <w:rFonts w:hint="eastAsia" w:ascii="仿宋_GB2312" w:cs="仿宋_GB2312"/>
          <w:sz w:val="32"/>
          <w:szCs w:val="32"/>
        </w:rPr>
        <w:t>，</w:t>
      </w:r>
      <w:r>
        <w:rPr>
          <w:rFonts w:hint="eastAsia" w:ascii="仿宋_GB2312"/>
          <w:sz w:val="32"/>
          <w:szCs w:val="32"/>
        </w:rPr>
        <w:t>项目资金</w:t>
      </w:r>
      <w:r>
        <w:rPr>
          <w:rFonts w:hint="eastAsia" w:ascii="仿宋_GB2312"/>
          <w:sz w:val="32"/>
          <w:szCs w:val="32"/>
          <w:lang w:eastAsia="zh-CN"/>
        </w:rPr>
        <w:t>支出总体能够按照预算执行，</w:t>
      </w:r>
      <w:r>
        <w:rPr>
          <w:rFonts w:hint="eastAsia" w:ascii="仿宋_GB2312" w:cs="仿宋_GB2312"/>
          <w:sz w:val="32"/>
          <w:szCs w:val="32"/>
        </w:rPr>
        <w:t>根据评分标准，该指标2分，得</w:t>
      </w:r>
      <w:r>
        <w:rPr>
          <w:rFonts w:hint="eastAsia" w:ascii="仿宋_GB2312" w:cs="仿宋_GB2312"/>
          <w:sz w:val="32"/>
          <w:szCs w:val="32"/>
          <w:lang w:val="en-US" w:eastAsia="zh-CN"/>
        </w:rPr>
        <w:t>2</w:t>
      </w:r>
      <w:r>
        <w:rPr>
          <w:rFonts w:hint="eastAsia" w:ascii="仿宋_GB2312" w:cs="仿宋_GB2312"/>
          <w:sz w:val="32"/>
          <w:szCs w:val="32"/>
        </w:rPr>
        <w:t>分。</w:t>
      </w:r>
    </w:p>
    <w:p w14:paraId="7257B593">
      <w:pPr>
        <w:spacing w:line="600" w:lineRule="exact"/>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项目任务下达后，我单位制定了《沙湾市</w:t>
      </w:r>
      <w:r>
        <w:rPr>
          <w:rFonts w:hint="eastAsia" w:ascii="仿宋_GB2312" w:cs="仿宋_GB2312"/>
          <w:sz w:val="32"/>
          <w:szCs w:val="32"/>
          <w:lang w:eastAsia="zh-CN"/>
        </w:rPr>
        <w:t>博尔通古乡哈拉干德</w:t>
      </w:r>
      <w:r>
        <w:rPr>
          <w:rFonts w:hint="eastAsia" w:ascii="仿宋_GB2312" w:cs="仿宋_GB2312"/>
          <w:sz w:val="32"/>
          <w:szCs w:val="32"/>
        </w:rPr>
        <w:t>卫生院2023年中央转移支付卫生院能力建设项目实施方案》制度和管理规定对经费使用进行规范管理，财务制度健全、执行严格；根据评分标准，该指标3分，得3分。</w:t>
      </w:r>
    </w:p>
    <w:p w14:paraId="6F3350C1">
      <w:pPr>
        <w:spacing w:line="600" w:lineRule="exact"/>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基本公共卫生项目实施方案</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61A16497">
      <w:pPr>
        <w:spacing w:line="60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1AD9ED6B">
      <w:pPr>
        <w:pStyle w:val="3"/>
        <w:spacing w:line="600" w:lineRule="exact"/>
        <w:ind w:firstLine="643"/>
        <w:rPr>
          <w:rFonts w:ascii="楷体_GB2312" w:eastAsia="楷体_GB2312"/>
          <w:szCs w:val="32"/>
        </w:rPr>
      </w:pPr>
      <w:r>
        <w:rPr>
          <w:rFonts w:hint="eastAsia" w:ascii="楷体_GB2312" w:eastAsia="楷体_GB2312"/>
          <w:szCs w:val="32"/>
        </w:rPr>
        <w:t>（三）项目产出情况</w:t>
      </w:r>
    </w:p>
    <w:p w14:paraId="49B855C8">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9</w:t>
      </w:r>
      <w:r>
        <w:rPr>
          <w:rFonts w:hint="eastAsia" w:ascii="仿宋_GB2312" w:cs="仿宋_GB2312"/>
          <w:sz w:val="32"/>
          <w:szCs w:val="32"/>
        </w:rPr>
        <w:t>个三级指标构成，权重分为</w:t>
      </w:r>
      <w:r>
        <w:rPr>
          <w:rFonts w:hint="eastAsia" w:ascii="仿宋_GB2312" w:cs="仿宋_GB2312"/>
          <w:sz w:val="32"/>
          <w:szCs w:val="32"/>
          <w:lang w:val="en-US" w:eastAsia="zh-CN"/>
        </w:rPr>
        <w:t>40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lang w:val="en-US" w:eastAsia="zh-CN"/>
        </w:rPr>
        <w:t>40</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7911B9D4">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71B9357A">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“高血压患者管理人数（人）”指标，预期指标值为“大于等于</w:t>
      </w:r>
      <w:r>
        <w:rPr>
          <w:rFonts w:hint="eastAsia" w:ascii="仿宋_GB2312" w:hAnsi="仿宋_GB2312" w:cs="仿宋_GB2312"/>
          <w:sz w:val="32"/>
          <w:szCs w:val="32"/>
          <w:lang w:val="en-US" w:eastAsia="zh-CN"/>
        </w:rPr>
        <w:t>240</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240</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预期目标，根据评分标准，该指标4分，得4分；</w:t>
      </w:r>
    </w:p>
    <w:p w14:paraId="6CB8E254">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“2型糖尿病患者管理人数（人）”指标，预期指标值为“大于等于</w:t>
      </w:r>
      <w:r>
        <w:rPr>
          <w:rFonts w:hint="eastAsia" w:ascii="仿宋_GB2312" w:hAnsi="仿宋_GB2312" w:cs="仿宋_GB2312"/>
          <w:sz w:val="32"/>
          <w:szCs w:val="32"/>
          <w:lang w:val="en-US" w:eastAsia="zh-CN"/>
        </w:rPr>
        <w:t>65</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65</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预期目标，根据评分标准，该指标3分，得3分；</w:t>
      </w:r>
    </w:p>
    <w:p w14:paraId="4ECB72F9">
      <w:pPr>
        <w:spacing w:line="600" w:lineRule="exact"/>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“0-6岁儿童管理人数（人）”指标，预期指标值为“大于等于</w:t>
      </w:r>
      <w:r>
        <w:rPr>
          <w:rFonts w:hint="eastAsia" w:ascii="仿宋_GB2312" w:hAnsi="仿宋_GB2312" w:cs="仿宋_GB2312"/>
          <w:sz w:val="32"/>
          <w:szCs w:val="32"/>
          <w:lang w:val="en-US" w:eastAsia="zh-CN"/>
        </w:rPr>
        <w:t>300</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300</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w:t>
      </w:r>
      <w:r>
        <w:rPr>
          <w:rFonts w:hint="eastAsia" w:ascii="仿宋_GB2312" w:hAnsi="仿宋_GB2312" w:cs="仿宋_GB2312"/>
          <w:sz w:val="32"/>
          <w:szCs w:val="32"/>
          <w:lang w:val="en-US" w:eastAsia="zh-CN"/>
        </w:rPr>
        <w:t>3</w:t>
      </w:r>
      <w:r>
        <w:rPr>
          <w:rFonts w:hint="eastAsia" w:ascii="仿宋_GB2312" w:hAnsi="仿宋_GB2312" w:cs="仿宋_GB2312"/>
          <w:sz w:val="32"/>
          <w:szCs w:val="32"/>
        </w:rPr>
        <w:t>分。</w:t>
      </w:r>
    </w:p>
    <w:p w14:paraId="4D1420A4">
      <w:pPr>
        <w:spacing w:line="600" w:lineRule="exact"/>
        <w:ind w:firstLine="643"/>
        <w:rPr>
          <w:rFonts w:ascii="仿宋_GB2312"/>
          <w:b/>
          <w:bCs/>
          <w:sz w:val="32"/>
        </w:rPr>
      </w:pPr>
      <w:r>
        <w:rPr>
          <w:rFonts w:hint="eastAsia" w:ascii="仿宋_GB2312"/>
          <w:b/>
          <w:bCs/>
          <w:sz w:val="32"/>
        </w:rPr>
        <w:t>2.产出质量</w:t>
      </w:r>
    </w:p>
    <w:p w14:paraId="41CEF5FC">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“高血压患者规范管理率（%）”指标，预期指标值为“大于等于60%”，根据2023年基本公共卫生服务健康管理人员年报表可知，实际完成值6</w:t>
      </w:r>
      <w:r>
        <w:rPr>
          <w:rFonts w:hint="eastAsia" w:ascii="仿宋_GB2312" w:hAnsi="仿宋_GB2312" w:cs="仿宋_GB2312"/>
          <w:sz w:val="32"/>
          <w:szCs w:val="32"/>
          <w:lang w:val="en-US" w:eastAsia="zh-CN"/>
        </w:rPr>
        <w:t>0</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预期目标，根据评分标准，该指标4分，得4分；</w:t>
      </w:r>
    </w:p>
    <w:p w14:paraId="0F072D1D">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“2型糖尿病患者规范管理率（%）”指标，预期指标值为“大于等于60%”，根据2023年基本公共卫生服务健康管理人员年报表可知，实际完成值6</w:t>
      </w:r>
      <w:r>
        <w:rPr>
          <w:rFonts w:hint="eastAsia" w:ascii="仿宋_GB2312" w:hAnsi="仿宋_GB2312" w:cs="仿宋_GB2312"/>
          <w:sz w:val="32"/>
          <w:szCs w:val="32"/>
          <w:lang w:val="en-US" w:eastAsia="zh-CN"/>
        </w:rPr>
        <w:t>0</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预期目标，根据评分标准，该指标3分，得3分；</w:t>
      </w:r>
    </w:p>
    <w:p w14:paraId="36CD63B3">
      <w:pPr>
        <w:spacing w:line="600" w:lineRule="exact"/>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“0-6岁儿童健康管理率（%）”指标，预期指标值为“大于等于85%”，根据2023年基本公共卫生服务健康管理人员年报表可知，实际完成</w:t>
      </w:r>
      <w:r>
        <w:rPr>
          <w:rFonts w:hint="eastAsia" w:ascii="仿宋_GB2312" w:hAnsi="仿宋_GB2312" w:cs="仿宋_GB2312"/>
          <w:sz w:val="32"/>
          <w:szCs w:val="32"/>
          <w:lang w:val="en-US" w:eastAsia="zh-CN"/>
        </w:rPr>
        <w:t>85</w:t>
      </w:r>
      <w:r>
        <w:rPr>
          <w:rFonts w:hint="eastAsia"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预期目标，根据评分标准，该指标3分，得3分；</w:t>
      </w:r>
    </w:p>
    <w:p w14:paraId="023249CB">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5DF209A9">
      <w:pPr>
        <w:pStyle w:val="6"/>
        <w:spacing w:before="0" w:after="0" w:line="600" w:lineRule="exact"/>
        <w:ind w:firstLine="640"/>
        <w:jc w:val="both"/>
        <w:rPr>
          <w:rFonts w:ascii="仿宋_GB2312" w:cs="仿宋_GB2312"/>
          <w:b w:val="0"/>
          <w:sz w:val="32"/>
          <w:szCs w:val="32"/>
        </w:rPr>
      </w:pPr>
      <w:r>
        <w:rPr>
          <w:rFonts w:hint="eastAsia" w:ascii="仿宋_GB2312" w:cs="仿宋_GB2312"/>
          <w:b w:val="0"/>
          <w:sz w:val="32"/>
          <w:szCs w:val="32"/>
        </w:rPr>
        <w:t>“基本公共卫生服务项目完成时限”</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w:t>
      </w:r>
      <w:r>
        <w:rPr>
          <w:rFonts w:hint="eastAsia" w:ascii="仿宋_GB2312" w:cs="仿宋_GB2312"/>
          <w:b w:val="0"/>
          <w:sz w:val="32"/>
          <w:szCs w:val="32"/>
          <w:lang w:val="en-US" w:eastAsia="zh-CN"/>
        </w:rPr>
        <w:t>5</w:t>
      </w:r>
      <w:r>
        <w:rPr>
          <w:rFonts w:hint="eastAsia" w:ascii="仿宋_GB2312" w:cs="仿宋_GB2312"/>
          <w:b w:val="0"/>
          <w:sz w:val="32"/>
          <w:szCs w:val="32"/>
        </w:rPr>
        <w:t>日前”</w:t>
      </w:r>
      <w:r>
        <w:rPr>
          <w:rFonts w:ascii="仿宋_GB2312" w:cs="仿宋_GB2312"/>
          <w:b w:val="0"/>
          <w:sz w:val="32"/>
          <w:szCs w:val="32"/>
        </w:rPr>
        <w:t>；</w:t>
      </w:r>
      <w:r>
        <w:rPr>
          <w:rFonts w:hint="eastAsia" w:ascii="仿宋_GB2312" w:cs="仿宋_GB2312"/>
          <w:b w:val="0"/>
          <w:sz w:val="32"/>
          <w:szCs w:val="32"/>
        </w:rPr>
        <w:t>根据</w:t>
      </w:r>
      <w:r>
        <w:rPr>
          <w:rFonts w:hint="eastAsia" w:ascii="仿宋_GB2312" w:cs="仿宋_GB2312"/>
          <w:b w:val="0"/>
          <w:bCs/>
          <w:sz w:val="32"/>
          <w:szCs w:val="32"/>
        </w:rPr>
        <w:t>2023年基本公共卫生服务工作总结</w:t>
      </w:r>
      <w:r>
        <w:rPr>
          <w:rFonts w:hint="eastAsia" w:ascii="仿宋_GB2312" w:cs="仿宋_GB2312"/>
          <w:b w:val="0"/>
          <w:bCs/>
          <w:sz w:val="32"/>
          <w:szCs w:val="32"/>
          <w:lang w:eastAsia="zh-CN"/>
        </w:rPr>
        <w:t>显示</w:t>
      </w:r>
      <w:r>
        <w:rPr>
          <w:rFonts w:ascii="仿宋_GB2312" w:cs="仿宋_GB2312"/>
          <w:b w:val="0"/>
          <w:bCs/>
          <w:sz w:val="32"/>
          <w:szCs w:val="32"/>
        </w:rPr>
        <w:t>，</w:t>
      </w:r>
      <w:r>
        <w:rPr>
          <w:rFonts w:hint="eastAsia" w:ascii="仿宋_GB2312" w:cs="仿宋_GB2312"/>
          <w:b w:val="0"/>
          <w:bCs/>
          <w:sz w:val="32"/>
          <w:szCs w:val="32"/>
        </w:rPr>
        <w:t>该项目于2023年</w:t>
      </w:r>
      <w:r>
        <w:rPr>
          <w:rFonts w:hint="eastAsia" w:ascii="仿宋_GB2312" w:cs="仿宋_GB2312"/>
          <w:b w:val="0"/>
          <w:sz w:val="32"/>
          <w:szCs w:val="32"/>
        </w:rPr>
        <w:t>12月2</w:t>
      </w:r>
      <w:r>
        <w:rPr>
          <w:rFonts w:hint="eastAsia" w:ascii="仿宋_GB2312" w:cs="仿宋_GB2312"/>
          <w:b w:val="0"/>
          <w:sz w:val="32"/>
          <w:szCs w:val="32"/>
          <w:lang w:val="en-US" w:eastAsia="zh-CN"/>
        </w:rPr>
        <w:t>5</w:t>
      </w:r>
      <w:r>
        <w:rPr>
          <w:rFonts w:hint="eastAsia" w:ascii="仿宋_GB2312" w:cs="仿宋_GB2312"/>
          <w:b w:val="0"/>
          <w:sz w:val="32"/>
          <w:szCs w:val="32"/>
        </w:rPr>
        <w:t>日前完成</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w:t>
      </w:r>
      <w:r>
        <w:rPr>
          <w:rFonts w:hint="eastAsia" w:ascii="仿宋_GB2312" w:cs="仿宋_GB2312"/>
          <w:b w:val="0"/>
          <w:bCs w:val="0"/>
          <w:sz w:val="32"/>
          <w:szCs w:val="32"/>
        </w:rPr>
        <w:t>标</w:t>
      </w:r>
      <w:r>
        <w:rPr>
          <w:rFonts w:hint="eastAsia" w:ascii="仿宋_GB2312"/>
          <w:b w:val="0"/>
          <w:bCs w:val="0"/>
          <w:sz w:val="32"/>
          <w:szCs w:val="32"/>
        </w:rPr>
        <w:t>10</w:t>
      </w:r>
      <w:r>
        <w:rPr>
          <w:rFonts w:hint="eastAsia" w:ascii="仿宋_GB2312" w:cs="仿宋_GB2312"/>
          <w:b w:val="0"/>
          <w:bCs w:val="0"/>
          <w:sz w:val="32"/>
          <w:szCs w:val="32"/>
        </w:rPr>
        <w:t>分，得</w:t>
      </w:r>
      <w:r>
        <w:rPr>
          <w:rFonts w:hint="eastAsia" w:ascii="仿宋_GB2312"/>
          <w:b w:val="0"/>
          <w:bCs w:val="0"/>
          <w:sz w:val="32"/>
          <w:szCs w:val="32"/>
        </w:rPr>
        <w:t>10</w:t>
      </w:r>
      <w:r>
        <w:rPr>
          <w:rFonts w:hint="eastAsia" w:ascii="仿宋_GB2312" w:cs="仿宋_GB2312"/>
          <w:b w:val="0"/>
          <w:bCs w:val="0"/>
          <w:sz w:val="32"/>
          <w:szCs w:val="32"/>
        </w:rPr>
        <w:t>分。</w:t>
      </w:r>
    </w:p>
    <w:p w14:paraId="217FAB72">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70A706EC">
      <w:pPr>
        <w:spacing w:line="600" w:lineRule="exact"/>
        <w:ind w:firstLine="640"/>
        <w:rPr>
          <w:rFonts w:ascii="仿宋_GB2312" w:cs="仿宋_GB2312"/>
          <w:sz w:val="32"/>
          <w:szCs w:val="32"/>
        </w:rPr>
      </w:pPr>
      <w:r>
        <w:rPr>
          <w:rFonts w:hint="eastAsia" w:ascii="仿宋_GB2312" w:cs="仿宋_GB2312"/>
          <w:sz w:val="32"/>
          <w:szCs w:val="32"/>
        </w:rPr>
        <w:t>经济成本“中央及自治区基本公共卫生服务成本”</w:t>
      </w:r>
      <w:r>
        <w:rPr>
          <w:rFonts w:hint="eastAsia" w:ascii="仿宋_GB2312" w:hAnsi="仿宋_GB2312" w:cs="仿宋_GB2312"/>
          <w:sz w:val="32"/>
          <w:szCs w:val="32"/>
        </w:rPr>
        <w:t>指标，预期指标值为</w:t>
      </w:r>
      <w:r>
        <w:rPr>
          <w:rFonts w:hint="eastAsia" w:ascii="仿宋_GB2312" w:cs="仿宋_GB2312"/>
          <w:sz w:val="32"/>
          <w:szCs w:val="32"/>
        </w:rPr>
        <w:t>“小于等于</w:t>
      </w:r>
      <w:r>
        <w:rPr>
          <w:rFonts w:hint="eastAsia" w:ascii="仿宋_GB2312" w:cs="仿宋_GB2312"/>
          <w:sz w:val="32"/>
          <w:szCs w:val="32"/>
          <w:lang w:val="en-US" w:eastAsia="zh-CN"/>
        </w:rPr>
        <w:t>26.6</w:t>
      </w:r>
      <w:r>
        <w:rPr>
          <w:rFonts w:hint="eastAsia" w:ascii="仿宋_GB2312" w:cs="仿宋_GB2312"/>
          <w:sz w:val="32"/>
          <w:szCs w:val="32"/>
        </w:rPr>
        <w:t>万元”，根据国库支付银行回单凭证显示</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023</w:t>
      </w:r>
      <w:r>
        <w:rPr>
          <w:rFonts w:hint="eastAsia" w:ascii="仿宋_GB2312" w:cs="仿宋_GB2312"/>
          <w:sz w:val="32"/>
          <w:szCs w:val="32"/>
        </w:rPr>
        <w:t>年共计支付</w:t>
      </w:r>
      <w:r>
        <w:rPr>
          <w:rFonts w:hint="eastAsia" w:ascii="仿宋_GB2312" w:cs="仿宋_GB2312"/>
          <w:sz w:val="32"/>
          <w:szCs w:val="32"/>
          <w:lang w:val="en-US" w:eastAsia="zh-CN"/>
        </w:rPr>
        <w:t>26.6</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经费支出能够控制在年度计划成本范围内，根据评分标准，该指标10分，得</w:t>
      </w:r>
      <w:r>
        <w:rPr>
          <w:rFonts w:hint="eastAsia" w:ascii="仿宋_GB2312" w:cs="仿宋_GB2312"/>
          <w:sz w:val="32"/>
          <w:szCs w:val="32"/>
          <w:lang w:val="en-US" w:eastAsia="zh-CN"/>
        </w:rPr>
        <w:t>10</w:t>
      </w:r>
      <w:r>
        <w:rPr>
          <w:rFonts w:hint="eastAsia" w:ascii="仿宋_GB2312" w:cs="仿宋_GB2312"/>
          <w:sz w:val="32"/>
          <w:szCs w:val="32"/>
        </w:rPr>
        <w:t>分。</w:t>
      </w:r>
    </w:p>
    <w:p w14:paraId="18A6B25B">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5213904A">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项目效益类指标由社会效益1个二级指标和1个三级指标构成，权重分为20分，本项目实际得分20分，得分率为100.0%。具体各项指标得分如下：</w:t>
      </w:r>
    </w:p>
    <w:p w14:paraId="3DFC6884">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6CABE12F">
      <w:pPr>
        <w:spacing w:line="600" w:lineRule="exact"/>
        <w:ind w:firstLine="640"/>
      </w:pPr>
      <w:r>
        <w:rPr>
          <w:rFonts w:hint="eastAsia" w:ascii="仿宋_GB2312"/>
          <w:sz w:val="32"/>
          <w:szCs w:val="32"/>
        </w:rPr>
        <w:t>“城乡居民基本公共卫生服务均等化水平”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cs="仿宋_GB2312"/>
          <w:b w:val="0"/>
          <w:bCs/>
          <w:sz w:val="32"/>
          <w:szCs w:val="32"/>
        </w:rPr>
        <w:t>2023年基本公共卫生服务工作总结</w:t>
      </w:r>
      <w:r>
        <w:rPr>
          <w:rFonts w:hint="eastAsia" w:ascii="仿宋_GB2312" w:cs="仿宋_GB2312"/>
          <w:b w:val="0"/>
          <w:bCs/>
          <w:sz w:val="32"/>
          <w:szCs w:val="32"/>
          <w:lang w:eastAsia="zh-CN"/>
        </w:rPr>
        <w:t>可知</w:t>
      </w:r>
      <w:r>
        <w:rPr>
          <w:rFonts w:hint="eastAsia"/>
          <w:sz w:val="32"/>
          <w:szCs w:val="32"/>
        </w:rPr>
        <w:t>，实际完成值为</w:t>
      </w:r>
      <w:r>
        <w:rPr>
          <w:rFonts w:hint="eastAsia" w:ascii="仿宋_GB2312"/>
          <w:sz w:val="32"/>
          <w:szCs w:val="32"/>
        </w:rPr>
        <w:t>“有效提升”，该指标20分，得20分。</w:t>
      </w:r>
    </w:p>
    <w:p w14:paraId="176EAE04">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7498F0CA">
      <w:pPr>
        <w:spacing w:line="600" w:lineRule="exact"/>
        <w:ind w:firstLine="640"/>
        <w:rPr>
          <w:rFonts w:ascii="仿宋_GB2312"/>
          <w:sz w:val="32"/>
          <w:szCs w:val="32"/>
        </w:rPr>
      </w:pPr>
      <w:r>
        <w:rPr>
          <w:rFonts w:hint="eastAsia" w:ascii="仿宋_GB2312"/>
          <w:sz w:val="32"/>
          <w:szCs w:val="32"/>
        </w:rPr>
        <w:t>本项目无该项指标。</w:t>
      </w:r>
    </w:p>
    <w:p w14:paraId="5B710791">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73ECC6A0">
      <w:pPr>
        <w:spacing w:line="600" w:lineRule="exact"/>
        <w:ind w:firstLine="640"/>
        <w:rPr>
          <w:rFonts w:ascii="仿宋_GB2312"/>
          <w:sz w:val="32"/>
          <w:szCs w:val="32"/>
        </w:rPr>
      </w:pPr>
      <w:r>
        <w:rPr>
          <w:rFonts w:hint="eastAsia" w:ascii="仿宋_GB2312"/>
          <w:sz w:val="32"/>
          <w:szCs w:val="32"/>
        </w:rPr>
        <w:t>本项目无该项指标。</w:t>
      </w:r>
    </w:p>
    <w:p w14:paraId="65DFC02B">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3893E02C">
      <w:pPr>
        <w:pStyle w:val="21"/>
        <w:spacing w:line="600" w:lineRule="exact"/>
        <w:ind w:firstLine="640"/>
        <w:rPr>
          <w:rFonts w:ascii="仿宋_GB2312" w:cs="仿宋_GB2312"/>
          <w:kern w:val="2"/>
          <w:sz w:val="32"/>
          <w:szCs w:val="32"/>
        </w:rPr>
      </w:pPr>
      <w:bookmarkStart w:id="15" w:name="_Toc1921"/>
      <w:bookmarkStart w:id="16" w:name="_Toc28290"/>
      <w:r>
        <w:rPr>
          <w:rFonts w:hint="eastAsia" w:ascii="仿宋_GB2312" w:cs="仿宋_GB2312"/>
          <w:kern w:val="2"/>
          <w:sz w:val="32"/>
          <w:szCs w:val="32"/>
        </w:rPr>
        <w:t>“服务对象满意度（%）”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”，根据服务对象满意度问卷调查的结果可知</w:t>
      </w:r>
      <w:r>
        <w:rPr>
          <w:rFonts w:ascii="仿宋_GB2312" w:cs="仿宋_GB2312"/>
          <w:kern w:val="2"/>
          <w:sz w:val="32"/>
          <w:szCs w:val="32"/>
        </w:rPr>
        <w:t>，</w:t>
      </w:r>
      <w:r>
        <w:rPr>
          <w:rFonts w:hint="eastAsia" w:ascii="仿宋_GB2312" w:cs="仿宋_GB2312"/>
          <w:kern w:val="2"/>
          <w:sz w:val="32"/>
          <w:szCs w:val="32"/>
        </w:rPr>
        <w:t>服务对象满意度达9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，根据评分标准，该指标</w:t>
      </w:r>
      <w:r>
        <w:rPr>
          <w:rFonts w:hint="eastAsia" w:ascii="仿宋_GB2312" w:cs="仿宋_GB2312"/>
          <w:kern w:val="2"/>
          <w:sz w:val="32"/>
          <w:szCs w:val="32"/>
          <w:lang w:val="en-US" w:eastAsia="zh-CN"/>
        </w:rPr>
        <w:t>10</w:t>
      </w:r>
      <w:r>
        <w:rPr>
          <w:rFonts w:hint="eastAsia" w:ascii="仿宋_GB2312" w:cs="仿宋_GB2312"/>
          <w:kern w:val="2"/>
          <w:sz w:val="32"/>
          <w:szCs w:val="32"/>
        </w:rPr>
        <w:t>分,得</w:t>
      </w:r>
      <w:r>
        <w:rPr>
          <w:rFonts w:hint="eastAsia" w:ascii="仿宋_GB2312" w:cs="仿宋_GB2312"/>
          <w:kern w:val="2"/>
          <w:sz w:val="32"/>
          <w:szCs w:val="32"/>
          <w:lang w:val="en-US" w:eastAsia="zh-CN"/>
        </w:rPr>
        <w:t>10</w:t>
      </w:r>
      <w:r>
        <w:rPr>
          <w:rFonts w:hint="eastAsia" w:ascii="仿宋_GB2312" w:cs="仿宋_GB2312"/>
          <w:kern w:val="2"/>
          <w:sz w:val="32"/>
          <w:szCs w:val="32"/>
        </w:rPr>
        <w:t>分。</w:t>
      </w:r>
    </w:p>
    <w:p w14:paraId="204F2E00">
      <w:pPr>
        <w:pStyle w:val="2"/>
        <w:spacing w:line="600" w:lineRule="exact"/>
        <w:ind w:firstLine="640"/>
        <w:rPr>
          <w:szCs w:val="32"/>
        </w:rPr>
      </w:pPr>
      <w:r>
        <w:rPr>
          <w:rFonts w:hint="eastAsia"/>
          <w:szCs w:val="32"/>
        </w:rPr>
        <w:t>五、预算执行进度与绩效指标偏差情况</w:t>
      </w:r>
    </w:p>
    <w:p w14:paraId="71062356">
      <w:pPr>
        <w:pStyle w:val="3"/>
        <w:numPr>
          <w:ilvl w:val="0"/>
          <w:numId w:val="6"/>
        </w:numPr>
        <w:spacing w:line="600" w:lineRule="exact"/>
        <w:ind w:firstLine="643"/>
        <w:rPr>
          <w:rFonts w:ascii="楷体_GB2312" w:eastAsia="楷体_GB2312"/>
          <w:szCs w:val="32"/>
        </w:rPr>
      </w:pPr>
      <w:r>
        <w:rPr>
          <w:rFonts w:hint="eastAsia" w:ascii="楷体_GB2312" w:eastAsia="楷体_GB2312"/>
          <w:szCs w:val="32"/>
        </w:rPr>
        <w:t>预算执行进度</w:t>
      </w:r>
    </w:p>
    <w:p w14:paraId="41093BDC">
      <w:pPr>
        <w:pStyle w:val="21"/>
        <w:spacing w:line="600" w:lineRule="exact"/>
        <w:ind w:firstLine="640"/>
        <w:rPr>
          <w:rFonts w:ascii="仿宋_GB2312"/>
          <w:sz w:val="32"/>
          <w:szCs w:val="32"/>
        </w:rPr>
      </w:pPr>
      <w:r>
        <w:rPr>
          <w:rFonts w:hint="eastAsia" w:ascii="仿宋_GB2312"/>
          <w:sz w:val="32"/>
          <w:szCs w:val="32"/>
        </w:rPr>
        <w:t>2023年中央及自治区基本公共卫生服务项目预算金额</w:t>
      </w:r>
      <w:r>
        <w:rPr>
          <w:rFonts w:hint="eastAsia" w:ascii="仿宋_GB2312"/>
          <w:sz w:val="32"/>
          <w:szCs w:val="32"/>
          <w:lang w:val="en-US" w:eastAsia="zh-CN"/>
        </w:rPr>
        <w:t>26.6</w:t>
      </w:r>
      <w:r>
        <w:rPr>
          <w:rFonts w:hint="eastAsia" w:ascii="仿宋_GB2312"/>
          <w:sz w:val="32"/>
          <w:szCs w:val="32"/>
        </w:rPr>
        <w:t>万元，实际到位</w:t>
      </w:r>
      <w:r>
        <w:rPr>
          <w:rFonts w:hint="eastAsia" w:ascii="仿宋_GB2312"/>
          <w:sz w:val="32"/>
          <w:szCs w:val="32"/>
          <w:lang w:val="en-US" w:eastAsia="zh-CN"/>
        </w:rPr>
        <w:t>26.6</w:t>
      </w:r>
      <w:r>
        <w:rPr>
          <w:rFonts w:hint="eastAsia" w:ascii="仿宋_GB2312"/>
          <w:sz w:val="32"/>
          <w:szCs w:val="32"/>
        </w:rPr>
        <w:t>万元，实际支出</w:t>
      </w:r>
      <w:r>
        <w:rPr>
          <w:rFonts w:hint="eastAsia" w:ascii="仿宋_GB2312"/>
          <w:sz w:val="32"/>
          <w:szCs w:val="32"/>
          <w:lang w:val="en-US" w:eastAsia="zh-CN"/>
        </w:rPr>
        <w:t>26.6</w:t>
      </w:r>
      <w:r>
        <w:rPr>
          <w:rFonts w:hint="eastAsia" w:ascii="仿宋_GB2312"/>
          <w:sz w:val="32"/>
          <w:szCs w:val="32"/>
        </w:rPr>
        <w:t>万元，预算执行率为</w:t>
      </w:r>
      <w:r>
        <w:rPr>
          <w:rFonts w:hint="eastAsia" w:ascii="仿宋_GB2312"/>
          <w:sz w:val="32"/>
          <w:szCs w:val="32"/>
          <w:lang w:val="en-US" w:eastAsia="zh-CN"/>
        </w:rPr>
        <w:t>100</w:t>
      </w:r>
      <w:r>
        <w:rPr>
          <w:rFonts w:hint="eastAsia" w:ascii="仿宋_GB2312"/>
          <w:sz w:val="32"/>
          <w:szCs w:val="32"/>
        </w:rPr>
        <w:t>%，项目绩效指标总体完成率为</w:t>
      </w:r>
      <w:r>
        <w:rPr>
          <w:rFonts w:hint="eastAsia" w:ascii="仿宋_GB2312"/>
          <w:sz w:val="32"/>
          <w:szCs w:val="32"/>
          <w:lang w:val="en-US" w:eastAsia="zh-CN"/>
        </w:rPr>
        <w:t>100</w:t>
      </w:r>
      <w:r>
        <w:rPr>
          <w:rFonts w:hint="eastAsia" w:ascii="仿宋_GB2312"/>
          <w:sz w:val="32"/>
          <w:szCs w:val="32"/>
        </w:rPr>
        <w:t>%。</w:t>
      </w:r>
    </w:p>
    <w:p w14:paraId="7CDB6945">
      <w:pPr>
        <w:pStyle w:val="3"/>
        <w:numPr>
          <w:ilvl w:val="0"/>
          <w:numId w:val="6"/>
        </w:numPr>
        <w:spacing w:line="600" w:lineRule="exact"/>
        <w:ind w:firstLine="643"/>
        <w:rPr>
          <w:rFonts w:ascii="楷体_GB2312" w:eastAsia="楷体_GB2312"/>
          <w:szCs w:val="32"/>
        </w:rPr>
      </w:pPr>
      <w:r>
        <w:rPr>
          <w:rFonts w:hint="eastAsia" w:ascii="楷体_GB2312" w:eastAsia="楷体_GB2312"/>
          <w:szCs w:val="32"/>
        </w:rPr>
        <w:t>绩效指标偏差情况</w:t>
      </w:r>
    </w:p>
    <w:p w14:paraId="1403FFD4">
      <w:pPr>
        <w:spacing w:line="600" w:lineRule="exact"/>
        <w:ind w:firstLine="640"/>
        <w:rPr>
          <w:rFonts w:ascii="仿宋_GB2312" w:hAnsi="仿宋_GB2312" w:cs="仿宋_GB2312"/>
          <w:sz w:val="32"/>
          <w:szCs w:val="32"/>
        </w:rPr>
      </w:pPr>
      <w:r>
        <w:rPr>
          <w:rFonts w:hint="eastAsia" w:ascii="仿宋_GB2312"/>
          <w:sz w:val="32"/>
          <w:szCs w:val="32"/>
        </w:rPr>
        <w:t>2023年本单位负责实施的2023年中央及自治区基本公共卫生服务项目</w:t>
      </w:r>
      <w:bookmarkEnd w:id="15"/>
      <w:bookmarkEnd w:id="16"/>
      <w:r>
        <w:rPr>
          <w:rFonts w:hint="eastAsia" w:ascii="仿宋_GB2312"/>
          <w:sz w:val="32"/>
          <w:szCs w:val="32"/>
          <w:lang w:eastAsia="zh-CN"/>
        </w:rPr>
        <w:t>的绩效目标及指标已经全部达成，不存在偏差情况</w:t>
      </w:r>
      <w:r>
        <w:rPr>
          <w:rFonts w:hint="eastAsia" w:ascii="仿宋_GB2312" w:hAnsi="仿宋_GB2312" w:cs="仿宋_GB2312"/>
          <w:sz w:val="32"/>
          <w:szCs w:val="32"/>
        </w:rPr>
        <w:t>。</w:t>
      </w:r>
    </w:p>
    <w:p w14:paraId="1B9F2007">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64FC2011">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0E1873DC">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14:paraId="49196E8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4240AEC2">
      <w:pPr>
        <w:pStyle w:val="21"/>
        <w:spacing w:line="600" w:lineRule="exact"/>
        <w:ind w:firstLine="643"/>
        <w:rPr>
          <w:rFonts w:ascii="仿宋_GB2312" w:hAnsi="仿宋_GB2312" w:cs="仿宋_GB2312"/>
          <w:sz w:val="32"/>
          <w:szCs w:val="32"/>
          <w:highlight w:val="none"/>
        </w:rPr>
      </w:pPr>
      <w:r>
        <w:rPr>
          <w:rFonts w:hint="eastAsia" w:ascii="仿宋_GB2312" w:hAnsi="仿宋_GB2312" w:cs="仿宋_GB2312"/>
          <w:b/>
          <w:bCs/>
          <w:sz w:val="32"/>
          <w:szCs w:val="32"/>
        </w:rPr>
        <w:t>2.坚持问题导向，加强</w:t>
      </w:r>
      <w:bookmarkStart w:id="18" w:name="_GoBack"/>
      <w:r>
        <w:rPr>
          <w:rFonts w:hint="eastAsia" w:ascii="仿宋_GB2312" w:hAnsi="仿宋_GB2312" w:cs="仿宋_GB2312"/>
          <w:b/>
          <w:bCs/>
          <w:sz w:val="32"/>
          <w:szCs w:val="32"/>
          <w:highlight w:val="none"/>
        </w:rPr>
        <w:t>执行</w:t>
      </w:r>
      <w:r>
        <w:rPr>
          <w:rFonts w:hint="eastAsia" w:ascii="仿宋_GB2312" w:hAnsi="仿宋_GB2312" w:cs="仿宋_GB2312"/>
          <w:b/>
          <w:bCs/>
          <w:sz w:val="32"/>
          <w:szCs w:val="32"/>
          <w:highlight w:val="none"/>
          <w:lang w:val="en-US" w:eastAsia="zh-CN"/>
        </w:rPr>
        <w:t>绩效管理</w:t>
      </w:r>
      <w:r>
        <w:rPr>
          <w:rFonts w:hint="eastAsia" w:ascii="仿宋_GB2312" w:hAnsi="仿宋_GB2312" w:cs="仿宋_GB2312"/>
          <w:b/>
          <w:bCs/>
          <w:sz w:val="32"/>
          <w:szCs w:val="32"/>
          <w:highlight w:val="none"/>
        </w:rPr>
        <w:t>，提高资金效益</w:t>
      </w:r>
    </w:p>
    <w:p w14:paraId="4861A20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highlight w:val="none"/>
        </w:rPr>
        <w:t>紧抓预算执行动态</w:t>
      </w:r>
      <w:r>
        <w:rPr>
          <w:rFonts w:hint="eastAsia" w:ascii="仿宋_GB2312" w:hAnsi="仿宋_GB2312" w:cs="仿宋_GB2312"/>
          <w:sz w:val="32"/>
          <w:szCs w:val="32"/>
          <w:highlight w:val="none"/>
          <w:lang w:val="en-US" w:eastAsia="zh-CN"/>
        </w:rPr>
        <w:t>绩效管理</w:t>
      </w:r>
      <w:r>
        <w:rPr>
          <w:rFonts w:hint="eastAsia" w:ascii="仿宋_GB2312" w:hAnsi="仿宋_GB2312" w:cs="仿宋_GB2312"/>
          <w:sz w:val="32"/>
          <w:szCs w:val="32"/>
          <w:highlight w:val="none"/>
        </w:rPr>
        <w:t>，提高资金使用效益。坚持以问题为导向，以财政部门的绩效</w:t>
      </w:r>
      <w:r>
        <w:rPr>
          <w:rFonts w:hint="eastAsia" w:ascii="仿宋_GB2312" w:hAnsi="仿宋_GB2312" w:cs="仿宋_GB2312"/>
          <w:sz w:val="32"/>
          <w:szCs w:val="32"/>
          <w:highlight w:val="none"/>
          <w:lang w:val="en-US" w:eastAsia="zh-CN"/>
        </w:rPr>
        <w:t>管理</w:t>
      </w:r>
      <w:r>
        <w:rPr>
          <w:rFonts w:hint="eastAsia" w:ascii="仿宋_GB2312" w:hAnsi="仿宋_GB2312" w:cs="仿宋_GB2312"/>
          <w:sz w:val="32"/>
          <w:szCs w:val="32"/>
          <w:highlight w:val="none"/>
        </w:rPr>
        <w:t>为契机，通过资料审核对资金执行进度及绩效目标实现程度开展审核，对绩效</w:t>
      </w:r>
      <w:r>
        <w:rPr>
          <w:rFonts w:hint="eastAsia" w:ascii="仿宋_GB2312" w:hAnsi="仿宋_GB2312" w:cs="仿宋_GB2312"/>
          <w:sz w:val="32"/>
          <w:szCs w:val="32"/>
          <w:highlight w:val="none"/>
          <w:lang w:val="en-US" w:eastAsia="zh-CN"/>
        </w:rPr>
        <w:t>管理</w:t>
      </w:r>
      <w:r>
        <w:rPr>
          <w:rFonts w:hint="eastAsia" w:ascii="仿宋_GB2312" w:hAnsi="仿宋_GB2312" w:cs="仿宋_GB2312"/>
          <w:sz w:val="32"/>
          <w:szCs w:val="32"/>
          <w:highlight w:val="none"/>
        </w:rPr>
        <w:t>中发</w:t>
      </w:r>
      <w:bookmarkEnd w:id="18"/>
      <w:r>
        <w:rPr>
          <w:rFonts w:hint="eastAsia" w:ascii="仿宋_GB2312" w:hAnsi="仿宋_GB2312" w:cs="仿宋_GB2312"/>
          <w:sz w:val="32"/>
          <w:szCs w:val="32"/>
        </w:rPr>
        <w:t>现的问题及时整改，强化资金使用过程管理，</w:t>
      </w:r>
      <w:r>
        <w:rPr>
          <w:rFonts w:hint="eastAsia" w:ascii="仿宋_GB2312" w:hAnsi="仿宋_GB2312" w:cs="仿宋_GB2312"/>
          <w:sz w:val="32"/>
          <w:szCs w:val="32"/>
          <w:lang w:eastAsia="zh-CN"/>
        </w:rPr>
        <w:t>有效地降低了资金偏离</w:t>
      </w:r>
      <w:r>
        <w:rPr>
          <w:rFonts w:hint="eastAsia" w:ascii="仿宋_GB2312" w:hAnsi="仿宋_GB2312" w:cs="仿宋_GB2312"/>
          <w:sz w:val="32"/>
          <w:szCs w:val="32"/>
        </w:rPr>
        <w:t>政策目标的风险，提高了资金使用效益。</w:t>
      </w:r>
    </w:p>
    <w:p w14:paraId="795EE6A0">
      <w:pPr>
        <w:pStyle w:val="21"/>
        <w:spacing w:line="600" w:lineRule="exact"/>
        <w:ind w:firstLine="643"/>
        <w:rPr>
          <w:rFonts w:ascii="仿宋_GB2312" w:hAnsi="仿宋_GB2312" w:cs="仿宋_GB2312"/>
          <w:b/>
          <w:bCs/>
          <w:sz w:val="32"/>
          <w:szCs w:val="32"/>
        </w:rPr>
      </w:pPr>
      <w:bookmarkStart w:id="17"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14:paraId="29EF23A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311FE093">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7"/>
    </w:p>
    <w:p w14:paraId="1D4585D9">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56A4843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0B9B3923">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00274F30">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6DED2C7C">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14:paraId="5C0E046B">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A522E4F">
      <w:pPr>
        <w:pStyle w:val="2"/>
        <w:spacing w:line="600" w:lineRule="exact"/>
        <w:ind w:firstLine="640"/>
        <w:rPr>
          <w:szCs w:val="32"/>
        </w:rPr>
      </w:pPr>
      <w:r>
        <w:rPr>
          <w:rFonts w:hint="eastAsia"/>
          <w:szCs w:val="32"/>
        </w:rPr>
        <w:t>七、有关建议</w:t>
      </w:r>
    </w:p>
    <w:p w14:paraId="10EF7B67">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68DA15AA">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6DCEF4E1">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68BD544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B9959E7">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3A7E282C">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2D720218">
      <w:pPr>
        <w:pStyle w:val="21"/>
        <w:spacing w:line="60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07713B7C">
      <w:pPr>
        <w:pStyle w:val="21"/>
        <w:spacing w:line="60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1B2A6AE5">
      <w:pPr>
        <w:pStyle w:val="21"/>
        <w:numPr>
          <w:ilvl w:val="0"/>
          <w:numId w:val="7"/>
        </w:numPr>
        <w:spacing w:line="600" w:lineRule="exact"/>
        <w:ind w:firstLine="643"/>
        <w:rPr>
          <w:rFonts w:ascii="仿宋_GB2312"/>
          <w:b/>
          <w:bCs/>
          <w:sz w:val="32"/>
          <w:szCs w:val="32"/>
        </w:rPr>
      </w:pPr>
      <w:r>
        <w:rPr>
          <w:rFonts w:ascii="仿宋_GB2312"/>
          <w:b/>
          <w:bCs/>
          <w:sz w:val="32"/>
          <w:szCs w:val="32"/>
        </w:rPr>
        <w:t>加强业务培训，提升专业能力</w:t>
      </w:r>
    </w:p>
    <w:p w14:paraId="1C5AC43F">
      <w:pPr>
        <w:pStyle w:val="21"/>
        <w:spacing w:line="600" w:lineRule="exact"/>
        <w:ind w:firstLine="640"/>
        <w:rPr>
          <w:rFonts w:hint="eastAsia" w:ascii="仿宋_GB2312"/>
          <w:sz w:val="32"/>
          <w:szCs w:val="32"/>
        </w:rPr>
      </w:pPr>
      <w:r>
        <w:rPr>
          <w:rFonts w:hint="eastAsia"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50EE7C67">
      <w:pPr>
        <w:pStyle w:val="21"/>
        <w:numPr>
          <w:ilvl w:val="0"/>
          <w:numId w:val="7"/>
        </w:numPr>
        <w:spacing w:line="600" w:lineRule="exact"/>
        <w:ind w:firstLine="643"/>
        <w:rPr>
          <w:rFonts w:ascii="仿宋_GB2312"/>
          <w:b/>
          <w:bCs/>
          <w:sz w:val="32"/>
          <w:szCs w:val="32"/>
        </w:rPr>
      </w:pPr>
      <w:r>
        <w:rPr>
          <w:rFonts w:ascii="仿宋_GB2312"/>
          <w:b/>
          <w:bCs/>
          <w:sz w:val="32"/>
          <w:szCs w:val="32"/>
        </w:rPr>
        <w:t>健全管理机制，促进深度融合</w:t>
      </w:r>
    </w:p>
    <w:p w14:paraId="07B65A64">
      <w:pPr>
        <w:pStyle w:val="21"/>
        <w:spacing w:line="600" w:lineRule="exact"/>
        <w:ind w:firstLine="640"/>
        <w:rPr>
          <w:rFonts w:hint="eastAsia" w:ascii="仿宋_GB2312"/>
          <w:sz w:val="32"/>
          <w:szCs w:val="32"/>
        </w:rPr>
      </w:pPr>
      <w:r>
        <w:rPr>
          <w:rFonts w:hint="eastAsia" w:ascii="仿宋_GB2312"/>
          <w:sz w:val="32"/>
          <w:szCs w:val="32"/>
        </w:rPr>
        <w:t>目前县级财政部门的预算股、资金</w:t>
      </w:r>
      <w:r>
        <w:rPr>
          <w:rFonts w:hint="eastAsia" w:ascii="仿宋_GB2312"/>
          <w:sz w:val="32"/>
          <w:szCs w:val="32"/>
          <w:lang w:eastAsia="zh-CN"/>
        </w:rPr>
        <w:t>管理股和</w:t>
      </w:r>
      <w:r>
        <w:rPr>
          <w:rFonts w:hint="eastAsia" w:ascii="仿宋_GB2312"/>
          <w:sz w:val="32"/>
          <w:szCs w:val="32"/>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10D5E7B6">
      <w:pPr>
        <w:pStyle w:val="2"/>
        <w:spacing w:line="600" w:lineRule="exact"/>
        <w:ind w:firstLine="640"/>
        <w:rPr>
          <w:szCs w:val="32"/>
        </w:rPr>
      </w:pPr>
      <w:r>
        <w:rPr>
          <w:rFonts w:hint="eastAsia"/>
          <w:szCs w:val="32"/>
        </w:rPr>
        <w:t>八、其他需要说明的问题</w:t>
      </w:r>
    </w:p>
    <w:p w14:paraId="4725517D">
      <w:pPr>
        <w:pStyle w:val="21"/>
        <w:spacing w:line="600" w:lineRule="exact"/>
        <w:ind w:firstLine="624"/>
        <w:rPr>
          <w:rFonts w:hint="eastAsia" w:ascii="仿宋_GB2312" w:hAnsi="仿宋" w:cs="仿宋"/>
          <w:sz w:val="32"/>
          <w:szCs w:val="32"/>
        </w:rPr>
      </w:pPr>
      <w:r>
        <w:rPr>
          <w:rFonts w:hint="eastAsia" w:ascii="仿宋_GB2312" w:hAnsi="仿宋" w:cs="仿宋"/>
          <w:spacing w:val="-4"/>
          <w:sz w:val="32"/>
          <w:szCs w:val="32"/>
        </w:rPr>
        <w:t>无其他说明内容。</w:t>
      </w:r>
    </w:p>
    <w:p w14:paraId="7864E379">
      <w:pPr>
        <w:pStyle w:val="21"/>
        <w:spacing w:line="600" w:lineRule="exact"/>
        <w:ind w:firstLine="640"/>
        <w:rPr>
          <w:rFonts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9DBE">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6C215410">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3</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4C3A1">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94916">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48610">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12B64">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ADA40">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Y4YjkzNDc4ODgxYjUxYTExNjJhOTEwZTJkYThhMDUifQ=="/>
  </w:docVars>
  <w:rsids>
    <w:rsidRoot w:val="68291A1A"/>
    <w:rsid w:val="00004DD3"/>
    <w:rsid w:val="0002057D"/>
    <w:rsid w:val="000235A3"/>
    <w:rsid w:val="000545A8"/>
    <w:rsid w:val="00126084"/>
    <w:rsid w:val="001472A5"/>
    <w:rsid w:val="0015505A"/>
    <w:rsid w:val="001623FF"/>
    <w:rsid w:val="00166E74"/>
    <w:rsid w:val="00175A91"/>
    <w:rsid w:val="00192D10"/>
    <w:rsid w:val="001A4AC3"/>
    <w:rsid w:val="001B5602"/>
    <w:rsid w:val="001E2EBD"/>
    <w:rsid w:val="00210D91"/>
    <w:rsid w:val="0021146D"/>
    <w:rsid w:val="00223032"/>
    <w:rsid w:val="0026685C"/>
    <w:rsid w:val="002A0995"/>
    <w:rsid w:val="002C7B03"/>
    <w:rsid w:val="002C7DD3"/>
    <w:rsid w:val="002D3D57"/>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0D97"/>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DF6073"/>
    <w:rsid w:val="00E1703B"/>
    <w:rsid w:val="00E333EB"/>
    <w:rsid w:val="00E56F32"/>
    <w:rsid w:val="00E752D2"/>
    <w:rsid w:val="00E944DF"/>
    <w:rsid w:val="00EA7E01"/>
    <w:rsid w:val="00F010D3"/>
    <w:rsid w:val="00F25858"/>
    <w:rsid w:val="00F26424"/>
    <w:rsid w:val="00FA49B8"/>
    <w:rsid w:val="00FB24DF"/>
    <w:rsid w:val="00FC5DC5"/>
    <w:rsid w:val="022E44A8"/>
    <w:rsid w:val="08D1714F"/>
    <w:rsid w:val="0C525237"/>
    <w:rsid w:val="0F8143FC"/>
    <w:rsid w:val="10E40BF6"/>
    <w:rsid w:val="12F1313F"/>
    <w:rsid w:val="169603B5"/>
    <w:rsid w:val="20C0120F"/>
    <w:rsid w:val="22F02621"/>
    <w:rsid w:val="245E1E24"/>
    <w:rsid w:val="2E483E7E"/>
    <w:rsid w:val="2FF22A22"/>
    <w:rsid w:val="33944516"/>
    <w:rsid w:val="348209F3"/>
    <w:rsid w:val="3E2D1506"/>
    <w:rsid w:val="3F9F3D14"/>
    <w:rsid w:val="449229E4"/>
    <w:rsid w:val="49662DAC"/>
    <w:rsid w:val="49A75425"/>
    <w:rsid w:val="57A47002"/>
    <w:rsid w:val="5D7317A1"/>
    <w:rsid w:val="5EDF9208"/>
    <w:rsid w:val="5FAFB075"/>
    <w:rsid w:val="68291A1A"/>
    <w:rsid w:val="691B1594"/>
    <w:rsid w:val="6F0D6C22"/>
    <w:rsid w:val="6FD35114"/>
    <w:rsid w:val="6FE70C15"/>
    <w:rsid w:val="6FF38B9B"/>
    <w:rsid w:val="73D9A77D"/>
    <w:rsid w:val="73F90A54"/>
    <w:rsid w:val="7657F55C"/>
    <w:rsid w:val="76D2301A"/>
    <w:rsid w:val="77385293"/>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9060</Words>
  <Characters>9548</Characters>
  <Lines>76</Lines>
  <Paragraphs>21</Paragraphs>
  <TotalTime>3</TotalTime>
  <ScaleCrop>false</ScaleCrop>
  <LinksUpToDate>false</LinksUpToDate>
  <CharactersWithSpaces>9562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南山南</cp:lastModifiedBy>
  <cp:lastPrinted>2021-03-04T11:49:00Z</cp:lastPrinted>
  <dcterms:modified xsi:type="dcterms:W3CDTF">2024-11-18T07:18:52Z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B9C93C7063AE453E989A622DF2E6DA06_13</vt:lpwstr>
  </property>
</Properties>
</file>