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7483E">
      <w:pPr>
        <w:spacing w:line="240" w:lineRule="atLeast"/>
        <w:ind w:firstLine="960"/>
        <w:jc w:val="center"/>
        <w:rPr>
          <w:rFonts w:ascii="方正小标宋简体" w:hAnsi="黑体" w:eastAsia="方正小标宋简体" w:cs="黑体"/>
          <w:bCs/>
          <w:sz w:val="48"/>
          <w:szCs w:val="48"/>
        </w:rPr>
      </w:pPr>
    </w:p>
    <w:p w14:paraId="7B23F05D">
      <w:pPr>
        <w:spacing w:line="240" w:lineRule="atLeast"/>
        <w:ind w:firstLine="960"/>
        <w:jc w:val="center"/>
        <w:rPr>
          <w:rFonts w:ascii="方正小标宋简体" w:hAnsi="黑体" w:eastAsia="方正小标宋简体" w:cs="黑体"/>
          <w:bCs/>
          <w:sz w:val="48"/>
          <w:szCs w:val="48"/>
        </w:rPr>
      </w:pPr>
    </w:p>
    <w:p w14:paraId="745F9524">
      <w:pPr>
        <w:spacing w:line="240" w:lineRule="atLeast"/>
        <w:ind w:firstLine="960"/>
        <w:jc w:val="center"/>
        <w:rPr>
          <w:rFonts w:ascii="方正小标宋简体" w:hAnsi="黑体" w:eastAsia="方正小标宋简体" w:cs="黑体"/>
          <w:bCs/>
          <w:sz w:val="48"/>
          <w:szCs w:val="48"/>
        </w:rPr>
      </w:pPr>
    </w:p>
    <w:p w14:paraId="7835D66B">
      <w:pPr>
        <w:spacing w:line="240" w:lineRule="atLeast"/>
        <w:ind w:firstLine="0" w:firstLineChars="0"/>
        <w:jc w:val="center"/>
        <w:rPr>
          <w:rFonts w:hint="eastAsia" w:ascii="方正小标宋简体" w:hAnsi="黑体" w:eastAsia="方正小标宋简体" w:cs="黑体"/>
          <w:bCs/>
          <w:sz w:val="48"/>
          <w:szCs w:val="48"/>
        </w:rPr>
      </w:pPr>
      <w:r>
        <w:rPr>
          <w:rFonts w:hint="eastAsia" w:ascii="方正小标宋简体" w:hAnsi="黑体" w:eastAsia="方正小标宋简体" w:cs="黑体"/>
          <w:bCs/>
          <w:sz w:val="48"/>
          <w:szCs w:val="48"/>
        </w:rPr>
        <w:t>沙湾市</w:t>
      </w:r>
      <w:r>
        <w:rPr>
          <w:rFonts w:hint="eastAsia" w:ascii="方正小标宋简体" w:hAnsi="黑体" w:eastAsia="方正小标宋简体" w:cs="黑体"/>
          <w:bCs/>
          <w:sz w:val="48"/>
          <w:szCs w:val="48"/>
          <w:lang w:eastAsia="zh-CN"/>
        </w:rPr>
        <w:t>乌兰乌苏镇</w:t>
      </w:r>
      <w:r>
        <w:rPr>
          <w:rFonts w:hint="eastAsia" w:ascii="方正小标宋简体" w:hAnsi="黑体" w:eastAsia="方正小标宋简体" w:cs="黑体"/>
          <w:bCs/>
          <w:sz w:val="48"/>
          <w:szCs w:val="48"/>
        </w:rPr>
        <w:t>卫生院2023年中央及</w:t>
      </w:r>
    </w:p>
    <w:p w14:paraId="7811D560">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自治区基本公共卫生服务项目支出</w:t>
      </w:r>
    </w:p>
    <w:p w14:paraId="38FC303C">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绩效评价报告</w:t>
      </w:r>
    </w:p>
    <w:p w14:paraId="73076B76">
      <w:pPr>
        <w:spacing w:line="240" w:lineRule="atLeast"/>
        <w:ind w:firstLine="960"/>
        <w:jc w:val="center"/>
        <w:rPr>
          <w:rFonts w:ascii="方正小标宋简体" w:hAnsi="黑体" w:eastAsia="方正小标宋简体" w:cs="黑体"/>
          <w:bCs/>
          <w:sz w:val="48"/>
          <w:szCs w:val="48"/>
        </w:rPr>
      </w:pPr>
    </w:p>
    <w:p w14:paraId="40C491BF">
      <w:pPr>
        <w:spacing w:line="240" w:lineRule="atLeast"/>
        <w:ind w:firstLine="960"/>
        <w:jc w:val="center"/>
        <w:rPr>
          <w:rFonts w:ascii="方正小标宋简体" w:hAnsi="黑体" w:eastAsia="方正小标宋简体" w:cs="黑体"/>
          <w:bCs/>
          <w:sz w:val="48"/>
          <w:szCs w:val="48"/>
        </w:rPr>
      </w:pPr>
    </w:p>
    <w:p w14:paraId="22848A99">
      <w:pPr>
        <w:spacing w:line="240" w:lineRule="atLeast"/>
        <w:ind w:firstLine="960"/>
        <w:jc w:val="center"/>
        <w:rPr>
          <w:rFonts w:ascii="方正小标宋简体" w:hAnsi="黑体" w:eastAsia="方正小标宋简体" w:cs="黑体"/>
          <w:bCs/>
          <w:sz w:val="48"/>
          <w:szCs w:val="48"/>
        </w:rPr>
      </w:pPr>
    </w:p>
    <w:p w14:paraId="49D968EF">
      <w:pPr>
        <w:spacing w:line="240" w:lineRule="atLeast"/>
        <w:ind w:firstLine="960"/>
        <w:jc w:val="center"/>
        <w:rPr>
          <w:rFonts w:ascii="方正小标宋简体" w:hAnsi="黑体" w:eastAsia="方正小标宋简体" w:cs="黑体"/>
          <w:bCs/>
          <w:sz w:val="48"/>
          <w:szCs w:val="48"/>
        </w:rPr>
      </w:pPr>
    </w:p>
    <w:p w14:paraId="6E03F9C7">
      <w:pPr>
        <w:spacing w:line="240" w:lineRule="atLeast"/>
        <w:ind w:firstLine="960"/>
        <w:jc w:val="center"/>
        <w:rPr>
          <w:rFonts w:ascii="方正小标宋简体" w:hAnsi="黑体" w:eastAsia="方正小标宋简体" w:cs="黑体"/>
          <w:bCs/>
          <w:sz w:val="48"/>
          <w:szCs w:val="48"/>
        </w:rPr>
      </w:pPr>
    </w:p>
    <w:p w14:paraId="6F84E011">
      <w:pPr>
        <w:spacing w:line="240" w:lineRule="atLeast"/>
        <w:ind w:firstLine="0" w:firstLineChars="0"/>
        <w:rPr>
          <w:rFonts w:ascii="方正小标宋简体" w:hAnsi="黑体" w:eastAsia="方正小标宋简体" w:cs="黑体"/>
          <w:bCs/>
          <w:sz w:val="48"/>
          <w:szCs w:val="48"/>
        </w:rPr>
      </w:pPr>
    </w:p>
    <w:p w14:paraId="7D5B7776">
      <w:pPr>
        <w:ind w:firstLine="1200" w:firstLineChars="400"/>
        <w:rPr>
          <w:rFonts w:ascii="黑体" w:hAnsi="黑体" w:eastAsia="黑体" w:cs="宋体"/>
          <w:sz w:val="30"/>
          <w:szCs w:val="30"/>
        </w:rPr>
      </w:pPr>
      <w:r>
        <w:rPr>
          <w:rFonts w:ascii="黑体" w:hAnsi="黑体" w:eastAsia="黑体" w:cs="宋体"/>
          <w:sz w:val="30"/>
          <w:szCs w:val="30"/>
        </w:rPr>
        <w:t>项目名称：</w:t>
      </w:r>
      <w:r>
        <w:rPr>
          <w:rFonts w:hint="eastAsia" w:ascii="黑体" w:hAnsi="黑体" w:eastAsia="黑体" w:cs="宋体"/>
          <w:sz w:val="30"/>
          <w:szCs w:val="30"/>
        </w:rPr>
        <w:t>2023年中央及自治区基本公共卫生服务项目</w:t>
      </w:r>
    </w:p>
    <w:p w14:paraId="02DC178F">
      <w:pPr>
        <w:ind w:firstLine="1200" w:firstLineChars="400"/>
        <w:rPr>
          <w:rFonts w:ascii="方正小标宋简体" w:hAnsi="黑体" w:eastAsia="方正小标宋简体" w:cs="黑体"/>
          <w:bCs/>
          <w:sz w:val="48"/>
          <w:szCs w:val="48"/>
        </w:rPr>
      </w:pPr>
      <w:r>
        <w:rPr>
          <w:rFonts w:ascii="黑体" w:hAnsi="黑体" w:eastAsia="黑体" w:cs="宋体"/>
          <w:sz w:val="30"/>
          <w:szCs w:val="30"/>
        </w:rPr>
        <w:t>项目单位：</w:t>
      </w:r>
      <w:r>
        <w:rPr>
          <w:rFonts w:hint="eastAsia" w:ascii="黑体" w:hAnsi="黑体" w:eastAsia="黑体" w:cs="宋体"/>
          <w:sz w:val="30"/>
          <w:szCs w:val="30"/>
        </w:rPr>
        <w:t>沙湾市</w:t>
      </w:r>
      <w:r>
        <w:rPr>
          <w:rFonts w:hint="eastAsia" w:ascii="黑体" w:hAnsi="黑体" w:eastAsia="黑体" w:cs="宋体"/>
          <w:sz w:val="30"/>
          <w:szCs w:val="30"/>
          <w:lang w:eastAsia="zh-CN"/>
        </w:rPr>
        <w:t>乌兰乌苏镇</w:t>
      </w:r>
      <w:r>
        <w:rPr>
          <w:rFonts w:hint="eastAsia" w:ascii="黑体" w:hAnsi="黑体" w:eastAsia="黑体" w:cs="宋体"/>
          <w:sz w:val="30"/>
          <w:szCs w:val="30"/>
        </w:rPr>
        <w:t>卫生院</w:t>
      </w:r>
    </w:p>
    <w:p w14:paraId="72B45794">
      <w:pPr>
        <w:ind w:firstLine="1200" w:firstLineChars="400"/>
        <w:rPr>
          <w:rFonts w:ascii="黑体" w:hAnsi="黑体" w:eastAsia="黑体" w:cs="仿宋_GB2312"/>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沙湾市卫生健康委员会</w:t>
      </w:r>
    </w:p>
    <w:p w14:paraId="614F7B6C">
      <w:pPr>
        <w:ind w:firstLine="1200" w:firstLineChars="400"/>
        <w:rPr>
          <w:rFonts w:hint="eastAsia" w:ascii="黑体" w:hAnsi="黑体" w:eastAsia="黑体" w:cs="仿宋_GB2312"/>
          <w:sz w:val="30"/>
          <w:szCs w:val="30"/>
          <w:lang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lang w:eastAsia="zh-CN"/>
        </w:rPr>
        <w:t>曾伶俐</w:t>
      </w:r>
    </w:p>
    <w:p w14:paraId="00C0F9B9">
      <w:pPr>
        <w:ind w:firstLine="1200" w:firstLineChars="400"/>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1</w:t>
      </w:r>
      <w:r>
        <w:rPr>
          <w:rFonts w:hint="eastAsia" w:ascii="黑体" w:hAnsi="黑体" w:eastAsia="黑体" w:cs="宋体"/>
          <w:sz w:val="30"/>
          <w:szCs w:val="30"/>
        </w:rPr>
        <w:t>月</w:t>
      </w:r>
      <w:r>
        <w:rPr>
          <w:rFonts w:hint="eastAsia" w:ascii="黑体" w:hAnsi="黑体" w:eastAsia="黑体" w:cs="仿宋_GB2312"/>
          <w:sz w:val="30"/>
          <w:szCs w:val="30"/>
        </w:rPr>
        <w:t>2</w:t>
      </w:r>
      <w:r>
        <w:rPr>
          <w:rFonts w:hint="eastAsia" w:ascii="黑体" w:hAnsi="黑体" w:eastAsia="黑体" w:cs="仿宋_GB2312"/>
          <w:sz w:val="30"/>
          <w:szCs w:val="30"/>
          <w:lang w:val="en-US" w:eastAsia="zh-CN"/>
        </w:rPr>
        <w:t>6</w:t>
      </w:r>
      <w:r>
        <w:rPr>
          <w:rFonts w:hint="eastAsia" w:ascii="黑体" w:hAnsi="黑体" w:eastAsia="黑体" w:cs="仿宋_GB2312"/>
          <w:sz w:val="30"/>
          <w:szCs w:val="30"/>
        </w:rPr>
        <w:t>日</w:t>
      </w:r>
    </w:p>
    <w:p w14:paraId="18D27728">
      <w:pPr>
        <w:ind w:firstLine="0" w:firstLineChars="0"/>
        <w:jc w:val="center"/>
        <w:rPr>
          <w:rFonts w:hint="eastAsia" w:ascii="方正小标宋_GBK" w:hAnsi="黑体" w:eastAsia="方正小标宋_GBK" w:cs="黑体"/>
          <w:bCs/>
          <w:sz w:val="44"/>
          <w:szCs w:val="44"/>
        </w:rPr>
      </w:pPr>
    </w:p>
    <w:p w14:paraId="285FC3F9">
      <w:pPr>
        <w:ind w:firstLine="0" w:firstLineChars="0"/>
        <w:jc w:val="center"/>
        <w:rPr>
          <w:rFonts w:hint="eastAsia" w:ascii="方正小标宋_GBK" w:hAnsi="黑体" w:eastAsia="方正小标宋_GBK" w:cs="黑体"/>
          <w:bCs/>
          <w:sz w:val="44"/>
          <w:szCs w:val="44"/>
        </w:rPr>
      </w:pPr>
      <w:r>
        <w:rPr>
          <w:rFonts w:hint="eastAsia" w:ascii="方正小标宋_GBK" w:hAnsi="黑体" w:eastAsia="方正小标宋_GBK" w:cs="黑体"/>
          <w:bCs/>
          <w:sz w:val="44"/>
          <w:szCs w:val="44"/>
        </w:rPr>
        <w:t>沙湾市</w:t>
      </w:r>
      <w:r>
        <w:rPr>
          <w:rFonts w:hint="eastAsia" w:ascii="方正小标宋_GBK" w:hAnsi="黑体" w:eastAsia="方正小标宋_GBK" w:cs="黑体"/>
          <w:bCs/>
          <w:sz w:val="44"/>
          <w:szCs w:val="44"/>
          <w:lang w:eastAsia="zh-CN"/>
        </w:rPr>
        <w:t>乌兰乌苏镇</w:t>
      </w:r>
      <w:r>
        <w:rPr>
          <w:rFonts w:hint="eastAsia" w:ascii="方正小标宋_GBK" w:hAnsi="黑体" w:eastAsia="方正小标宋_GBK" w:cs="黑体"/>
          <w:bCs/>
          <w:sz w:val="44"/>
          <w:szCs w:val="44"/>
        </w:rPr>
        <w:t>卫生院2023年中央及</w:t>
      </w:r>
    </w:p>
    <w:p w14:paraId="3F53AD3E">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自治区基本公共卫生服务项目支出</w:t>
      </w:r>
    </w:p>
    <w:p w14:paraId="0DF9DCCB">
      <w:pPr>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绩效评价报告</w:t>
      </w:r>
    </w:p>
    <w:p w14:paraId="0726FB2E">
      <w:pPr>
        <w:pStyle w:val="2"/>
        <w:spacing w:line="600" w:lineRule="exact"/>
        <w:ind w:firstLine="640"/>
        <w:rPr>
          <w:szCs w:val="32"/>
        </w:rPr>
      </w:pPr>
      <w:r>
        <w:rPr>
          <w:rFonts w:hint="eastAsia"/>
          <w:szCs w:val="32"/>
        </w:rPr>
        <w:t>一、基本情况</w:t>
      </w:r>
    </w:p>
    <w:p w14:paraId="593798CA">
      <w:pPr>
        <w:pStyle w:val="3"/>
        <w:spacing w:line="600" w:lineRule="exact"/>
        <w:ind w:firstLine="643"/>
        <w:rPr>
          <w:rFonts w:ascii="楷体_GB2312" w:eastAsia="楷体_GB2312"/>
          <w:szCs w:val="32"/>
        </w:rPr>
      </w:pPr>
      <w:r>
        <w:rPr>
          <w:rFonts w:hint="eastAsia" w:ascii="楷体_GB2312" w:eastAsia="楷体_GB2312"/>
          <w:szCs w:val="32"/>
        </w:rPr>
        <w:t>（一）项目概况</w:t>
      </w:r>
    </w:p>
    <w:p w14:paraId="7B6DA938">
      <w:pPr>
        <w:ind w:firstLine="643"/>
        <w:rPr>
          <w:b/>
          <w:bCs/>
          <w:color w:val="auto"/>
          <w:sz w:val="32"/>
          <w:szCs w:val="32"/>
        </w:rPr>
      </w:pPr>
      <w:r>
        <w:rPr>
          <w:rFonts w:hint="eastAsia"/>
          <w:b/>
          <w:bCs/>
          <w:color w:val="auto"/>
          <w:sz w:val="32"/>
          <w:szCs w:val="32"/>
        </w:rPr>
        <w:t>1.项目背景</w:t>
      </w:r>
    </w:p>
    <w:p w14:paraId="72E2BB28">
      <w:pPr>
        <w:keepNext w:val="0"/>
        <w:keepLines w:val="0"/>
        <w:pageBreakBefore w:val="0"/>
        <w:widowControl w:val="0"/>
        <w:kinsoku/>
        <w:wordWrap/>
        <w:overflowPunct/>
        <w:topLinePunct w:val="0"/>
        <w:autoSpaceDE/>
        <w:autoSpaceDN/>
        <w:bidi w:val="0"/>
        <w:adjustRightInd/>
        <w:snapToGrid/>
        <w:ind w:firstLine="643"/>
        <w:textAlignment w:val="auto"/>
        <w:rPr>
          <w:rFonts w:hint="eastAsia"/>
          <w:color w:val="auto"/>
          <w:sz w:val="32"/>
          <w:szCs w:val="32"/>
          <w:lang w:eastAsia="zh-CN"/>
        </w:rPr>
      </w:pPr>
      <w:r>
        <w:rPr>
          <w:rFonts w:hint="eastAsia"/>
          <w:color w:val="auto"/>
          <w:sz w:val="32"/>
          <w:szCs w:val="32"/>
          <w:lang w:eastAsia="zh-CN"/>
        </w:rPr>
        <w:t>实施国际基本公共卫生服务项目，是党和政府继新型农村合作医疗之后实施的又一项卫生惠民政策，是重大的民生工程，其目标是对城乡居民健康问题实施干预措施，减少主要健康危险因素，有效预防和控制传染病及慢性病，提高公共卫生服务和突发公共卫生事件处置能力，使城乡居民逐步享有均等化的基本公共卫生服务。</w:t>
      </w:r>
    </w:p>
    <w:p w14:paraId="623F601B">
      <w:pPr>
        <w:keepNext w:val="0"/>
        <w:keepLines w:val="0"/>
        <w:pageBreakBefore w:val="0"/>
        <w:widowControl w:val="0"/>
        <w:kinsoku/>
        <w:wordWrap/>
        <w:overflowPunct/>
        <w:topLinePunct w:val="0"/>
        <w:autoSpaceDE/>
        <w:autoSpaceDN/>
        <w:bidi w:val="0"/>
        <w:adjustRightInd/>
        <w:snapToGrid/>
        <w:ind w:firstLine="643"/>
        <w:textAlignment w:val="auto"/>
        <w:rPr>
          <w:rFonts w:hint="eastAsia"/>
          <w:color w:val="auto"/>
          <w:sz w:val="32"/>
          <w:szCs w:val="32"/>
          <w:lang w:eastAsia="zh-CN"/>
        </w:rPr>
      </w:pPr>
      <w:r>
        <w:rPr>
          <w:rFonts w:hint="eastAsia" w:ascii="仿宋_GB2312" w:hAnsi="仿宋_GB2312" w:eastAsia="仿宋_GB2312" w:cs="仿宋_GB2312"/>
          <w:color w:val="auto"/>
          <w:sz w:val="32"/>
          <w:szCs w:val="32"/>
          <w:shd w:val="clear" w:color="auto" w:fill="FFFFFF"/>
        </w:rPr>
        <w:t>根据卫生健康委、财政部、中医药管理局《关于做好202</w:t>
      </w:r>
      <w:r>
        <w:rPr>
          <w:rFonts w:hint="eastAsia" w:ascii="仿宋_GB2312" w:hAnsi="仿宋_GB2312" w:cs="仿宋_GB2312"/>
          <w:color w:val="auto"/>
          <w:sz w:val="32"/>
          <w:szCs w:val="32"/>
          <w:shd w:val="clear" w:color="auto" w:fill="FFFFFF"/>
          <w:lang w:val="en-US" w:eastAsia="zh-CN"/>
        </w:rPr>
        <w:t>3</w:t>
      </w:r>
      <w:r>
        <w:rPr>
          <w:rFonts w:hint="eastAsia" w:ascii="仿宋_GB2312" w:hAnsi="仿宋_GB2312" w:eastAsia="仿宋_GB2312" w:cs="仿宋_GB2312"/>
          <w:color w:val="auto"/>
          <w:sz w:val="32"/>
          <w:szCs w:val="32"/>
          <w:shd w:val="clear" w:color="auto" w:fill="FFFFFF"/>
        </w:rPr>
        <w:t>年基本公共卫生服务工作的通知》（国卫基层发﹝202</w:t>
      </w:r>
      <w:r>
        <w:rPr>
          <w:rFonts w:hint="eastAsia" w:ascii="仿宋_GB2312" w:hAnsi="仿宋_GB2312" w:cs="仿宋_GB2312"/>
          <w:color w:val="auto"/>
          <w:sz w:val="32"/>
          <w:szCs w:val="32"/>
          <w:shd w:val="clear" w:color="auto" w:fill="FFFFFF"/>
          <w:lang w:val="en-US" w:eastAsia="zh-CN"/>
        </w:rPr>
        <w:t>3</w:t>
      </w:r>
      <w:r>
        <w:rPr>
          <w:rFonts w:hint="eastAsia" w:ascii="仿宋_GB2312" w:hAnsi="仿宋_GB2312" w:eastAsia="仿宋_GB2312" w:cs="仿宋_GB2312"/>
          <w:color w:val="auto"/>
          <w:sz w:val="32"/>
          <w:szCs w:val="32"/>
          <w:shd w:val="clear" w:color="auto" w:fill="FFFFFF"/>
        </w:rPr>
        <w:t>﹞21号）要求，为统筹推进常态化疫情防控和基本公共卫生服务工作，贯彻高质量发展的工作理念，免费向辖区常住居民提供免费基本公共卫生服务，提高</w:t>
      </w:r>
      <w:r>
        <w:rPr>
          <w:rFonts w:hint="eastAsia" w:ascii="仿宋_GB2312" w:hAnsi="仿宋_GB2312" w:cs="仿宋_GB2312"/>
          <w:color w:val="auto"/>
          <w:sz w:val="32"/>
          <w:szCs w:val="32"/>
          <w:shd w:val="clear" w:color="auto" w:fill="FFFFFF"/>
          <w:lang w:eastAsia="zh-CN"/>
        </w:rPr>
        <w:t>城乡</w:t>
      </w:r>
      <w:r>
        <w:rPr>
          <w:rFonts w:hint="eastAsia" w:ascii="仿宋_GB2312" w:hAnsi="仿宋_GB2312" w:eastAsia="仿宋_GB2312" w:cs="仿宋_GB2312"/>
          <w:color w:val="auto"/>
          <w:sz w:val="32"/>
          <w:szCs w:val="32"/>
          <w:shd w:val="clear" w:color="auto" w:fill="FFFFFF"/>
        </w:rPr>
        <w:t>居民健康管理水平和基本公共卫生服务均等化水平，</w:t>
      </w:r>
    </w:p>
    <w:p w14:paraId="35110FC2">
      <w:pPr>
        <w:ind w:firstLine="643"/>
        <w:rPr>
          <w:b/>
          <w:bCs/>
          <w:color w:val="auto"/>
          <w:sz w:val="32"/>
          <w:szCs w:val="32"/>
        </w:rPr>
      </w:pPr>
      <w:r>
        <w:rPr>
          <w:rFonts w:hint="eastAsia"/>
          <w:b/>
          <w:bCs/>
          <w:color w:val="auto"/>
          <w:sz w:val="32"/>
          <w:szCs w:val="32"/>
        </w:rPr>
        <w:t>2.项目主要内容及实施情况</w:t>
      </w:r>
    </w:p>
    <w:p w14:paraId="37155C04">
      <w:pPr>
        <w:spacing w:line="5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沙湾市</w:t>
      </w:r>
      <w:r>
        <w:rPr>
          <w:rFonts w:hint="eastAsia" w:ascii="仿宋_GB2312" w:hAnsi="仿宋_GB2312" w:cs="仿宋_GB2312"/>
          <w:color w:val="auto"/>
          <w:kern w:val="0"/>
          <w:sz w:val="32"/>
          <w:szCs w:val="32"/>
          <w:lang w:eastAsia="zh-CN"/>
        </w:rPr>
        <w:t>乌兰乌苏镇</w:t>
      </w:r>
      <w:r>
        <w:rPr>
          <w:rFonts w:hint="eastAsia" w:ascii="仿宋_GB2312" w:hAnsi="仿宋_GB2312" w:cs="仿宋_GB2312"/>
          <w:color w:val="auto"/>
          <w:kern w:val="0"/>
          <w:sz w:val="32"/>
          <w:szCs w:val="32"/>
        </w:rPr>
        <w:t>卫生院202</w:t>
      </w:r>
      <w:r>
        <w:rPr>
          <w:rFonts w:hint="eastAsia" w:ascii="仿宋_GB2312" w:hAnsi="仿宋_GB2312" w:cs="仿宋_GB2312"/>
          <w:color w:val="auto"/>
          <w:kern w:val="0"/>
          <w:sz w:val="32"/>
          <w:szCs w:val="32"/>
          <w:lang w:val="en-US" w:eastAsia="zh-CN"/>
        </w:rPr>
        <w:t>3</w:t>
      </w:r>
      <w:r>
        <w:rPr>
          <w:rFonts w:hint="eastAsia" w:ascii="仿宋_GB2312" w:hAnsi="仿宋_GB2312" w:cs="仿宋_GB2312"/>
          <w:color w:val="auto"/>
          <w:kern w:val="0"/>
          <w:sz w:val="32"/>
          <w:szCs w:val="32"/>
        </w:rPr>
        <w:t>年为辖区居民免费提供基本公共卫生服务：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家庭医生签约服务、疫情防控等基本公共卫生服务项目。村卫生室是落实基本公共卫生服务的重要组成部分，协助卫生院完成和落实14类基本公共卫生任务，接受卫生院的指导和县卫生局的考核，根据</w:t>
      </w:r>
      <w:r>
        <w:rPr>
          <w:rFonts w:hint="eastAsia" w:ascii="仿宋_GB2312" w:hAnsi="仿宋_GB2312" w:cs="仿宋_GB2312"/>
          <w:color w:val="auto"/>
          <w:kern w:val="0"/>
          <w:sz w:val="32"/>
          <w:szCs w:val="32"/>
          <w:lang w:eastAsia="zh-CN"/>
        </w:rPr>
        <w:t>镇</w:t>
      </w:r>
      <w:r>
        <w:rPr>
          <w:rFonts w:hint="eastAsia" w:ascii="仿宋_GB2312" w:hAnsi="仿宋_GB2312" w:cs="仿宋_GB2312"/>
          <w:color w:val="auto"/>
          <w:kern w:val="0"/>
          <w:sz w:val="32"/>
          <w:szCs w:val="32"/>
        </w:rPr>
        <w:t>村医生承担基本公共卫生服务任务工作的完成情况合理补助经费</w:t>
      </w:r>
    </w:p>
    <w:p w14:paraId="43E93A34">
      <w:pPr>
        <w:ind w:firstLine="643"/>
        <w:rPr>
          <w:rFonts w:hint="eastAsia" w:ascii="仿宋_GB2312" w:hAnsi="仿宋_GB2312" w:eastAsia="仿宋_GB2312" w:cs="仿宋_GB2312"/>
          <w:b w:val="0"/>
          <w:bCs/>
          <w:color w:val="auto"/>
          <w:sz w:val="32"/>
          <w:szCs w:val="32"/>
          <w:lang w:eastAsia="zh-CN"/>
        </w:rPr>
      </w:pPr>
      <w:r>
        <w:rPr>
          <w:rFonts w:hint="eastAsia" w:ascii="仿宋_GB2312" w:hAnsi="仿宋_GB2312" w:cs="仿宋_GB2312"/>
          <w:b w:val="0"/>
          <w:bCs w:val="0"/>
          <w:color w:val="auto"/>
          <w:sz w:val="32"/>
          <w:szCs w:val="32"/>
          <w:lang w:val="en-US" w:eastAsia="zh-CN"/>
        </w:rPr>
        <w:t>自</w:t>
      </w:r>
      <w:r>
        <w:rPr>
          <w:rFonts w:hint="eastAsia" w:ascii="仿宋_GB2312" w:hAnsi="仿宋_GB2312" w:eastAsia="仿宋_GB2312" w:cs="仿宋_GB2312"/>
          <w:b w:val="0"/>
          <w:bCs w:val="0"/>
          <w:color w:val="auto"/>
          <w:sz w:val="32"/>
          <w:szCs w:val="32"/>
          <w:lang w:val="en-US" w:eastAsia="zh-CN"/>
        </w:rPr>
        <w:t>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年1月，中央及自治区</w:t>
      </w:r>
      <w:r>
        <w:rPr>
          <w:rFonts w:hint="eastAsia" w:ascii="仿宋_GB2312" w:hAnsi="仿宋_GB2312" w:cs="仿宋_GB2312"/>
          <w:b w:val="0"/>
          <w:bCs w:val="0"/>
          <w:color w:val="auto"/>
          <w:sz w:val="32"/>
          <w:szCs w:val="32"/>
          <w:lang w:val="en-US" w:eastAsia="zh-CN"/>
        </w:rPr>
        <w:t>陆续</w:t>
      </w:r>
      <w:r>
        <w:rPr>
          <w:rFonts w:hint="eastAsia" w:ascii="仿宋_GB2312" w:hAnsi="仿宋_GB2312" w:eastAsia="仿宋_GB2312" w:cs="仿宋_GB2312"/>
          <w:b w:val="0"/>
          <w:bCs w:val="0"/>
          <w:color w:val="auto"/>
          <w:sz w:val="32"/>
          <w:szCs w:val="32"/>
          <w:lang w:val="en-US" w:eastAsia="zh-CN"/>
        </w:rPr>
        <w:t>下达《202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年基本公共卫生服务项目补助资金的通知》（塔地财社[2022]</w:t>
      </w:r>
      <w:r>
        <w:rPr>
          <w:rFonts w:hint="eastAsia" w:ascii="仿宋_GB2312" w:hAnsi="仿宋_GB2312" w:cs="仿宋_GB2312"/>
          <w:b w:val="0"/>
          <w:bCs w:val="0"/>
          <w:color w:val="auto"/>
          <w:sz w:val="32"/>
          <w:szCs w:val="32"/>
          <w:lang w:val="en-US" w:eastAsia="zh-CN"/>
        </w:rPr>
        <w:t>91</w:t>
      </w:r>
      <w:r>
        <w:rPr>
          <w:rFonts w:hint="eastAsia" w:ascii="仿宋_GB2312" w:hAnsi="仿宋_GB2312" w:eastAsia="仿宋_GB2312" w:cs="仿宋_GB2312"/>
          <w:b w:val="0"/>
          <w:bCs w:val="0"/>
          <w:color w:val="auto"/>
          <w:sz w:val="32"/>
          <w:szCs w:val="32"/>
          <w:lang w:val="en-US" w:eastAsia="zh-CN"/>
        </w:rPr>
        <w:t>号、</w:t>
      </w:r>
      <w:r>
        <w:rPr>
          <w:rFonts w:hint="eastAsia" w:ascii="仿宋_GB2312" w:hAnsi="仿宋_GB2312" w:cs="仿宋_GB2312"/>
          <w:b w:val="0"/>
          <w:bCs w:val="0"/>
          <w:color w:val="auto"/>
          <w:sz w:val="32"/>
          <w:szCs w:val="32"/>
          <w:lang w:val="en-US" w:eastAsia="zh-CN"/>
        </w:rPr>
        <w:t>103</w:t>
      </w:r>
      <w:r>
        <w:rPr>
          <w:rFonts w:hint="eastAsia" w:ascii="仿宋_GB2312" w:hAnsi="仿宋_GB2312" w:eastAsia="仿宋_GB2312" w:cs="仿宋_GB2312"/>
          <w:b w:val="0"/>
          <w:bCs w:val="0"/>
          <w:color w:val="auto"/>
          <w:sz w:val="32"/>
          <w:szCs w:val="32"/>
          <w:lang w:val="en-US" w:eastAsia="zh-CN"/>
        </w:rPr>
        <w:t>号</w:t>
      </w:r>
      <w:r>
        <w:rPr>
          <w:rFonts w:hint="eastAsia" w:ascii="仿宋_GB2312" w:hAnsi="仿宋_GB2312" w:cs="仿宋_GB2312"/>
          <w:b w:val="0"/>
          <w:bCs w:val="0"/>
          <w:color w:val="auto"/>
          <w:sz w:val="32"/>
          <w:szCs w:val="32"/>
          <w:lang w:val="en-US" w:eastAsia="zh-CN"/>
        </w:rPr>
        <w:t>、塔地财社[2023]17号、25号</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cs="仿宋_GB2312"/>
          <w:b w:val="0"/>
          <w:bCs w:val="0"/>
          <w:color w:val="auto"/>
          <w:sz w:val="32"/>
          <w:szCs w:val="32"/>
          <w:lang w:val="en-US" w:eastAsia="zh-CN"/>
        </w:rPr>
        <w:t>共计</w:t>
      </w:r>
      <w:r>
        <w:rPr>
          <w:rFonts w:hint="eastAsia" w:ascii="仿宋_GB2312" w:hAnsi="仿宋_GB2312" w:eastAsia="仿宋_GB2312" w:cs="仿宋_GB2312"/>
          <w:b w:val="0"/>
          <w:bCs w:val="0"/>
          <w:color w:val="auto"/>
          <w:sz w:val="32"/>
          <w:szCs w:val="32"/>
          <w:lang w:val="en-US" w:eastAsia="zh-CN"/>
        </w:rPr>
        <w:t>拨付本院</w:t>
      </w:r>
      <w:r>
        <w:rPr>
          <w:rFonts w:hint="eastAsia" w:ascii="仿宋_GB2312" w:hAnsi="仿宋_GB2312" w:cs="仿宋_GB2312"/>
          <w:b w:val="0"/>
          <w:bCs w:val="0"/>
          <w:color w:val="auto"/>
          <w:sz w:val="32"/>
          <w:szCs w:val="32"/>
          <w:lang w:val="en-US" w:eastAsia="zh-CN"/>
        </w:rPr>
        <w:t>其他</w:t>
      </w:r>
      <w:bookmarkStart w:id="18" w:name="_GoBack"/>
      <w:bookmarkEnd w:id="18"/>
      <w:r>
        <w:rPr>
          <w:rFonts w:hint="eastAsia" w:ascii="仿宋_GB2312" w:hAnsi="仿宋_GB2312" w:eastAsia="仿宋_GB2312" w:cs="仿宋_GB2312"/>
          <w:b w:val="0"/>
          <w:bCs w:val="0"/>
          <w:color w:val="auto"/>
          <w:sz w:val="32"/>
          <w:szCs w:val="32"/>
          <w:lang w:val="en-US" w:eastAsia="zh-CN"/>
        </w:rPr>
        <w:t>项目资金</w:t>
      </w:r>
      <w:r>
        <w:rPr>
          <w:rFonts w:hint="eastAsia" w:ascii="仿宋_GB2312" w:hAnsi="仿宋_GB2312" w:cs="仿宋_GB2312"/>
          <w:b w:val="0"/>
          <w:bCs w:val="0"/>
          <w:color w:val="auto"/>
          <w:sz w:val="32"/>
          <w:szCs w:val="32"/>
          <w:lang w:val="en-US" w:eastAsia="zh-CN"/>
        </w:rPr>
        <w:t>83.34</w:t>
      </w:r>
      <w:r>
        <w:rPr>
          <w:rFonts w:hint="eastAsia" w:ascii="仿宋_GB2312" w:hAnsi="仿宋_GB2312" w:eastAsia="仿宋_GB2312" w:cs="仿宋_GB2312"/>
          <w:b w:val="0"/>
          <w:bCs w:val="0"/>
          <w:color w:val="auto"/>
          <w:sz w:val="32"/>
          <w:szCs w:val="32"/>
          <w:lang w:val="en-US" w:eastAsia="zh-CN"/>
        </w:rPr>
        <w:t>万元，用于开展基本公共卫生服务项目。</w:t>
      </w:r>
      <w:r>
        <w:rPr>
          <w:rFonts w:hint="eastAsia" w:ascii="仿宋_GB2312" w:hAnsi="仿宋_GB2312" w:cs="仿宋_GB2312"/>
          <w:b w:val="0"/>
          <w:bCs w:val="0"/>
          <w:color w:val="auto"/>
          <w:sz w:val="32"/>
          <w:szCs w:val="32"/>
          <w:lang w:val="en-US" w:eastAsia="zh-CN"/>
        </w:rPr>
        <w:t>本项目自2023年1月1日开始实施，2023年12月25日结束，截止2023年12月25日，支付完成该项目资金83.34万元，预算执行率100%。</w:t>
      </w:r>
      <w:r>
        <w:rPr>
          <w:rFonts w:hint="eastAsia" w:ascii="仿宋_GB2312" w:hAnsi="仿宋_GB2312" w:eastAsia="仿宋_GB2312" w:cs="仿宋_GB2312"/>
          <w:b w:val="0"/>
          <w:bCs/>
          <w:color w:val="auto"/>
          <w:sz w:val="32"/>
          <w:szCs w:val="32"/>
          <w:lang w:eastAsia="zh-CN"/>
        </w:rPr>
        <w:t>完成0-6月儿童管理人数</w:t>
      </w:r>
      <w:r>
        <w:rPr>
          <w:rFonts w:hint="eastAsia" w:ascii="仿宋_GB2312" w:hAnsi="仿宋_GB2312" w:cs="仿宋_GB2312"/>
          <w:b w:val="0"/>
          <w:bCs/>
          <w:color w:val="auto"/>
          <w:sz w:val="32"/>
          <w:szCs w:val="32"/>
          <w:lang w:val="en-US" w:eastAsia="zh-CN"/>
        </w:rPr>
        <w:t>659</w:t>
      </w:r>
      <w:r>
        <w:rPr>
          <w:rFonts w:hint="eastAsia" w:ascii="仿宋_GB2312" w:hAnsi="仿宋_GB2312" w:eastAsia="仿宋_GB2312" w:cs="仿宋_GB2312"/>
          <w:b w:val="0"/>
          <w:bCs/>
          <w:color w:val="auto"/>
          <w:sz w:val="32"/>
          <w:szCs w:val="32"/>
          <w:lang w:eastAsia="zh-CN"/>
        </w:rPr>
        <w:t>人，健康管理率85%；完成高血压患者管理人数</w:t>
      </w:r>
      <w:r>
        <w:rPr>
          <w:rFonts w:hint="eastAsia" w:ascii="仿宋_GB2312" w:hAnsi="仿宋_GB2312" w:cs="仿宋_GB2312"/>
          <w:b w:val="0"/>
          <w:bCs/>
          <w:color w:val="auto"/>
          <w:sz w:val="32"/>
          <w:szCs w:val="32"/>
          <w:lang w:val="en-US" w:eastAsia="zh-CN"/>
        </w:rPr>
        <w:t>1420</w:t>
      </w:r>
      <w:r>
        <w:rPr>
          <w:rFonts w:hint="eastAsia" w:ascii="仿宋_GB2312" w:hAnsi="仿宋_GB2312" w:eastAsia="仿宋_GB2312" w:cs="仿宋_GB2312"/>
          <w:b w:val="0"/>
          <w:bCs/>
          <w:color w:val="auto"/>
          <w:sz w:val="32"/>
          <w:szCs w:val="32"/>
          <w:lang w:eastAsia="zh-CN"/>
        </w:rPr>
        <w:t>人，规范管理率</w:t>
      </w:r>
      <w:r>
        <w:rPr>
          <w:rFonts w:hint="eastAsia" w:ascii="仿宋_GB2312" w:hAnsi="仿宋_GB2312" w:cs="仿宋_GB2312"/>
          <w:b w:val="0"/>
          <w:bCs/>
          <w:color w:val="auto"/>
          <w:sz w:val="32"/>
          <w:szCs w:val="32"/>
          <w:lang w:val="en-US" w:eastAsia="zh-CN"/>
        </w:rPr>
        <w:t>80</w:t>
      </w:r>
      <w:r>
        <w:rPr>
          <w:rFonts w:hint="eastAsia" w:ascii="仿宋_GB2312" w:hAnsi="仿宋_GB2312" w:eastAsia="仿宋_GB2312" w:cs="仿宋_GB2312"/>
          <w:b w:val="0"/>
          <w:bCs/>
          <w:color w:val="auto"/>
          <w:sz w:val="32"/>
          <w:szCs w:val="32"/>
          <w:lang w:eastAsia="zh-CN"/>
        </w:rPr>
        <w:t>%；完成2型糖尿病患者管理人数</w:t>
      </w:r>
      <w:r>
        <w:rPr>
          <w:rFonts w:hint="eastAsia" w:ascii="仿宋_GB2312" w:hAnsi="仿宋_GB2312" w:cs="仿宋_GB2312"/>
          <w:b w:val="0"/>
          <w:bCs/>
          <w:color w:val="auto"/>
          <w:sz w:val="32"/>
          <w:szCs w:val="32"/>
          <w:lang w:val="en-US" w:eastAsia="zh-CN"/>
        </w:rPr>
        <w:t>561</w:t>
      </w:r>
      <w:r>
        <w:rPr>
          <w:rFonts w:hint="eastAsia" w:ascii="仿宋_GB2312" w:hAnsi="仿宋_GB2312" w:eastAsia="仿宋_GB2312" w:cs="仿宋_GB2312"/>
          <w:b w:val="0"/>
          <w:bCs/>
          <w:color w:val="auto"/>
          <w:sz w:val="32"/>
          <w:szCs w:val="32"/>
          <w:lang w:eastAsia="zh-CN"/>
        </w:rPr>
        <w:t>人，规范管理率</w:t>
      </w:r>
      <w:r>
        <w:rPr>
          <w:rFonts w:hint="eastAsia" w:ascii="仿宋_GB2312" w:hAnsi="仿宋_GB2312" w:cs="仿宋_GB2312"/>
          <w:b w:val="0"/>
          <w:bCs/>
          <w:color w:val="auto"/>
          <w:sz w:val="32"/>
          <w:szCs w:val="32"/>
          <w:lang w:val="en-US" w:eastAsia="zh-CN"/>
        </w:rPr>
        <w:t>85</w:t>
      </w:r>
      <w:r>
        <w:rPr>
          <w:rFonts w:hint="eastAsia" w:ascii="仿宋_GB2312" w:hAnsi="仿宋_GB2312" w:eastAsia="仿宋_GB2312" w:cs="仿宋_GB2312"/>
          <w:b w:val="0"/>
          <w:bCs/>
          <w:color w:val="auto"/>
          <w:sz w:val="32"/>
          <w:szCs w:val="32"/>
          <w:lang w:eastAsia="zh-CN"/>
        </w:rPr>
        <w:t>%。</w:t>
      </w:r>
      <w:r>
        <w:rPr>
          <w:rFonts w:hint="eastAsia" w:ascii="仿宋_GB2312" w:hAnsi="仿宋_GB2312" w:cs="仿宋_GB2312"/>
          <w:b w:val="0"/>
          <w:bCs/>
          <w:color w:val="auto"/>
          <w:sz w:val="32"/>
          <w:szCs w:val="32"/>
          <w:lang w:eastAsia="zh-CN"/>
        </w:rPr>
        <w:t>通过该项目的实施，达到了</w:t>
      </w:r>
      <w:r>
        <w:rPr>
          <w:rFonts w:hint="eastAsia" w:ascii="仿宋_GB2312" w:hAnsi="仿宋_GB2312" w:eastAsia="仿宋_GB2312" w:cs="仿宋_GB2312"/>
          <w:b w:val="0"/>
          <w:bCs/>
          <w:color w:val="auto"/>
          <w:sz w:val="32"/>
          <w:szCs w:val="32"/>
          <w:lang w:eastAsia="zh-CN"/>
        </w:rPr>
        <w:t>提高</w:t>
      </w:r>
      <w:r>
        <w:rPr>
          <w:rFonts w:hint="eastAsia" w:ascii="仿宋_GB2312" w:hAnsi="仿宋_GB2312" w:cs="仿宋_GB2312"/>
          <w:b w:val="0"/>
          <w:bCs/>
          <w:color w:val="auto"/>
          <w:sz w:val="32"/>
          <w:szCs w:val="32"/>
          <w:lang w:eastAsia="zh-CN"/>
        </w:rPr>
        <w:t>城乡</w:t>
      </w:r>
      <w:r>
        <w:rPr>
          <w:rFonts w:hint="eastAsia" w:ascii="仿宋_GB2312" w:hAnsi="仿宋_GB2312" w:eastAsia="仿宋_GB2312" w:cs="仿宋_GB2312"/>
          <w:b w:val="0"/>
          <w:bCs/>
          <w:color w:val="auto"/>
          <w:sz w:val="32"/>
          <w:szCs w:val="32"/>
          <w:lang w:eastAsia="zh-CN"/>
        </w:rPr>
        <w:t>居民健康管理水平和基本公共卫生服务均等化水平</w:t>
      </w:r>
      <w:r>
        <w:rPr>
          <w:rFonts w:hint="eastAsia" w:ascii="仿宋_GB2312" w:hAnsi="仿宋_GB2312" w:cs="仿宋_GB2312"/>
          <w:b w:val="0"/>
          <w:bCs/>
          <w:color w:val="auto"/>
          <w:sz w:val="32"/>
          <w:szCs w:val="32"/>
          <w:lang w:eastAsia="zh-CN"/>
        </w:rPr>
        <w:t>的社会效益</w:t>
      </w:r>
      <w:r>
        <w:rPr>
          <w:rFonts w:hint="eastAsia" w:ascii="仿宋_GB2312" w:hAnsi="仿宋_GB2312" w:eastAsia="仿宋_GB2312" w:cs="仿宋_GB2312"/>
          <w:b w:val="0"/>
          <w:bCs/>
          <w:color w:val="auto"/>
          <w:sz w:val="32"/>
          <w:szCs w:val="32"/>
          <w:lang w:eastAsia="zh-CN"/>
        </w:rPr>
        <w:t>。</w:t>
      </w:r>
    </w:p>
    <w:p w14:paraId="1AA0CE13">
      <w:pPr>
        <w:ind w:firstLine="643"/>
        <w:rPr>
          <w:b/>
          <w:bCs/>
          <w:color w:val="auto"/>
          <w:sz w:val="32"/>
          <w:szCs w:val="32"/>
        </w:rPr>
      </w:pPr>
      <w:r>
        <w:rPr>
          <w:rFonts w:hint="eastAsia"/>
          <w:b/>
          <w:bCs/>
          <w:color w:val="auto"/>
          <w:sz w:val="32"/>
          <w:szCs w:val="32"/>
        </w:rPr>
        <w:t>3.项目实施主体</w:t>
      </w:r>
    </w:p>
    <w:p w14:paraId="3EC4C512">
      <w:pPr>
        <w:pStyle w:val="21"/>
        <w:spacing w:line="57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2023年中央及自治区基本公共卫生服务项目的实施主体为</w:t>
      </w:r>
      <w:r>
        <w:rPr>
          <w:rFonts w:hint="eastAsia"/>
          <w:color w:val="auto"/>
          <w:sz w:val="32"/>
          <w:szCs w:val="32"/>
        </w:rPr>
        <w:t>沙湾市</w:t>
      </w:r>
      <w:r>
        <w:rPr>
          <w:rFonts w:hint="eastAsia"/>
          <w:color w:val="auto"/>
          <w:sz w:val="32"/>
          <w:szCs w:val="32"/>
          <w:lang w:eastAsia="zh-CN"/>
        </w:rPr>
        <w:t>乌兰乌苏镇</w:t>
      </w:r>
      <w:r>
        <w:rPr>
          <w:rFonts w:hint="eastAsia"/>
          <w:color w:val="auto"/>
          <w:sz w:val="32"/>
          <w:szCs w:val="32"/>
        </w:rPr>
        <w:t>卫生院。</w:t>
      </w:r>
    </w:p>
    <w:p w14:paraId="13E88C86">
      <w:pPr>
        <w:ind w:firstLine="643"/>
        <w:rPr>
          <w:b/>
          <w:bCs/>
          <w:color w:val="auto"/>
          <w:sz w:val="32"/>
          <w:szCs w:val="32"/>
        </w:rPr>
      </w:pPr>
      <w:r>
        <w:rPr>
          <w:rFonts w:hint="eastAsia"/>
          <w:b/>
          <w:bCs/>
          <w:color w:val="auto"/>
          <w:sz w:val="32"/>
          <w:szCs w:val="32"/>
        </w:rPr>
        <w:t>4. 资金投入和使用情况</w:t>
      </w:r>
    </w:p>
    <w:p w14:paraId="7AB7025C">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14:paraId="18D4C2AB">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根据《关于提前下达2023年中央财政基本公共卫生服务补助资金预算的通知》（塔地财社〔2022〕</w:t>
      </w:r>
      <w:r>
        <w:rPr>
          <w:rFonts w:hint="eastAsia" w:ascii="仿宋_GB2312"/>
          <w:color w:val="auto"/>
          <w:sz w:val="32"/>
          <w:szCs w:val="32"/>
        </w:rPr>
        <w:t>91</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《关于拨付2023年中央基本公共卫生服务补助资金（第二批）的通知》（塔地财社〔2023〕</w:t>
      </w:r>
      <w:r>
        <w:rPr>
          <w:rFonts w:hint="eastAsia" w:ascii="仿宋_GB2312"/>
          <w:color w:val="auto"/>
          <w:sz w:val="32"/>
          <w:szCs w:val="32"/>
        </w:rPr>
        <w:t>25</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《关于提前下达2023年自治区基本公共卫生服务补助资金预算的通知》（塔地财社〔2022〕</w:t>
      </w:r>
      <w:r>
        <w:rPr>
          <w:rFonts w:hint="eastAsia" w:ascii="仿宋_GB2312"/>
          <w:color w:val="auto"/>
          <w:sz w:val="32"/>
          <w:szCs w:val="32"/>
        </w:rPr>
        <w:t>103</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《关于拨付2023年</w:t>
      </w:r>
      <w:r>
        <w:rPr>
          <w:rFonts w:hint="eastAsia" w:ascii="仿宋_GB2312" w:hAnsi="仿宋_GB2312" w:cs="仿宋_GB2312"/>
          <w:color w:val="auto"/>
          <w:sz w:val="32"/>
          <w:szCs w:val="32"/>
          <w:lang w:eastAsia="zh-CN"/>
        </w:rPr>
        <w:t>自治区</w:t>
      </w:r>
      <w:r>
        <w:rPr>
          <w:rFonts w:hint="eastAsia" w:ascii="仿宋_GB2312" w:hAnsi="仿宋_GB2312" w:cs="仿宋_GB2312"/>
          <w:color w:val="auto"/>
          <w:sz w:val="32"/>
          <w:szCs w:val="32"/>
        </w:rPr>
        <w:t>基本公共卫生服务补助资金（第二批）的通知》（塔地财社〔2023〕</w:t>
      </w:r>
      <w:r>
        <w:rPr>
          <w:rFonts w:hint="eastAsia" w:ascii="仿宋_GB2312"/>
          <w:color w:val="auto"/>
          <w:sz w:val="32"/>
          <w:szCs w:val="32"/>
          <w:lang w:val="en-US" w:eastAsia="zh-CN"/>
        </w:rPr>
        <w:t>17</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2023年中央及自治区基本公共卫生服务项目预算安排</w:t>
      </w:r>
      <w:r>
        <w:rPr>
          <w:rFonts w:hint="eastAsia" w:ascii="仿宋_GB2312" w:hAnsi="仿宋_GB2312" w:cs="仿宋_GB2312"/>
          <w:color w:val="auto"/>
          <w:sz w:val="32"/>
          <w:szCs w:val="32"/>
          <w:lang w:eastAsia="zh-CN"/>
        </w:rPr>
        <w:t>沙湾市乌兰乌苏镇卫生院补助</w:t>
      </w:r>
      <w:r>
        <w:rPr>
          <w:rFonts w:hint="eastAsia" w:ascii="仿宋_GB2312" w:hAnsi="仿宋_GB2312" w:cs="仿宋_GB2312"/>
          <w:color w:val="auto"/>
          <w:sz w:val="32"/>
          <w:szCs w:val="32"/>
        </w:rPr>
        <w:t>资金总额</w:t>
      </w:r>
      <w:r>
        <w:rPr>
          <w:rFonts w:hint="eastAsia" w:ascii="仿宋_GB2312" w:hAnsi="仿宋_GB2312" w:cs="仿宋_GB2312"/>
          <w:color w:val="auto"/>
          <w:sz w:val="32"/>
          <w:szCs w:val="32"/>
          <w:lang w:val="en-US" w:eastAsia="zh-CN"/>
        </w:rPr>
        <w:t>83.34</w:t>
      </w:r>
      <w:r>
        <w:rPr>
          <w:rFonts w:hint="eastAsia" w:ascii="仿宋_GB2312" w:hAnsi="仿宋_GB2312" w:cs="仿宋_GB2312"/>
          <w:color w:val="auto"/>
          <w:sz w:val="32"/>
          <w:szCs w:val="32"/>
        </w:rPr>
        <w:t>万元，其中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83.34</w:t>
      </w:r>
      <w:r>
        <w:rPr>
          <w:rFonts w:hint="eastAsia" w:ascii="仿宋_GB2312"/>
          <w:color w:val="auto"/>
          <w:sz w:val="32"/>
          <w:szCs w:val="32"/>
        </w:rPr>
        <w:t>万元、其他资金0万元；2023年实际收到预算资金</w:t>
      </w:r>
      <w:r>
        <w:rPr>
          <w:rFonts w:hint="eastAsia" w:ascii="仿宋_GB2312"/>
          <w:color w:val="auto"/>
          <w:sz w:val="32"/>
          <w:szCs w:val="32"/>
          <w:lang w:val="en-US" w:eastAsia="zh-CN"/>
        </w:rPr>
        <w:t>83.34</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14:paraId="3DB49739">
      <w:pPr>
        <w:spacing w:line="600" w:lineRule="exact"/>
        <w:ind w:firstLine="640"/>
        <w:rPr>
          <w:color w:val="auto"/>
          <w:sz w:val="32"/>
          <w:szCs w:val="32"/>
        </w:rPr>
      </w:pPr>
      <w:r>
        <w:rPr>
          <w:rFonts w:hint="eastAsia"/>
          <w:color w:val="auto"/>
          <w:sz w:val="32"/>
          <w:szCs w:val="32"/>
        </w:rPr>
        <w:t>（2）项目资金实际使用情况</w:t>
      </w:r>
    </w:p>
    <w:p w14:paraId="61C9DDD1">
      <w:pPr>
        <w:pStyle w:val="10"/>
        <w:widowControl/>
        <w:spacing w:beforeAutospacing="0" w:afterAutospacing="0" w:line="570" w:lineRule="exact"/>
        <w:ind w:firstLine="640"/>
        <w:jc w:val="both"/>
        <w:rPr>
          <w:rFonts w:ascii="仿宋_GB2312"/>
          <w:color w:val="auto"/>
          <w:sz w:val="32"/>
          <w:szCs w:val="32"/>
        </w:rPr>
      </w:pPr>
      <w:r>
        <w:rPr>
          <w:rFonts w:hint="eastAsia" w:ascii="仿宋_GB2312"/>
          <w:color w:val="auto"/>
          <w:kern w:val="2"/>
          <w:sz w:val="32"/>
          <w:szCs w:val="32"/>
        </w:rPr>
        <w:t>截至2023年12月</w:t>
      </w:r>
      <w:r>
        <w:rPr>
          <w:rFonts w:hint="eastAsia" w:ascii="仿宋_GB2312"/>
          <w:color w:val="auto"/>
          <w:kern w:val="2"/>
          <w:sz w:val="32"/>
          <w:szCs w:val="32"/>
          <w:lang w:val="en-US" w:eastAsia="zh-CN"/>
        </w:rPr>
        <w:t>25</w:t>
      </w:r>
      <w:r>
        <w:rPr>
          <w:rFonts w:hint="eastAsia" w:ascii="仿宋_GB2312"/>
          <w:color w:val="auto"/>
          <w:kern w:val="2"/>
          <w:sz w:val="32"/>
          <w:szCs w:val="32"/>
        </w:rPr>
        <w:t>日，本项目实际支付资金</w:t>
      </w:r>
      <w:r>
        <w:rPr>
          <w:rFonts w:hint="eastAsia" w:ascii="仿宋_GB2312"/>
          <w:color w:val="auto"/>
          <w:kern w:val="2"/>
          <w:sz w:val="32"/>
          <w:szCs w:val="32"/>
          <w:lang w:val="en-US" w:eastAsia="zh-CN"/>
        </w:rPr>
        <w:t>83.34</w:t>
      </w:r>
      <w:r>
        <w:rPr>
          <w:rFonts w:hint="eastAsia" w:ascii="仿宋_GB2312"/>
          <w:color w:val="auto"/>
          <w:kern w:val="2"/>
          <w:sz w:val="32"/>
          <w:szCs w:val="32"/>
        </w:rPr>
        <w:t>万元，预算执行率</w:t>
      </w:r>
      <w:r>
        <w:rPr>
          <w:rFonts w:hint="eastAsia" w:ascii="仿宋_GB2312"/>
          <w:color w:val="auto"/>
          <w:kern w:val="2"/>
          <w:sz w:val="32"/>
          <w:szCs w:val="32"/>
          <w:lang w:val="en-US" w:eastAsia="zh-CN"/>
        </w:rPr>
        <w:t>100</w:t>
      </w:r>
      <w:r>
        <w:rPr>
          <w:rFonts w:hint="eastAsia" w:ascii="仿宋_GB2312"/>
          <w:color w:val="auto"/>
          <w:kern w:val="2"/>
          <w:sz w:val="32"/>
          <w:szCs w:val="32"/>
        </w:rPr>
        <w:t>。</w:t>
      </w:r>
      <w:r>
        <w:rPr>
          <w:rFonts w:hint="eastAsia" w:ascii="仿宋_GB2312"/>
          <w:color w:val="auto"/>
          <w:sz w:val="32"/>
          <w:szCs w:val="32"/>
        </w:rPr>
        <w:t>项目资金主要用于支付办公费用</w:t>
      </w:r>
      <w:r>
        <w:rPr>
          <w:rFonts w:hint="eastAsia" w:ascii="仿宋_GB2312"/>
          <w:color w:val="auto"/>
          <w:sz w:val="32"/>
          <w:szCs w:val="32"/>
          <w:lang w:val="en-US" w:eastAsia="zh-CN"/>
        </w:rPr>
        <w:t>9.03</w:t>
      </w:r>
      <w:r>
        <w:rPr>
          <w:rFonts w:hint="eastAsia" w:ascii="仿宋_GB2312"/>
          <w:color w:val="auto"/>
          <w:sz w:val="32"/>
          <w:szCs w:val="32"/>
        </w:rPr>
        <w:t>万元、印刷费用</w:t>
      </w:r>
      <w:r>
        <w:rPr>
          <w:rFonts w:hint="eastAsia" w:ascii="仿宋_GB2312"/>
          <w:color w:val="auto"/>
          <w:sz w:val="32"/>
          <w:szCs w:val="32"/>
          <w:lang w:val="en-US" w:eastAsia="zh-CN"/>
        </w:rPr>
        <w:t>1.8</w:t>
      </w:r>
      <w:r>
        <w:rPr>
          <w:rFonts w:hint="eastAsia" w:ascii="仿宋_GB2312"/>
          <w:color w:val="auto"/>
          <w:sz w:val="32"/>
          <w:szCs w:val="32"/>
        </w:rPr>
        <w:t>万元、电费</w:t>
      </w:r>
      <w:r>
        <w:rPr>
          <w:rFonts w:hint="eastAsia" w:ascii="仿宋_GB2312"/>
          <w:color w:val="auto"/>
          <w:sz w:val="32"/>
          <w:szCs w:val="32"/>
          <w:lang w:val="en-US" w:eastAsia="zh-CN"/>
        </w:rPr>
        <w:t>2</w:t>
      </w:r>
      <w:r>
        <w:rPr>
          <w:rFonts w:hint="eastAsia" w:ascii="仿宋_GB2312"/>
          <w:color w:val="auto"/>
          <w:sz w:val="32"/>
          <w:szCs w:val="32"/>
        </w:rPr>
        <w:t>万元、邮电费</w:t>
      </w:r>
      <w:r>
        <w:rPr>
          <w:rFonts w:hint="eastAsia" w:ascii="仿宋_GB2312"/>
          <w:color w:val="auto"/>
          <w:sz w:val="32"/>
          <w:szCs w:val="32"/>
          <w:lang w:val="en-US" w:eastAsia="zh-CN"/>
        </w:rPr>
        <w:t>2.7</w:t>
      </w:r>
      <w:r>
        <w:rPr>
          <w:rFonts w:hint="eastAsia" w:ascii="仿宋_GB2312"/>
          <w:color w:val="auto"/>
          <w:sz w:val="32"/>
          <w:szCs w:val="32"/>
        </w:rPr>
        <w:t>万元、取暖费</w:t>
      </w:r>
      <w:r>
        <w:rPr>
          <w:rFonts w:hint="eastAsia" w:ascii="仿宋_GB2312"/>
          <w:color w:val="auto"/>
          <w:sz w:val="32"/>
          <w:szCs w:val="32"/>
          <w:lang w:val="en-US" w:eastAsia="zh-CN"/>
        </w:rPr>
        <w:t>5.47</w:t>
      </w:r>
      <w:r>
        <w:rPr>
          <w:rFonts w:hint="eastAsia" w:ascii="仿宋_GB2312"/>
          <w:color w:val="auto"/>
          <w:sz w:val="32"/>
          <w:szCs w:val="32"/>
        </w:rPr>
        <w:t>万元、劳务费</w:t>
      </w:r>
      <w:r>
        <w:rPr>
          <w:rFonts w:hint="eastAsia" w:ascii="仿宋_GB2312"/>
          <w:color w:val="auto"/>
          <w:sz w:val="32"/>
          <w:szCs w:val="32"/>
          <w:lang w:val="en-US" w:eastAsia="zh-CN"/>
        </w:rPr>
        <w:t>60.34</w:t>
      </w:r>
      <w:r>
        <w:rPr>
          <w:rFonts w:hint="eastAsia" w:ascii="仿宋_GB2312"/>
          <w:color w:val="auto"/>
          <w:sz w:val="32"/>
          <w:szCs w:val="32"/>
        </w:rPr>
        <w:t>万元，其他交通费</w:t>
      </w:r>
      <w:r>
        <w:rPr>
          <w:rFonts w:hint="eastAsia" w:ascii="仿宋_GB2312"/>
          <w:color w:val="auto"/>
          <w:sz w:val="32"/>
          <w:szCs w:val="32"/>
          <w:lang w:val="en-US" w:eastAsia="zh-CN"/>
        </w:rPr>
        <w:t>1.5</w:t>
      </w:r>
      <w:r>
        <w:rPr>
          <w:rFonts w:hint="eastAsia" w:ascii="仿宋_GB2312"/>
          <w:color w:val="auto"/>
          <w:sz w:val="32"/>
          <w:szCs w:val="32"/>
        </w:rPr>
        <w:t>万元</w:t>
      </w:r>
      <w:r>
        <w:rPr>
          <w:rFonts w:hint="eastAsia" w:ascii="仿宋_GB2312"/>
          <w:color w:val="auto"/>
          <w:sz w:val="32"/>
          <w:szCs w:val="32"/>
          <w:lang w:eastAsia="zh-CN"/>
        </w:rPr>
        <w:t>、水费</w:t>
      </w:r>
      <w:r>
        <w:rPr>
          <w:rFonts w:hint="eastAsia" w:ascii="仿宋_GB2312"/>
          <w:color w:val="auto"/>
          <w:sz w:val="32"/>
          <w:szCs w:val="32"/>
          <w:lang w:val="en-US" w:eastAsia="zh-CN"/>
        </w:rPr>
        <w:t>0.5万元</w:t>
      </w:r>
      <w:r>
        <w:rPr>
          <w:rFonts w:hint="eastAsia" w:ascii="仿宋_GB2312"/>
          <w:color w:val="auto"/>
          <w:sz w:val="32"/>
          <w:szCs w:val="32"/>
        </w:rPr>
        <w:t>。</w:t>
      </w:r>
    </w:p>
    <w:p w14:paraId="3055C5D4">
      <w:pPr>
        <w:pStyle w:val="3"/>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0CD60D97">
      <w:pPr>
        <w:ind w:firstLine="643"/>
        <w:rPr>
          <w:b/>
          <w:bCs/>
          <w:color w:val="auto"/>
          <w:sz w:val="32"/>
          <w:szCs w:val="32"/>
        </w:rPr>
      </w:pPr>
      <w:r>
        <w:rPr>
          <w:rFonts w:hint="eastAsia"/>
          <w:b/>
          <w:bCs/>
          <w:color w:val="auto"/>
          <w:sz w:val="32"/>
          <w:szCs w:val="32"/>
        </w:rPr>
        <w:t>1.总体目标</w:t>
      </w:r>
    </w:p>
    <w:p w14:paraId="1D51855D">
      <w:pPr>
        <w:spacing w:line="540" w:lineRule="exact"/>
        <w:ind w:firstLine="640"/>
        <w:rPr>
          <w:rFonts w:ascii="仿宋_GB2312"/>
          <w:color w:val="auto"/>
          <w:kern w:val="0"/>
          <w:sz w:val="32"/>
          <w:szCs w:val="32"/>
        </w:rPr>
      </w:pPr>
      <w:r>
        <w:rPr>
          <w:rFonts w:hint="eastAsia" w:ascii="仿宋_GB2312"/>
          <w:color w:val="auto"/>
          <w:kern w:val="0"/>
          <w:sz w:val="32"/>
          <w:szCs w:val="32"/>
        </w:rPr>
        <w:t>通过对</w:t>
      </w:r>
      <w:r>
        <w:rPr>
          <w:rFonts w:hint="eastAsia" w:ascii="仿宋_GB2312"/>
          <w:color w:val="auto"/>
          <w:kern w:val="0"/>
          <w:sz w:val="32"/>
          <w:szCs w:val="32"/>
          <w:lang w:eastAsia="zh-CN"/>
        </w:rPr>
        <w:t>辖区</w:t>
      </w:r>
      <w:r>
        <w:rPr>
          <w:rFonts w:hint="eastAsia" w:ascii="仿宋_GB2312"/>
          <w:color w:val="auto"/>
          <w:kern w:val="0"/>
          <w:sz w:val="32"/>
          <w:szCs w:val="32"/>
          <w:lang w:val="en-US" w:eastAsia="zh-CN"/>
        </w:rPr>
        <w:t>7641名</w:t>
      </w:r>
      <w:r>
        <w:rPr>
          <w:rFonts w:hint="eastAsia" w:ascii="仿宋_GB2312"/>
          <w:color w:val="auto"/>
          <w:kern w:val="0"/>
          <w:sz w:val="32"/>
          <w:szCs w:val="32"/>
          <w:lang w:eastAsia="zh-CN"/>
        </w:rPr>
        <w:t>居民</w:t>
      </w:r>
      <w:r>
        <w:rPr>
          <w:rFonts w:hint="eastAsia" w:ascii="仿宋_GB2312"/>
          <w:color w:val="auto"/>
          <w:kern w:val="0"/>
          <w:sz w:val="32"/>
          <w:szCs w:val="32"/>
        </w:rPr>
        <w:t>开展公共卫生项目服务，建立完备、适用的居民健康档案，全面掌握</w:t>
      </w:r>
      <w:r>
        <w:rPr>
          <w:rFonts w:hint="eastAsia" w:ascii="仿宋_GB2312"/>
          <w:color w:val="auto"/>
          <w:kern w:val="0"/>
          <w:sz w:val="32"/>
          <w:szCs w:val="32"/>
          <w:lang w:eastAsia="zh-CN"/>
        </w:rPr>
        <w:t>辖区城乡</w:t>
      </w:r>
      <w:r>
        <w:rPr>
          <w:rFonts w:hint="eastAsia" w:ascii="仿宋_GB2312"/>
          <w:color w:val="auto"/>
          <w:kern w:val="0"/>
          <w:sz w:val="32"/>
          <w:szCs w:val="32"/>
        </w:rPr>
        <w:t>居民健康状况。目标1:  完成高血压患者管理人数不少于</w:t>
      </w:r>
      <w:r>
        <w:rPr>
          <w:rFonts w:hint="eastAsia" w:ascii="仿宋_GB2312"/>
          <w:color w:val="auto"/>
          <w:kern w:val="0"/>
          <w:sz w:val="32"/>
          <w:szCs w:val="32"/>
          <w:lang w:val="en-US" w:eastAsia="zh-CN"/>
        </w:rPr>
        <w:t>1420</w:t>
      </w:r>
      <w:r>
        <w:rPr>
          <w:rFonts w:hint="eastAsia" w:ascii="仿宋_GB2312"/>
          <w:color w:val="auto"/>
          <w:kern w:val="0"/>
          <w:sz w:val="32"/>
          <w:szCs w:val="32"/>
        </w:rPr>
        <w:t>人，规范管理率不低于</w:t>
      </w:r>
      <w:r>
        <w:rPr>
          <w:rFonts w:hint="eastAsia" w:ascii="仿宋_GB2312"/>
          <w:color w:val="auto"/>
          <w:kern w:val="0"/>
          <w:sz w:val="32"/>
          <w:szCs w:val="32"/>
          <w:lang w:val="en-US" w:eastAsia="zh-CN"/>
        </w:rPr>
        <w:t>8</w:t>
      </w:r>
      <w:r>
        <w:rPr>
          <w:rFonts w:hint="eastAsia" w:ascii="仿宋_GB2312"/>
          <w:color w:val="auto"/>
          <w:kern w:val="0"/>
          <w:sz w:val="32"/>
          <w:szCs w:val="32"/>
        </w:rPr>
        <w:t>0%；目标</w:t>
      </w:r>
      <w:r>
        <w:rPr>
          <w:rFonts w:hint="eastAsia" w:ascii="仿宋_GB2312"/>
          <w:color w:val="auto"/>
          <w:kern w:val="0"/>
          <w:sz w:val="32"/>
          <w:szCs w:val="32"/>
          <w:lang w:val="en-US" w:eastAsia="zh-CN"/>
        </w:rPr>
        <w:t>2</w:t>
      </w:r>
      <w:r>
        <w:rPr>
          <w:rFonts w:hint="eastAsia" w:ascii="仿宋_GB2312"/>
          <w:color w:val="auto"/>
          <w:kern w:val="0"/>
          <w:sz w:val="32"/>
          <w:szCs w:val="32"/>
        </w:rPr>
        <w:t>：完成2型糖尿病患者管理人数不少于</w:t>
      </w:r>
      <w:r>
        <w:rPr>
          <w:rFonts w:hint="eastAsia" w:ascii="仿宋_GB2312"/>
          <w:color w:val="auto"/>
          <w:kern w:val="0"/>
          <w:sz w:val="32"/>
          <w:szCs w:val="32"/>
          <w:lang w:val="en-US" w:eastAsia="zh-CN"/>
        </w:rPr>
        <w:t>561</w:t>
      </w:r>
      <w:r>
        <w:rPr>
          <w:rFonts w:hint="eastAsia" w:ascii="仿宋_GB2312"/>
          <w:color w:val="auto"/>
          <w:kern w:val="0"/>
          <w:sz w:val="32"/>
          <w:szCs w:val="32"/>
        </w:rPr>
        <w:t>人，规范管理率不低于</w:t>
      </w:r>
      <w:r>
        <w:rPr>
          <w:rFonts w:hint="eastAsia" w:ascii="仿宋_GB2312"/>
          <w:color w:val="auto"/>
          <w:kern w:val="0"/>
          <w:sz w:val="32"/>
          <w:szCs w:val="32"/>
          <w:lang w:val="en-US" w:eastAsia="zh-CN"/>
        </w:rPr>
        <w:t>85</w:t>
      </w:r>
      <w:r>
        <w:rPr>
          <w:rFonts w:hint="eastAsia" w:ascii="仿宋_GB2312"/>
          <w:color w:val="auto"/>
          <w:kern w:val="0"/>
          <w:sz w:val="32"/>
          <w:szCs w:val="32"/>
        </w:rPr>
        <w:t>%。</w:t>
      </w:r>
      <w:r>
        <w:rPr>
          <w:rFonts w:hint="eastAsia" w:ascii="仿宋_GB2312"/>
          <w:color w:val="auto"/>
          <w:kern w:val="0"/>
          <w:sz w:val="32"/>
          <w:szCs w:val="32"/>
          <w:lang w:eastAsia="zh-CN"/>
        </w:rPr>
        <w:t>通过该项目的实施，达到</w:t>
      </w:r>
      <w:r>
        <w:rPr>
          <w:rFonts w:hint="eastAsia" w:ascii="仿宋_GB2312"/>
          <w:color w:val="auto"/>
          <w:kern w:val="0"/>
          <w:sz w:val="32"/>
          <w:szCs w:val="32"/>
        </w:rPr>
        <w:t>提高</w:t>
      </w:r>
      <w:r>
        <w:rPr>
          <w:rFonts w:hint="eastAsia" w:ascii="仿宋_GB2312"/>
          <w:color w:val="auto"/>
          <w:kern w:val="0"/>
          <w:sz w:val="32"/>
          <w:szCs w:val="32"/>
          <w:lang w:eastAsia="zh-CN"/>
        </w:rPr>
        <w:t>城乡</w:t>
      </w:r>
      <w:r>
        <w:rPr>
          <w:rFonts w:hint="eastAsia" w:ascii="仿宋_GB2312"/>
          <w:color w:val="auto"/>
          <w:kern w:val="0"/>
          <w:sz w:val="32"/>
          <w:szCs w:val="32"/>
        </w:rPr>
        <w:t>居民健康管理水平和基本公共卫生服务均等化水平</w:t>
      </w:r>
      <w:r>
        <w:rPr>
          <w:rFonts w:hint="eastAsia" w:ascii="仿宋_GB2312"/>
          <w:color w:val="auto"/>
          <w:kern w:val="0"/>
          <w:sz w:val="32"/>
          <w:szCs w:val="32"/>
          <w:lang w:eastAsia="zh-CN"/>
        </w:rPr>
        <w:t>的社会效益</w:t>
      </w:r>
      <w:r>
        <w:rPr>
          <w:rFonts w:hint="eastAsia" w:ascii="仿宋_GB2312"/>
          <w:color w:val="auto"/>
          <w:kern w:val="0"/>
          <w:sz w:val="32"/>
          <w:szCs w:val="32"/>
        </w:rPr>
        <w:t>。</w:t>
      </w:r>
    </w:p>
    <w:p w14:paraId="6DA4DF9E">
      <w:pPr>
        <w:ind w:firstLine="643"/>
        <w:rPr>
          <w:b/>
          <w:bCs/>
          <w:color w:val="auto"/>
          <w:sz w:val="32"/>
          <w:szCs w:val="32"/>
        </w:rPr>
      </w:pPr>
      <w:r>
        <w:rPr>
          <w:rFonts w:hint="eastAsia"/>
          <w:b/>
          <w:bCs/>
          <w:color w:val="auto"/>
          <w:sz w:val="32"/>
          <w:szCs w:val="32"/>
        </w:rPr>
        <w:t>2.阶段性目标</w:t>
      </w:r>
    </w:p>
    <w:p w14:paraId="75B77351">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10号）、《塔城地区财政</w:t>
      </w:r>
      <w:r>
        <w:rPr>
          <w:rFonts w:hint="eastAsia" w:ascii="仿宋_GB2312"/>
          <w:color w:val="auto"/>
          <w:sz w:val="32"/>
          <w:szCs w:val="32"/>
        </w:rPr>
        <w:t>支出绩效评价管理暂行办法》（塔地财预〔201</w:t>
      </w:r>
      <w:r>
        <w:rPr>
          <w:rFonts w:ascii="仿宋_GB2312"/>
          <w:color w:val="auto"/>
          <w:sz w:val="32"/>
          <w:szCs w:val="32"/>
        </w:rPr>
        <w:t>8</w:t>
      </w:r>
      <w:r>
        <w:rPr>
          <w:rFonts w:hint="eastAsia" w:ascii="仿宋_GB2312"/>
          <w:color w:val="auto"/>
          <w:sz w:val="32"/>
          <w:szCs w:val="32"/>
        </w:rPr>
        <w:t>〕</w:t>
      </w:r>
      <w:r>
        <w:rPr>
          <w:rFonts w:ascii="仿宋_GB2312"/>
          <w:color w:val="auto"/>
          <w:sz w:val="32"/>
          <w:szCs w:val="32"/>
        </w:rPr>
        <w:t>114</w:t>
      </w:r>
      <w:r>
        <w:rPr>
          <w:rFonts w:hint="eastAsia" w:ascii="仿宋_GB2312"/>
          <w:color w:val="auto"/>
          <w:sz w:val="32"/>
          <w:szCs w:val="32"/>
        </w:rPr>
        <w:t>号）等文件要求，</w:t>
      </w:r>
      <w:r>
        <w:rPr>
          <w:rFonts w:hint="eastAsia" w:ascii="仿宋_GB2312" w:hAnsi="Arial" w:cs="宋体"/>
          <w:bCs/>
          <w:color w:val="auto"/>
          <w:sz w:val="32"/>
          <w:szCs w:val="32"/>
        </w:rPr>
        <w:t>结合本项目实际，对绩效目标进行逐层分解、细化后的具体绩效指标如下：</w:t>
      </w:r>
    </w:p>
    <w:p w14:paraId="5F853879">
      <w:pPr>
        <w:numPr>
          <w:ilvl w:val="0"/>
          <w:numId w:val="3"/>
        </w:numPr>
        <w:spacing w:line="600" w:lineRule="exact"/>
        <w:ind w:firstLine="640"/>
        <w:rPr>
          <w:color w:val="auto"/>
          <w:sz w:val="32"/>
          <w:szCs w:val="32"/>
        </w:rPr>
      </w:pPr>
      <w:r>
        <w:rPr>
          <w:rFonts w:hint="eastAsia"/>
          <w:color w:val="auto"/>
          <w:sz w:val="32"/>
          <w:szCs w:val="32"/>
        </w:rPr>
        <w:t>项目产出指标</w:t>
      </w:r>
    </w:p>
    <w:p w14:paraId="40DF07D3">
      <w:pPr>
        <w:spacing w:line="600" w:lineRule="exact"/>
        <w:ind w:firstLine="640"/>
        <w:rPr>
          <w:color w:val="auto"/>
          <w:sz w:val="32"/>
          <w:szCs w:val="32"/>
        </w:rPr>
      </w:pPr>
      <w:r>
        <w:rPr>
          <w:rFonts w:hint="eastAsia"/>
          <w:color w:val="auto"/>
          <w:sz w:val="32"/>
          <w:szCs w:val="32"/>
        </w:rPr>
        <w:t>①数量指标</w:t>
      </w:r>
    </w:p>
    <w:p w14:paraId="46CDA8A3">
      <w:pPr>
        <w:spacing w:line="600" w:lineRule="exact"/>
        <w:ind w:firstLine="600"/>
        <w:rPr>
          <w:color w:val="auto"/>
          <w:sz w:val="32"/>
          <w:szCs w:val="32"/>
        </w:rPr>
      </w:pPr>
      <w:r>
        <w:rPr>
          <w:rFonts w:hint="eastAsia" w:ascii="仿宋" w:hAnsi="仿宋" w:eastAsia="仿宋" w:cs="仿宋"/>
          <w:bCs/>
          <w:color w:val="auto"/>
          <w:sz w:val="30"/>
          <w:szCs w:val="30"/>
        </w:rPr>
        <w:t>“高血压患者管理人数（人）”指标，预期指标值为“大于等于</w:t>
      </w:r>
      <w:r>
        <w:rPr>
          <w:rFonts w:hint="eastAsia" w:ascii="仿宋" w:hAnsi="仿宋" w:eastAsia="仿宋" w:cs="仿宋"/>
          <w:bCs/>
          <w:color w:val="auto"/>
          <w:sz w:val="30"/>
          <w:szCs w:val="30"/>
          <w:lang w:val="en-US" w:eastAsia="zh-CN"/>
        </w:rPr>
        <w:t>1420</w:t>
      </w:r>
      <w:r>
        <w:rPr>
          <w:rFonts w:hint="eastAsia" w:ascii="仿宋" w:hAnsi="仿宋" w:eastAsia="仿宋" w:cs="仿宋"/>
          <w:bCs/>
          <w:color w:val="auto"/>
          <w:sz w:val="30"/>
          <w:szCs w:val="30"/>
        </w:rPr>
        <w:t>人”</w:t>
      </w:r>
      <w:r>
        <w:rPr>
          <w:rFonts w:hint="eastAsia"/>
          <w:color w:val="auto"/>
          <w:sz w:val="32"/>
          <w:szCs w:val="32"/>
        </w:rPr>
        <w:t>；</w:t>
      </w:r>
    </w:p>
    <w:p w14:paraId="3D3217DE">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rPr>
        <w:t>2型糖尿病患者管理人数</w:t>
      </w:r>
      <w:r>
        <w:rPr>
          <w:rFonts w:hint="eastAsia" w:ascii="仿宋" w:hAnsi="仿宋" w:eastAsia="仿宋" w:cs="仿宋"/>
          <w:bCs/>
          <w:color w:val="auto"/>
          <w:sz w:val="30"/>
          <w:szCs w:val="30"/>
        </w:rPr>
        <w:t>（人）</w:t>
      </w:r>
      <w:r>
        <w:rPr>
          <w:rFonts w:hint="eastAsia"/>
          <w:color w:val="auto"/>
          <w:sz w:val="32"/>
          <w:szCs w:val="32"/>
        </w:rPr>
        <w:t>”指标，预期指标值为“</w:t>
      </w:r>
      <w:r>
        <w:rPr>
          <w:rFonts w:hint="eastAsia" w:ascii="仿宋" w:hAnsi="仿宋" w:eastAsia="仿宋" w:cs="仿宋"/>
          <w:bCs/>
          <w:color w:val="auto"/>
          <w:sz w:val="30"/>
          <w:szCs w:val="30"/>
        </w:rPr>
        <w:t>大于等于</w:t>
      </w:r>
      <w:r>
        <w:rPr>
          <w:rFonts w:hint="eastAsia" w:ascii="仿宋" w:hAnsi="仿宋" w:eastAsia="仿宋" w:cs="仿宋"/>
          <w:bCs/>
          <w:color w:val="auto"/>
          <w:sz w:val="30"/>
          <w:szCs w:val="30"/>
          <w:lang w:val="en-US" w:eastAsia="zh-CN"/>
        </w:rPr>
        <w:t>561</w:t>
      </w:r>
      <w:r>
        <w:rPr>
          <w:rFonts w:hint="eastAsia" w:ascii="仿宋" w:hAnsi="仿宋" w:eastAsia="仿宋" w:cs="仿宋"/>
          <w:bCs/>
          <w:color w:val="auto"/>
          <w:sz w:val="30"/>
          <w:szCs w:val="30"/>
        </w:rPr>
        <w:t>人</w:t>
      </w:r>
      <w:r>
        <w:rPr>
          <w:rFonts w:hint="eastAsia"/>
          <w:color w:val="auto"/>
          <w:sz w:val="32"/>
          <w:szCs w:val="32"/>
        </w:rPr>
        <w:t>”。</w:t>
      </w:r>
    </w:p>
    <w:p w14:paraId="2A4F14F2">
      <w:pPr>
        <w:spacing w:line="600" w:lineRule="exact"/>
        <w:ind w:firstLine="640"/>
        <w:rPr>
          <w:color w:val="auto"/>
          <w:sz w:val="32"/>
          <w:szCs w:val="32"/>
        </w:rPr>
      </w:pPr>
      <w:r>
        <w:rPr>
          <w:rFonts w:hint="eastAsia"/>
          <w:color w:val="auto"/>
          <w:sz w:val="32"/>
          <w:szCs w:val="32"/>
        </w:rPr>
        <w:t>②质量指标</w:t>
      </w:r>
    </w:p>
    <w:p w14:paraId="604530C5">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rPr>
        <w:t>高血压患者规范管理率（%）</w:t>
      </w:r>
      <w:r>
        <w:rPr>
          <w:rFonts w:hint="eastAsia"/>
          <w:color w:val="auto"/>
          <w:sz w:val="32"/>
          <w:szCs w:val="32"/>
        </w:rPr>
        <w:t>”指标，预期指标值为“</w:t>
      </w:r>
      <w:r>
        <w:rPr>
          <w:rFonts w:hint="eastAsia" w:ascii="仿宋" w:hAnsi="仿宋" w:eastAsia="仿宋" w:cs="仿宋"/>
          <w:bCs/>
          <w:color w:val="auto"/>
          <w:sz w:val="30"/>
          <w:szCs w:val="30"/>
        </w:rPr>
        <w:t>大于等于</w:t>
      </w:r>
      <w:r>
        <w:rPr>
          <w:rFonts w:hint="eastAsia" w:ascii="仿宋" w:hAnsi="仿宋" w:eastAsia="仿宋" w:cs="仿宋"/>
          <w:bCs/>
          <w:color w:val="auto"/>
          <w:sz w:val="30"/>
          <w:szCs w:val="30"/>
          <w:lang w:val="en-US" w:eastAsia="zh-CN"/>
        </w:rPr>
        <w:t>8</w:t>
      </w:r>
      <w:r>
        <w:rPr>
          <w:rFonts w:hint="eastAsia" w:ascii="仿宋" w:hAnsi="仿宋" w:eastAsia="仿宋" w:cs="仿宋"/>
          <w:bCs/>
          <w:color w:val="auto"/>
          <w:sz w:val="30"/>
          <w:szCs w:val="30"/>
        </w:rPr>
        <w:t>0%</w:t>
      </w:r>
      <w:r>
        <w:rPr>
          <w:rFonts w:hint="eastAsia"/>
          <w:color w:val="auto"/>
          <w:sz w:val="32"/>
          <w:szCs w:val="32"/>
        </w:rPr>
        <w:t>”；</w:t>
      </w:r>
    </w:p>
    <w:p w14:paraId="6503E08F">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rPr>
        <w:t>2型糖尿病患者规范管理率（%）</w:t>
      </w:r>
      <w:r>
        <w:rPr>
          <w:rFonts w:hint="eastAsia"/>
          <w:color w:val="auto"/>
          <w:sz w:val="32"/>
          <w:szCs w:val="32"/>
        </w:rPr>
        <w:t>”指标，预期指标值为“</w:t>
      </w:r>
      <w:r>
        <w:rPr>
          <w:rFonts w:hint="eastAsia" w:ascii="仿宋" w:hAnsi="仿宋" w:eastAsia="仿宋" w:cs="仿宋"/>
          <w:bCs/>
          <w:color w:val="auto"/>
          <w:sz w:val="30"/>
          <w:szCs w:val="30"/>
        </w:rPr>
        <w:t>大于等于</w:t>
      </w:r>
      <w:r>
        <w:rPr>
          <w:rFonts w:hint="eastAsia" w:ascii="仿宋" w:hAnsi="仿宋" w:eastAsia="仿宋" w:cs="仿宋"/>
          <w:bCs/>
          <w:color w:val="auto"/>
          <w:sz w:val="30"/>
          <w:szCs w:val="30"/>
          <w:lang w:val="en-US" w:eastAsia="zh-CN"/>
        </w:rPr>
        <w:t>85</w:t>
      </w:r>
      <w:r>
        <w:rPr>
          <w:rFonts w:hint="eastAsia" w:ascii="仿宋" w:hAnsi="仿宋" w:eastAsia="仿宋" w:cs="仿宋"/>
          <w:bCs/>
          <w:color w:val="auto"/>
          <w:sz w:val="30"/>
          <w:szCs w:val="30"/>
        </w:rPr>
        <w:t>%</w:t>
      </w:r>
      <w:r>
        <w:rPr>
          <w:rFonts w:hint="eastAsia"/>
          <w:color w:val="auto"/>
          <w:sz w:val="32"/>
          <w:szCs w:val="32"/>
        </w:rPr>
        <w:t>”。</w:t>
      </w:r>
    </w:p>
    <w:p w14:paraId="3281FCA9">
      <w:pPr>
        <w:spacing w:line="600" w:lineRule="exact"/>
        <w:ind w:firstLine="640"/>
        <w:rPr>
          <w:color w:val="auto"/>
          <w:sz w:val="32"/>
          <w:szCs w:val="32"/>
        </w:rPr>
      </w:pPr>
      <w:r>
        <w:rPr>
          <w:rFonts w:hint="eastAsia"/>
          <w:color w:val="auto"/>
          <w:sz w:val="32"/>
          <w:szCs w:val="32"/>
        </w:rPr>
        <w:t>③时效指标</w:t>
      </w:r>
    </w:p>
    <w:p w14:paraId="72B9ECF3">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rPr>
        <w:t>基本公共卫生服务项目完成时限</w:t>
      </w:r>
      <w:r>
        <w:rPr>
          <w:rFonts w:hint="eastAsia"/>
          <w:color w:val="auto"/>
          <w:sz w:val="32"/>
          <w:szCs w:val="32"/>
        </w:rPr>
        <w:t>”指标，预期指标值为“</w:t>
      </w:r>
      <w:r>
        <w:rPr>
          <w:rFonts w:hint="eastAsia" w:ascii="仿宋" w:hAnsi="仿宋" w:eastAsia="仿宋" w:cs="仿宋"/>
          <w:bCs/>
          <w:color w:val="auto"/>
          <w:sz w:val="30"/>
          <w:szCs w:val="30"/>
        </w:rPr>
        <w:t>2023年12月2</w:t>
      </w:r>
      <w:r>
        <w:rPr>
          <w:rFonts w:hint="eastAsia" w:ascii="仿宋" w:hAnsi="仿宋" w:eastAsia="仿宋" w:cs="仿宋"/>
          <w:bCs/>
          <w:color w:val="auto"/>
          <w:sz w:val="30"/>
          <w:szCs w:val="30"/>
          <w:lang w:val="en-US" w:eastAsia="zh-CN"/>
        </w:rPr>
        <w:t>5</w:t>
      </w:r>
      <w:r>
        <w:rPr>
          <w:rFonts w:hint="eastAsia" w:ascii="仿宋" w:hAnsi="仿宋" w:eastAsia="仿宋" w:cs="仿宋"/>
          <w:bCs/>
          <w:color w:val="auto"/>
          <w:sz w:val="30"/>
          <w:szCs w:val="30"/>
        </w:rPr>
        <w:t>日前</w:t>
      </w:r>
      <w:r>
        <w:rPr>
          <w:rFonts w:hint="eastAsia"/>
          <w:color w:val="auto"/>
          <w:sz w:val="32"/>
          <w:szCs w:val="32"/>
        </w:rPr>
        <w:t>”。</w:t>
      </w:r>
    </w:p>
    <w:p w14:paraId="6412E452">
      <w:pPr>
        <w:numPr>
          <w:ilvl w:val="0"/>
          <w:numId w:val="3"/>
        </w:numPr>
        <w:spacing w:line="600" w:lineRule="exact"/>
        <w:ind w:firstLine="640"/>
        <w:rPr>
          <w:color w:val="auto"/>
          <w:sz w:val="32"/>
          <w:szCs w:val="32"/>
        </w:rPr>
      </w:pPr>
      <w:r>
        <w:rPr>
          <w:rFonts w:hint="eastAsia"/>
          <w:color w:val="auto"/>
          <w:sz w:val="32"/>
          <w:szCs w:val="32"/>
        </w:rPr>
        <w:t>项目成本指标</w:t>
      </w:r>
    </w:p>
    <w:p w14:paraId="093D588E">
      <w:pPr>
        <w:spacing w:line="600" w:lineRule="exact"/>
        <w:ind w:firstLine="600"/>
        <w:rPr>
          <w:color w:val="auto"/>
        </w:rPr>
      </w:pPr>
      <w:r>
        <w:rPr>
          <w:rFonts w:hint="eastAsia" w:ascii="仿宋" w:hAnsi="仿宋" w:eastAsia="仿宋" w:cs="仿宋"/>
          <w:color w:val="auto"/>
          <w:sz w:val="30"/>
          <w:szCs w:val="30"/>
        </w:rPr>
        <w:t>①</w:t>
      </w:r>
      <w:r>
        <w:rPr>
          <w:rFonts w:hint="eastAsia"/>
          <w:color w:val="auto"/>
          <w:sz w:val="32"/>
          <w:szCs w:val="32"/>
        </w:rPr>
        <w:t>经济成本指标</w:t>
      </w:r>
    </w:p>
    <w:p w14:paraId="034E4980">
      <w:pPr>
        <w:spacing w:line="600" w:lineRule="exact"/>
        <w:ind w:firstLine="640"/>
        <w:rPr>
          <w:color w:val="auto"/>
          <w:sz w:val="32"/>
          <w:szCs w:val="32"/>
        </w:rPr>
      </w:pPr>
      <w:r>
        <w:rPr>
          <w:rFonts w:hint="eastAsia"/>
          <w:color w:val="auto"/>
          <w:sz w:val="32"/>
          <w:szCs w:val="32"/>
        </w:rPr>
        <w:t>“</w:t>
      </w:r>
      <w:r>
        <w:rPr>
          <w:rFonts w:hint="eastAsia"/>
          <w:color w:val="auto"/>
          <w:sz w:val="32"/>
          <w:szCs w:val="32"/>
          <w:lang w:eastAsia="zh-CN"/>
        </w:rPr>
        <w:t>直达资金基本公共卫生服务成本</w:t>
      </w:r>
      <w:r>
        <w:rPr>
          <w:rFonts w:hint="eastAsia" w:ascii="仿宋_GB2312"/>
          <w:color w:val="auto"/>
          <w:sz w:val="32"/>
          <w:szCs w:val="32"/>
        </w:rPr>
        <w:t>（万元）</w:t>
      </w:r>
      <w:r>
        <w:rPr>
          <w:rFonts w:hint="eastAsia"/>
          <w:color w:val="auto"/>
          <w:sz w:val="32"/>
          <w:szCs w:val="32"/>
        </w:rPr>
        <w:t>”指标，预期指标值为“</w:t>
      </w:r>
      <w:r>
        <w:rPr>
          <w:rFonts w:hint="eastAsia" w:ascii="仿宋" w:hAnsi="仿宋" w:eastAsia="仿宋" w:cs="仿宋"/>
          <w:bCs/>
          <w:color w:val="auto"/>
          <w:sz w:val="30"/>
          <w:szCs w:val="30"/>
        </w:rPr>
        <w:t>小于等于</w:t>
      </w:r>
      <w:r>
        <w:rPr>
          <w:rFonts w:hint="eastAsia" w:ascii="仿宋" w:hAnsi="仿宋" w:eastAsia="仿宋" w:cs="仿宋"/>
          <w:bCs/>
          <w:color w:val="auto"/>
          <w:sz w:val="30"/>
          <w:szCs w:val="30"/>
          <w:lang w:val="en-US" w:eastAsia="zh-CN"/>
        </w:rPr>
        <w:t>68.4</w:t>
      </w:r>
      <w:r>
        <w:rPr>
          <w:rFonts w:hint="eastAsia" w:ascii="仿宋" w:hAnsi="仿宋" w:eastAsia="仿宋" w:cs="仿宋"/>
          <w:bCs/>
          <w:color w:val="auto"/>
          <w:sz w:val="30"/>
          <w:szCs w:val="30"/>
        </w:rPr>
        <w:t>万元</w:t>
      </w:r>
      <w:r>
        <w:rPr>
          <w:rFonts w:hint="eastAsia"/>
          <w:color w:val="auto"/>
          <w:sz w:val="32"/>
          <w:szCs w:val="32"/>
        </w:rPr>
        <w:t>”。</w:t>
      </w:r>
    </w:p>
    <w:p w14:paraId="4AFE7179">
      <w:pPr>
        <w:spacing w:line="600" w:lineRule="exact"/>
        <w:ind w:firstLine="640"/>
        <w:rPr>
          <w:color w:val="auto"/>
          <w:sz w:val="32"/>
          <w:szCs w:val="32"/>
        </w:rPr>
      </w:pPr>
      <w:r>
        <w:rPr>
          <w:rFonts w:hint="eastAsia"/>
          <w:color w:val="auto"/>
          <w:sz w:val="32"/>
          <w:szCs w:val="32"/>
        </w:rPr>
        <w:t>（3）项目效益指标</w:t>
      </w:r>
    </w:p>
    <w:p w14:paraId="4EB2DA68">
      <w:pPr>
        <w:spacing w:line="600" w:lineRule="exact"/>
        <w:ind w:firstLine="600"/>
        <w:rPr>
          <w:rFonts w:ascii="仿宋" w:hAnsi="仿宋" w:eastAsia="仿宋" w:cs="仿宋"/>
          <w:color w:val="auto"/>
          <w:sz w:val="30"/>
          <w:szCs w:val="30"/>
        </w:rPr>
      </w:pPr>
      <w:r>
        <w:rPr>
          <w:rFonts w:hint="eastAsia" w:ascii="仿宋" w:hAnsi="仿宋" w:eastAsia="仿宋" w:cs="仿宋"/>
          <w:color w:val="auto"/>
          <w:sz w:val="30"/>
          <w:szCs w:val="30"/>
        </w:rPr>
        <w:t>①经济效益指标</w:t>
      </w:r>
    </w:p>
    <w:p w14:paraId="6EBE0A8E">
      <w:pPr>
        <w:pStyle w:val="27"/>
        <w:spacing w:line="600" w:lineRule="exact"/>
        <w:ind w:firstLine="600"/>
        <w:rPr>
          <w:rFonts w:ascii="仿宋" w:hAnsi="仿宋" w:eastAsia="仿宋" w:cs="仿宋"/>
          <w:color w:val="auto"/>
          <w:sz w:val="30"/>
          <w:szCs w:val="30"/>
        </w:rPr>
      </w:pPr>
      <w:r>
        <w:rPr>
          <w:rFonts w:hint="eastAsia" w:ascii="仿宋" w:hAnsi="仿宋" w:eastAsia="仿宋" w:cs="仿宋"/>
          <w:bCs/>
          <w:color w:val="auto"/>
          <w:sz w:val="30"/>
          <w:szCs w:val="30"/>
        </w:rPr>
        <w:t>无此项指标。</w:t>
      </w:r>
    </w:p>
    <w:p w14:paraId="29AABBBF">
      <w:pPr>
        <w:spacing w:line="600" w:lineRule="exact"/>
        <w:ind w:firstLine="600"/>
        <w:rPr>
          <w:color w:val="auto"/>
          <w:sz w:val="32"/>
          <w:szCs w:val="32"/>
        </w:rPr>
      </w:pPr>
      <w:r>
        <w:rPr>
          <w:rFonts w:ascii="仿宋" w:hAnsi="仿宋" w:eastAsia="仿宋" w:cs="仿宋"/>
          <w:color w:val="auto"/>
          <w:sz w:val="30"/>
          <w:szCs w:val="30"/>
        </w:rPr>
        <w:t>②</w:t>
      </w:r>
      <w:r>
        <w:rPr>
          <w:rFonts w:hint="eastAsia"/>
          <w:color w:val="auto"/>
          <w:sz w:val="32"/>
          <w:szCs w:val="32"/>
        </w:rPr>
        <w:t>社会效益指标</w:t>
      </w:r>
    </w:p>
    <w:p w14:paraId="29C2C871">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城乡</w:t>
      </w:r>
      <w:r>
        <w:rPr>
          <w:rFonts w:hint="eastAsia" w:ascii="仿宋_GB2312"/>
          <w:color w:val="auto"/>
          <w:sz w:val="32"/>
          <w:szCs w:val="32"/>
        </w:rPr>
        <w:t>居民基本公共卫生服务均等化水平</w:t>
      </w:r>
      <w:r>
        <w:rPr>
          <w:rFonts w:hint="eastAsia"/>
          <w:color w:val="auto"/>
          <w:sz w:val="32"/>
          <w:szCs w:val="32"/>
        </w:rPr>
        <w:t>”指标，预期指标值为“</w:t>
      </w:r>
      <w:r>
        <w:rPr>
          <w:rFonts w:hint="eastAsia" w:ascii="仿宋_GB2312"/>
          <w:color w:val="auto"/>
          <w:sz w:val="32"/>
          <w:szCs w:val="32"/>
        </w:rPr>
        <w:t>有效提升</w:t>
      </w:r>
      <w:r>
        <w:rPr>
          <w:rFonts w:hint="eastAsia"/>
          <w:color w:val="auto"/>
          <w:sz w:val="32"/>
          <w:szCs w:val="32"/>
        </w:rPr>
        <w:t>”。</w:t>
      </w:r>
    </w:p>
    <w:p w14:paraId="03486D45">
      <w:pPr>
        <w:spacing w:line="600" w:lineRule="exact"/>
        <w:ind w:firstLine="600"/>
        <w:rPr>
          <w:color w:val="auto"/>
          <w:sz w:val="32"/>
          <w:szCs w:val="32"/>
        </w:rPr>
      </w:pPr>
      <w:r>
        <w:rPr>
          <w:rFonts w:ascii="仿宋" w:hAnsi="仿宋" w:eastAsia="仿宋" w:cs="仿宋"/>
          <w:color w:val="auto"/>
          <w:sz w:val="30"/>
          <w:szCs w:val="30"/>
        </w:rPr>
        <w:t>③</w:t>
      </w:r>
      <w:r>
        <w:rPr>
          <w:rFonts w:hint="eastAsia" w:ascii="仿宋" w:hAnsi="仿宋" w:eastAsia="仿宋" w:cs="仿宋"/>
          <w:color w:val="auto"/>
          <w:sz w:val="30"/>
          <w:szCs w:val="30"/>
        </w:rPr>
        <w:t>生</w:t>
      </w:r>
      <w:r>
        <w:rPr>
          <w:rFonts w:hint="eastAsia"/>
          <w:color w:val="auto"/>
          <w:sz w:val="32"/>
          <w:szCs w:val="32"/>
        </w:rPr>
        <w:t>态效益指标</w:t>
      </w:r>
    </w:p>
    <w:p w14:paraId="11118182">
      <w:pPr>
        <w:pStyle w:val="27"/>
        <w:spacing w:line="600" w:lineRule="exact"/>
        <w:ind w:firstLine="600"/>
        <w:rPr>
          <w:color w:val="auto"/>
          <w:sz w:val="32"/>
          <w:szCs w:val="32"/>
        </w:rPr>
      </w:pPr>
      <w:r>
        <w:rPr>
          <w:rFonts w:hint="eastAsia" w:ascii="仿宋" w:hAnsi="仿宋" w:eastAsia="仿宋" w:cs="仿宋"/>
          <w:bCs/>
          <w:color w:val="auto"/>
          <w:sz w:val="30"/>
          <w:szCs w:val="30"/>
        </w:rPr>
        <w:t>无此项指标。</w:t>
      </w:r>
    </w:p>
    <w:p w14:paraId="5D69E0AB">
      <w:pPr>
        <w:spacing w:line="600" w:lineRule="exact"/>
        <w:ind w:firstLine="640"/>
        <w:rPr>
          <w:color w:val="auto"/>
          <w:sz w:val="32"/>
          <w:szCs w:val="32"/>
        </w:rPr>
      </w:pPr>
      <w:r>
        <w:rPr>
          <w:rFonts w:hint="eastAsia"/>
          <w:color w:val="auto"/>
          <w:sz w:val="32"/>
          <w:szCs w:val="32"/>
        </w:rPr>
        <w:t>（4）相关满意度目标</w:t>
      </w:r>
    </w:p>
    <w:p w14:paraId="00C1BF80">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rPr>
        <w:t>服务对象满意度（%）</w:t>
      </w:r>
      <w:r>
        <w:rPr>
          <w:rFonts w:hint="eastAsia"/>
          <w:color w:val="auto"/>
          <w:sz w:val="32"/>
          <w:szCs w:val="32"/>
        </w:rPr>
        <w:t>”指标，预期指标值为“</w:t>
      </w:r>
      <w:r>
        <w:rPr>
          <w:rFonts w:hint="eastAsia" w:ascii="仿宋" w:hAnsi="仿宋" w:eastAsia="仿宋" w:cs="仿宋"/>
          <w:bCs/>
          <w:color w:val="auto"/>
          <w:sz w:val="30"/>
          <w:szCs w:val="30"/>
        </w:rPr>
        <w:t>大于等于9</w:t>
      </w:r>
      <w:r>
        <w:rPr>
          <w:rFonts w:hint="eastAsia" w:ascii="仿宋" w:hAnsi="仿宋" w:eastAsia="仿宋" w:cs="仿宋"/>
          <w:bCs/>
          <w:color w:val="auto"/>
          <w:sz w:val="30"/>
          <w:szCs w:val="30"/>
          <w:lang w:val="en-US" w:eastAsia="zh-CN"/>
        </w:rPr>
        <w:t>5</w:t>
      </w:r>
      <w:r>
        <w:rPr>
          <w:rFonts w:hint="eastAsia" w:ascii="仿宋" w:hAnsi="仿宋" w:eastAsia="仿宋" w:cs="仿宋"/>
          <w:bCs/>
          <w:color w:val="auto"/>
          <w:sz w:val="30"/>
          <w:szCs w:val="30"/>
        </w:rPr>
        <w:t>%</w:t>
      </w:r>
      <w:r>
        <w:rPr>
          <w:rFonts w:hint="eastAsia"/>
          <w:color w:val="auto"/>
          <w:sz w:val="32"/>
          <w:szCs w:val="32"/>
        </w:rPr>
        <w:t>”。</w:t>
      </w:r>
    </w:p>
    <w:p w14:paraId="3624D19E">
      <w:pPr>
        <w:pStyle w:val="2"/>
        <w:spacing w:line="600" w:lineRule="exact"/>
        <w:ind w:firstLine="640"/>
        <w:rPr>
          <w:szCs w:val="32"/>
        </w:rPr>
      </w:pPr>
      <w:r>
        <w:rPr>
          <w:rFonts w:hint="eastAsia"/>
          <w:szCs w:val="32"/>
        </w:rPr>
        <w:t>二、绩效评价工作开展情况</w:t>
      </w:r>
    </w:p>
    <w:p w14:paraId="76411B8F">
      <w:pPr>
        <w:pStyle w:val="3"/>
        <w:numPr>
          <w:ilvl w:val="0"/>
          <w:numId w:val="4"/>
        </w:numPr>
        <w:spacing w:line="600" w:lineRule="exact"/>
        <w:ind w:firstLine="643"/>
        <w:rPr>
          <w:rFonts w:ascii="楷体_GB2312" w:eastAsia="楷体_GB2312"/>
          <w:szCs w:val="32"/>
        </w:rPr>
      </w:pPr>
      <w:bookmarkStart w:id="0" w:name="_Toc21664"/>
      <w:bookmarkStart w:id="1" w:name="_Toc26632"/>
      <w:bookmarkStart w:id="2" w:name="_Toc5258"/>
      <w:bookmarkStart w:id="3" w:name="_Toc5462343"/>
      <w:bookmarkStart w:id="4" w:name="_Toc22922"/>
      <w:bookmarkStart w:id="5" w:name="_Toc480473081"/>
      <w:bookmarkStart w:id="6" w:name="_Toc22169_WPSOffice_Level2"/>
      <w:bookmarkStart w:id="7" w:name="_Toc12868"/>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14:paraId="57A132B2">
      <w:pPr>
        <w:ind w:firstLine="643"/>
        <w:rPr>
          <w:b/>
          <w:bCs/>
          <w:sz w:val="32"/>
          <w:szCs w:val="32"/>
        </w:rPr>
      </w:pPr>
      <w:r>
        <w:rPr>
          <w:rFonts w:hint="eastAsia"/>
          <w:b/>
          <w:bCs/>
          <w:sz w:val="32"/>
          <w:szCs w:val="32"/>
        </w:rPr>
        <w:t>1.绩效评价的目的</w:t>
      </w:r>
    </w:p>
    <w:p w14:paraId="461B98EA">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1FAEE36E">
      <w:pPr>
        <w:ind w:firstLine="643"/>
        <w:rPr>
          <w:b/>
          <w:bCs/>
          <w:sz w:val="32"/>
          <w:szCs w:val="32"/>
        </w:rPr>
      </w:pPr>
      <w:r>
        <w:rPr>
          <w:rFonts w:hint="eastAsia"/>
          <w:b/>
          <w:bCs/>
          <w:sz w:val="32"/>
          <w:szCs w:val="32"/>
        </w:rPr>
        <w:t>2.绩效评价的对象和范围</w:t>
      </w:r>
    </w:p>
    <w:p w14:paraId="1C2E64DC">
      <w:pPr>
        <w:spacing w:line="600" w:lineRule="exact"/>
        <w:ind w:firstLine="640"/>
        <w:rPr>
          <w:rFonts w:ascii="仿宋_GB2312"/>
          <w:sz w:val="32"/>
          <w:szCs w:val="32"/>
        </w:rPr>
      </w:pPr>
      <w:r>
        <w:rPr>
          <w:rFonts w:hint="eastAsia" w:ascii="仿宋_GB2312" w:hAnsi="仿宋_GB2312" w:cs="仿宋_GB2312"/>
          <w:sz w:val="32"/>
          <w:szCs w:val="32"/>
        </w:rPr>
        <w:t>本次绩效评价遵循财政部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以及自治区财政厅《自治区财政支出绩效评价管理暂行办法》（新财预〔2018〕189号）等文件规定，</w:t>
      </w:r>
      <w:r>
        <w:rPr>
          <w:rFonts w:hint="eastAsia" w:ascii="仿宋_GB2312"/>
          <w:sz w:val="32"/>
          <w:szCs w:val="32"/>
        </w:rPr>
        <w:t>对2023年度我单位实施的2023年中央及自治区基本公共卫生服务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58F50E6">
      <w:pPr>
        <w:pStyle w:val="3"/>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6E754D7E">
      <w:pPr>
        <w:ind w:firstLine="643"/>
        <w:rPr>
          <w:b/>
          <w:bCs/>
          <w:sz w:val="32"/>
          <w:szCs w:val="32"/>
        </w:rPr>
      </w:pPr>
      <w:r>
        <w:rPr>
          <w:rFonts w:hint="eastAsia"/>
          <w:b/>
          <w:bCs/>
          <w:sz w:val="32"/>
          <w:szCs w:val="32"/>
        </w:rPr>
        <w:t>1.绩效评价原则</w:t>
      </w:r>
    </w:p>
    <w:p w14:paraId="169919F8">
      <w:pPr>
        <w:spacing w:line="600" w:lineRule="exact"/>
        <w:ind w:firstLine="640"/>
        <w:rPr>
          <w:sz w:val="32"/>
          <w:szCs w:val="32"/>
        </w:rPr>
      </w:pPr>
      <w:r>
        <w:rPr>
          <w:rFonts w:hint="eastAsia"/>
          <w:sz w:val="32"/>
          <w:szCs w:val="32"/>
        </w:rPr>
        <w:t>依据</w:t>
      </w:r>
      <w:r>
        <w:rPr>
          <w:rFonts w:hint="eastAsia" w:hAnsi="Arial" w:cs="宋体"/>
          <w:bCs/>
          <w:sz w:val="32"/>
          <w:szCs w:val="32"/>
        </w:rPr>
        <w:t>《中华人民共和国预算法》、</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sz w:val="32"/>
          <w:szCs w:val="32"/>
        </w:rPr>
        <w:t>2023年中央及自治区基本公共卫生服务</w:t>
      </w:r>
      <w:r>
        <w:rPr>
          <w:rFonts w:hint="eastAsia"/>
          <w:sz w:val="32"/>
          <w:szCs w:val="32"/>
        </w:rPr>
        <w:t>项目实际开展情况，运用定量和定性分析相结合的方法，总结经验做法，反思项目实施和管理中的问题，以切实提升财政资金管理的科学化、规范化和精细化水平。</w:t>
      </w:r>
    </w:p>
    <w:p w14:paraId="3D1F35E2">
      <w:pPr>
        <w:spacing w:line="600" w:lineRule="exact"/>
        <w:ind w:firstLine="640"/>
        <w:rPr>
          <w:sz w:val="32"/>
          <w:szCs w:val="32"/>
        </w:rPr>
      </w:pPr>
      <w:r>
        <w:rPr>
          <w:rFonts w:hint="eastAsia"/>
          <w:sz w:val="32"/>
          <w:szCs w:val="32"/>
        </w:rPr>
        <w:t>根据以上原则，绩效评价遵循如下具体要求：</w:t>
      </w:r>
    </w:p>
    <w:p w14:paraId="6A153D04">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5E612B56">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0437EB3C">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482390C7">
      <w:pPr>
        <w:ind w:firstLine="643"/>
        <w:rPr>
          <w:b/>
          <w:bCs/>
          <w:sz w:val="32"/>
          <w:szCs w:val="32"/>
        </w:rPr>
      </w:pPr>
      <w:bookmarkStart w:id="8" w:name="_Toc26131"/>
      <w:bookmarkStart w:id="9" w:name="_Toc1913"/>
      <w:bookmarkStart w:id="10" w:name="_Toc419984722"/>
      <w:bookmarkStart w:id="11" w:name="_Toc428278230"/>
      <w:r>
        <w:rPr>
          <w:rFonts w:hint="eastAsia"/>
          <w:b/>
          <w:bCs/>
          <w:sz w:val="32"/>
          <w:szCs w:val="32"/>
        </w:rPr>
        <w:t>2.绩效评价指标体系及绩效评价</w:t>
      </w:r>
      <w:bookmarkEnd w:id="8"/>
      <w:bookmarkEnd w:id="9"/>
      <w:bookmarkEnd w:id="10"/>
      <w:bookmarkEnd w:id="11"/>
      <w:r>
        <w:rPr>
          <w:rFonts w:hint="eastAsia"/>
          <w:b/>
          <w:bCs/>
          <w:sz w:val="32"/>
          <w:szCs w:val="32"/>
        </w:rPr>
        <w:t>标准</w:t>
      </w:r>
    </w:p>
    <w:p w14:paraId="0B0C520B">
      <w:pPr>
        <w:spacing w:line="600" w:lineRule="exact"/>
        <w:ind w:firstLine="640"/>
        <w:rPr>
          <w:rFonts w:ascii="仿宋_GB2312"/>
          <w:sz w:val="32"/>
          <w:szCs w:val="32"/>
        </w:rPr>
      </w:pPr>
      <w:r>
        <w:rPr>
          <w:rFonts w:hint="eastAsia" w:ascii="仿宋_GB2312"/>
          <w:sz w:val="32"/>
          <w:szCs w:val="32"/>
        </w:rPr>
        <w:t>绩效评价指标体系根据财政部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自治区财政厅《自治区财政支出绩效评价管理暂行办法》（新财预〔2018〕189号）</w:t>
      </w:r>
      <w:r>
        <w:rPr>
          <w:rFonts w:hint="eastAsia" w:ascii="仿宋_GB2312"/>
          <w:sz w:val="32"/>
          <w:szCs w:val="32"/>
        </w:rPr>
        <w:t>等文件要求，结合本项目特点，在与专家组充分协商的基础上，评价工作组细化了该项目的绩效评价指标体系（详见附表1）：</w:t>
      </w:r>
    </w:p>
    <w:p w14:paraId="18019778">
      <w:pPr>
        <w:spacing w:line="600" w:lineRule="exact"/>
        <w:ind w:firstLine="640"/>
        <w:rPr>
          <w:rFonts w:ascii="仿宋_GB2312"/>
          <w:sz w:val="32"/>
          <w:szCs w:val="32"/>
        </w:rPr>
      </w:pPr>
      <w:r>
        <w:rPr>
          <w:rFonts w:hint="eastAsia" w:ascii="仿宋_GB2312"/>
          <w:sz w:val="32"/>
          <w:szCs w:val="32"/>
        </w:rPr>
        <w:t>一级指标为：决策、过程、产出、成本、效益。</w:t>
      </w:r>
    </w:p>
    <w:p w14:paraId="29F72DC7">
      <w:pPr>
        <w:spacing w:line="600" w:lineRule="exact"/>
        <w:ind w:firstLine="640"/>
        <w:rPr>
          <w:rFonts w:ascii="仿宋_GB2312"/>
          <w:sz w:val="32"/>
          <w:szCs w:val="32"/>
        </w:rPr>
      </w:pPr>
      <w:r>
        <w:rPr>
          <w:rFonts w:hint="eastAsia" w:ascii="仿宋_GB2312"/>
          <w:sz w:val="32"/>
          <w:szCs w:val="32"/>
        </w:rPr>
        <w:t>二级指标为：项目立项、绩效目标、资金投入、资金管理、组织实施、产出数量、产出质量、产出时效、经济成本、项目效益。</w:t>
      </w:r>
    </w:p>
    <w:p w14:paraId="510FD1DB">
      <w:pPr>
        <w:spacing w:line="600" w:lineRule="exact"/>
        <w:ind w:firstLine="640"/>
        <w:rPr>
          <w:rFonts w:ascii="仿宋_GB2312"/>
          <w:sz w:val="32"/>
          <w:szCs w:val="32"/>
        </w:rPr>
      </w:pPr>
      <w:r>
        <w:rPr>
          <w:rFonts w:hint="eastAsia" w:ascii="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18871C4C">
      <w:pPr>
        <w:ind w:firstLine="643"/>
        <w:rPr>
          <w:b/>
          <w:bCs/>
          <w:sz w:val="32"/>
          <w:szCs w:val="32"/>
        </w:rPr>
      </w:pPr>
      <w:r>
        <w:rPr>
          <w:rFonts w:hint="eastAsia"/>
          <w:b/>
          <w:bCs/>
          <w:sz w:val="32"/>
          <w:szCs w:val="32"/>
        </w:rPr>
        <w:t>3.评价方法</w:t>
      </w:r>
    </w:p>
    <w:p w14:paraId="74893FA7">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5FADCF63">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44884C28">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2FB06052">
      <w:pPr>
        <w:ind w:firstLine="643"/>
        <w:rPr>
          <w:b/>
          <w:bCs/>
          <w:sz w:val="32"/>
          <w:szCs w:val="32"/>
        </w:rPr>
      </w:pPr>
      <w:r>
        <w:rPr>
          <w:rFonts w:hint="eastAsia"/>
          <w:b/>
          <w:bCs/>
          <w:sz w:val="32"/>
          <w:szCs w:val="32"/>
        </w:rPr>
        <w:t>4.评价标准</w:t>
      </w:r>
    </w:p>
    <w:p w14:paraId="1CB26DFE">
      <w:pPr>
        <w:spacing w:line="600" w:lineRule="exact"/>
        <w:ind w:firstLine="640"/>
        <w:rPr>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D67DADF">
      <w:pPr>
        <w:pStyle w:val="3"/>
        <w:spacing w:line="600" w:lineRule="exact"/>
        <w:ind w:left="420" w:firstLine="0" w:firstLineChars="0"/>
        <w:rPr>
          <w:szCs w:val="32"/>
        </w:rPr>
      </w:pPr>
      <w:r>
        <w:rPr>
          <w:rFonts w:hint="eastAsia"/>
          <w:szCs w:val="32"/>
        </w:rPr>
        <w:t>（三）绩效评价工作过程</w:t>
      </w:r>
    </w:p>
    <w:p w14:paraId="3A5BFD30">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1C56437F">
      <w:pPr>
        <w:pStyle w:val="21"/>
        <w:spacing w:line="600" w:lineRule="exact"/>
        <w:ind w:firstLine="640"/>
        <w:rPr>
          <w:rFonts w:ascii="仿宋_GB2312" w:hAnsi="仿宋_GB2312" w:cs="仿宋_GB2312"/>
          <w:sz w:val="32"/>
          <w:szCs w:val="32"/>
        </w:rPr>
      </w:pPr>
      <w:r>
        <w:rPr>
          <w:rFonts w:hint="eastAsia" w:ascii="仿宋_GB2312" w:hAnsi="仿宋" w:cs="仿宋"/>
          <w:sz w:val="32"/>
          <w:szCs w:val="32"/>
        </w:rPr>
        <w:t>我单位绩效评价人员</w:t>
      </w:r>
      <w:r>
        <w:rPr>
          <w:rFonts w:hint="eastAsia" w:ascii="仿宋_GB2312" w:hAnsi="仿宋" w:cs="仿宋"/>
          <w:spacing w:val="-4"/>
          <w:sz w:val="32"/>
          <w:szCs w:val="32"/>
        </w:rPr>
        <w:t>根据《项目支出绩效评价管理办法》（财预</w:t>
      </w:r>
      <w:r>
        <w:rPr>
          <w:rFonts w:hint="eastAsia" w:ascii="仿宋_GB2312" w:hAnsi="仿宋" w:cs="仿宋"/>
          <w:sz w:val="32"/>
          <w:szCs w:val="32"/>
        </w:rPr>
        <w:t>〔2020〕</w:t>
      </w:r>
      <w:r>
        <w:rPr>
          <w:rFonts w:hint="eastAsia" w:ascii="仿宋_GB2312" w:hAnsi="仿宋" w:cs="仿宋"/>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3FA160DD">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曾伶俐</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14:paraId="2A583BA5">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薛宝荣</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14:paraId="3462ED7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CN"/>
        </w:rPr>
        <w:t>张伟、徐庆国、南莲为</w:t>
      </w:r>
      <w:r>
        <w:rPr>
          <w:rFonts w:hint="eastAsia" w:ascii="仿宋_GB2312" w:hAnsi="仿宋_GB2312" w:cs="仿宋_GB2312"/>
          <w:sz w:val="32"/>
          <w:szCs w:val="32"/>
        </w:rPr>
        <w:t>评价组成员，绩效评价工作职责为做好项目支出绩效评价工作的沟通协调工作，对项目实施情况进行实地调查，编写项目支出绩效评价报告。</w:t>
      </w:r>
    </w:p>
    <w:p w14:paraId="6D3C417F">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1F239A30">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54906E13">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15EF4406">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4A70A353">
      <w:pPr>
        <w:pStyle w:val="21"/>
        <w:spacing w:line="600" w:lineRule="exact"/>
        <w:ind w:firstLine="640"/>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14:paraId="029F62FC">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41E62E9C">
      <w:pPr>
        <w:pStyle w:val="21"/>
        <w:spacing w:line="600" w:lineRule="exact"/>
        <w:ind w:firstLine="640"/>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14:paraId="1D3548F3">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575B41CC">
      <w:pPr>
        <w:pStyle w:val="2"/>
        <w:numPr>
          <w:ilvl w:val="0"/>
          <w:numId w:val="5"/>
        </w:numPr>
        <w:spacing w:line="600" w:lineRule="exact"/>
        <w:ind w:firstLine="640"/>
        <w:rPr>
          <w:szCs w:val="32"/>
        </w:rPr>
      </w:pPr>
      <w:r>
        <w:rPr>
          <w:rFonts w:hint="eastAsia"/>
          <w:szCs w:val="32"/>
        </w:rPr>
        <w:t>综合评价情况及评价结论</w:t>
      </w:r>
    </w:p>
    <w:p w14:paraId="6E2D35CA">
      <w:pPr>
        <w:pStyle w:val="23"/>
        <w:spacing w:before="0" w:after="0" w:line="600" w:lineRule="exact"/>
        <w:ind w:left="560"/>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14:paraId="313C4051">
      <w:pPr>
        <w:spacing w:line="600" w:lineRule="exact"/>
        <w:ind w:firstLine="640"/>
        <w:rPr>
          <w:rFonts w:ascii="仿宋_GB2312"/>
          <w:sz w:val="32"/>
          <w:szCs w:val="32"/>
        </w:rPr>
      </w:pPr>
      <w:r>
        <w:rPr>
          <w:rFonts w:hint="eastAsia" w:ascii="仿宋_GB2312"/>
          <w:color w:val="auto"/>
          <w:sz w:val="32"/>
          <w:szCs w:val="32"/>
        </w:rPr>
        <w:t>通过2023年中央及自治区基本公共卫生服务项目的实施，</w:t>
      </w:r>
      <w:r>
        <w:rPr>
          <w:rFonts w:hint="eastAsia" w:ascii="仿宋_GB2312" w:hAnsi="仿宋_GB2312" w:eastAsia="仿宋_GB2312" w:cs="仿宋_GB2312"/>
          <w:b w:val="0"/>
          <w:bCs/>
          <w:color w:val="auto"/>
          <w:sz w:val="32"/>
          <w:szCs w:val="32"/>
          <w:lang w:eastAsia="zh-CN"/>
        </w:rPr>
        <w:t>完成</w:t>
      </w:r>
      <w:r>
        <w:rPr>
          <w:rFonts w:hint="eastAsia" w:ascii="仿宋_GB2312" w:hAnsi="仿宋_GB2312" w:cs="仿宋_GB2312"/>
          <w:b w:val="0"/>
          <w:bCs/>
          <w:color w:val="auto"/>
          <w:sz w:val="32"/>
          <w:szCs w:val="32"/>
          <w:lang w:eastAsia="zh-CN"/>
        </w:rPr>
        <w:t>了</w:t>
      </w:r>
      <w:r>
        <w:rPr>
          <w:rFonts w:hint="eastAsia" w:ascii="仿宋_GB2312" w:hAnsi="仿宋_GB2312" w:eastAsia="仿宋_GB2312" w:cs="仿宋_GB2312"/>
          <w:b w:val="0"/>
          <w:bCs/>
          <w:color w:val="auto"/>
          <w:sz w:val="32"/>
          <w:szCs w:val="32"/>
          <w:lang w:eastAsia="zh-CN"/>
        </w:rPr>
        <w:t>高血压患者管理人数</w:t>
      </w:r>
      <w:r>
        <w:rPr>
          <w:rFonts w:hint="eastAsia" w:ascii="仿宋_GB2312" w:hAnsi="仿宋_GB2312" w:cs="仿宋_GB2312"/>
          <w:b w:val="0"/>
          <w:bCs/>
          <w:color w:val="auto"/>
          <w:sz w:val="32"/>
          <w:szCs w:val="32"/>
          <w:lang w:val="en-US" w:eastAsia="zh-CN"/>
        </w:rPr>
        <w:t>1420</w:t>
      </w:r>
      <w:r>
        <w:rPr>
          <w:rFonts w:hint="eastAsia" w:ascii="仿宋_GB2312" w:hAnsi="仿宋_GB2312" w:eastAsia="仿宋_GB2312" w:cs="仿宋_GB2312"/>
          <w:b w:val="0"/>
          <w:bCs/>
          <w:color w:val="auto"/>
          <w:sz w:val="32"/>
          <w:szCs w:val="32"/>
          <w:lang w:eastAsia="zh-CN"/>
        </w:rPr>
        <w:t>人，规范管理率</w:t>
      </w:r>
      <w:r>
        <w:rPr>
          <w:rFonts w:hint="eastAsia" w:ascii="仿宋_GB2312" w:hAnsi="仿宋_GB2312" w:cs="仿宋_GB2312"/>
          <w:b w:val="0"/>
          <w:bCs/>
          <w:color w:val="auto"/>
          <w:sz w:val="32"/>
          <w:szCs w:val="32"/>
          <w:lang w:val="en-US" w:eastAsia="zh-CN"/>
        </w:rPr>
        <w:t>80</w:t>
      </w:r>
      <w:r>
        <w:rPr>
          <w:rFonts w:hint="eastAsia" w:ascii="仿宋_GB2312" w:hAnsi="仿宋_GB2312" w:eastAsia="仿宋_GB2312" w:cs="仿宋_GB2312"/>
          <w:b w:val="0"/>
          <w:bCs/>
          <w:color w:val="auto"/>
          <w:sz w:val="32"/>
          <w:szCs w:val="32"/>
          <w:lang w:eastAsia="zh-CN"/>
        </w:rPr>
        <w:t>%；完成2型糖尿病患者管理人数</w:t>
      </w:r>
      <w:r>
        <w:rPr>
          <w:rFonts w:hint="eastAsia" w:ascii="仿宋_GB2312" w:hAnsi="仿宋_GB2312" w:cs="仿宋_GB2312"/>
          <w:b w:val="0"/>
          <w:bCs/>
          <w:color w:val="auto"/>
          <w:sz w:val="32"/>
          <w:szCs w:val="32"/>
          <w:lang w:val="en-US" w:eastAsia="zh-CN"/>
        </w:rPr>
        <w:t>561</w:t>
      </w:r>
      <w:r>
        <w:rPr>
          <w:rFonts w:hint="eastAsia" w:ascii="仿宋_GB2312" w:hAnsi="仿宋_GB2312" w:eastAsia="仿宋_GB2312" w:cs="仿宋_GB2312"/>
          <w:b w:val="0"/>
          <w:bCs/>
          <w:color w:val="auto"/>
          <w:sz w:val="32"/>
          <w:szCs w:val="32"/>
          <w:lang w:eastAsia="zh-CN"/>
        </w:rPr>
        <w:t>人，规范管理率</w:t>
      </w:r>
      <w:r>
        <w:rPr>
          <w:rFonts w:hint="eastAsia" w:ascii="仿宋_GB2312" w:hAnsi="仿宋_GB2312" w:cs="仿宋_GB2312"/>
          <w:b w:val="0"/>
          <w:bCs/>
          <w:color w:val="auto"/>
          <w:sz w:val="32"/>
          <w:szCs w:val="32"/>
          <w:lang w:val="en-US" w:eastAsia="zh-CN"/>
        </w:rPr>
        <w:t>85</w:t>
      </w:r>
      <w:r>
        <w:rPr>
          <w:rFonts w:hint="eastAsia" w:ascii="仿宋_GB2312" w:hAnsi="仿宋_GB2312" w:eastAsia="仿宋_GB2312" w:cs="仿宋_GB2312"/>
          <w:b w:val="0"/>
          <w:bCs/>
          <w:color w:val="auto"/>
          <w:sz w:val="32"/>
          <w:szCs w:val="32"/>
          <w:lang w:eastAsia="zh-CN"/>
        </w:rPr>
        <w:t>%。</w:t>
      </w:r>
      <w:r>
        <w:rPr>
          <w:rFonts w:hint="eastAsia" w:ascii="仿宋_GB2312" w:hAnsi="仿宋_GB2312" w:cs="仿宋_GB2312"/>
          <w:b w:val="0"/>
          <w:bCs/>
          <w:color w:val="auto"/>
          <w:sz w:val="32"/>
          <w:szCs w:val="32"/>
          <w:lang w:eastAsia="zh-CN"/>
        </w:rPr>
        <w:t>达到了</w:t>
      </w:r>
      <w:r>
        <w:rPr>
          <w:rFonts w:hint="eastAsia" w:ascii="仿宋_GB2312" w:hAnsi="仿宋_GB2312" w:eastAsia="仿宋_GB2312" w:cs="仿宋_GB2312"/>
          <w:b w:val="0"/>
          <w:bCs/>
          <w:color w:val="auto"/>
          <w:sz w:val="32"/>
          <w:szCs w:val="32"/>
          <w:lang w:eastAsia="zh-CN"/>
        </w:rPr>
        <w:t>提高</w:t>
      </w:r>
      <w:r>
        <w:rPr>
          <w:rFonts w:hint="eastAsia" w:ascii="仿宋_GB2312" w:hAnsi="仿宋_GB2312" w:cs="仿宋_GB2312"/>
          <w:b w:val="0"/>
          <w:bCs/>
          <w:color w:val="auto"/>
          <w:sz w:val="32"/>
          <w:szCs w:val="32"/>
          <w:lang w:eastAsia="zh-CN"/>
        </w:rPr>
        <w:t>城乡</w:t>
      </w:r>
      <w:r>
        <w:rPr>
          <w:rFonts w:hint="eastAsia" w:ascii="仿宋_GB2312" w:hAnsi="仿宋_GB2312" w:eastAsia="仿宋_GB2312" w:cs="仿宋_GB2312"/>
          <w:b w:val="0"/>
          <w:bCs/>
          <w:color w:val="auto"/>
          <w:sz w:val="32"/>
          <w:szCs w:val="32"/>
          <w:lang w:eastAsia="zh-CN"/>
        </w:rPr>
        <w:t>居民健康管理水平和基本公共卫生服务均等化水平</w:t>
      </w:r>
      <w:r>
        <w:rPr>
          <w:rFonts w:hint="eastAsia" w:ascii="仿宋_GB2312" w:hAnsi="仿宋_GB2312" w:cs="仿宋_GB2312"/>
          <w:b w:val="0"/>
          <w:bCs/>
          <w:color w:val="auto"/>
          <w:sz w:val="32"/>
          <w:szCs w:val="32"/>
          <w:lang w:eastAsia="zh-CN"/>
        </w:rPr>
        <w:t>的社会效益</w:t>
      </w:r>
      <w:r>
        <w:rPr>
          <w:rFonts w:hint="eastAsia" w:ascii="仿宋_GB2312" w:hAnsi="仿宋_GB2312" w:eastAsia="仿宋_GB2312" w:cs="仿宋_GB2312"/>
          <w:b w:val="0"/>
          <w:bCs/>
          <w:color w:val="auto"/>
          <w:sz w:val="32"/>
          <w:szCs w:val="32"/>
          <w:lang w:eastAsia="zh-CN"/>
        </w:rPr>
        <w:t>。</w:t>
      </w:r>
      <w:r>
        <w:rPr>
          <w:rFonts w:hint="eastAsia" w:ascii="仿宋_GB2312"/>
          <w:sz w:val="32"/>
          <w:szCs w:val="32"/>
        </w:rPr>
        <w:t>该项目预算执行率达</w:t>
      </w:r>
      <w:r>
        <w:rPr>
          <w:rFonts w:hint="eastAsia" w:ascii="仿宋_GB2312"/>
          <w:sz w:val="32"/>
          <w:szCs w:val="32"/>
          <w:lang w:val="en-US" w:eastAsia="zh-CN"/>
        </w:rPr>
        <w:t>100</w:t>
      </w:r>
      <w:r>
        <w:rPr>
          <w:rFonts w:ascii="仿宋_GB2312"/>
          <w:sz w:val="32"/>
          <w:szCs w:val="32"/>
        </w:rPr>
        <w:t>%</w:t>
      </w:r>
      <w:r>
        <w:rPr>
          <w:rFonts w:hint="eastAsia" w:ascii="仿宋_GB2312"/>
          <w:sz w:val="32"/>
          <w:szCs w:val="32"/>
        </w:rPr>
        <w:t>，项目预期绩效目标及各项具体指标均已全部达成。</w:t>
      </w:r>
    </w:p>
    <w:p w14:paraId="319679C1">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1F4C2981">
      <w:pPr>
        <w:spacing w:line="600" w:lineRule="exact"/>
        <w:ind w:firstLine="640"/>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对2023年中央及自治区基本公共卫生服务项目的绩效目标和各项具体绩效指标实现情况进行了客观评价，最终评分为</w:t>
      </w:r>
      <w:r>
        <w:rPr>
          <w:rFonts w:hint="eastAsia" w:ascii="仿宋_GB2312"/>
          <w:sz w:val="32"/>
          <w:szCs w:val="32"/>
          <w:lang w:val="en-US" w:eastAsia="zh-CN"/>
        </w:rPr>
        <w:t>90</w:t>
      </w:r>
      <w:r>
        <w:rPr>
          <w:rFonts w:hint="eastAsia" w:ascii="仿宋_GB2312"/>
          <w:sz w:val="32"/>
          <w:szCs w:val="32"/>
        </w:rPr>
        <w:t>分。</w:t>
      </w:r>
      <w:r>
        <w:rPr>
          <w:rFonts w:hint="eastAsia"/>
          <w:sz w:val="30"/>
          <w:szCs w:val="30"/>
        </w:rPr>
        <w:t>绩效评级为</w:t>
      </w:r>
      <w:r>
        <w:rPr>
          <w:rFonts w:hint="eastAsia" w:ascii="仿宋_GB2312" w:cs="仿宋_GB2312"/>
          <w:sz w:val="32"/>
          <w:szCs w:val="32"/>
        </w:rPr>
        <w:t>“优”，具体得分情况为：项目决策</w:t>
      </w:r>
      <w:r>
        <w:rPr>
          <w:rFonts w:hint="eastAsia" w:ascii="仿宋_GB2312"/>
          <w:sz w:val="32"/>
          <w:szCs w:val="32"/>
        </w:rPr>
        <w:t>15</w:t>
      </w:r>
      <w:r>
        <w:rPr>
          <w:rFonts w:hint="eastAsia" w:ascii="仿宋_GB2312" w:cs="仿宋_GB2312"/>
          <w:sz w:val="32"/>
          <w:szCs w:val="32"/>
        </w:rPr>
        <w:t>分、项目过程</w:t>
      </w:r>
      <w:r>
        <w:rPr>
          <w:rFonts w:hint="eastAsia" w:ascii="仿宋_GB2312"/>
          <w:sz w:val="32"/>
          <w:szCs w:val="32"/>
          <w:lang w:val="en-US" w:eastAsia="zh-CN"/>
        </w:rPr>
        <w:t>15</w:t>
      </w:r>
      <w:r>
        <w:rPr>
          <w:rFonts w:hint="eastAsia" w:ascii="仿宋_GB2312" w:cs="仿宋_GB2312"/>
          <w:sz w:val="32"/>
          <w:szCs w:val="32"/>
        </w:rPr>
        <w:t>分、项目产出</w:t>
      </w:r>
      <w:r>
        <w:rPr>
          <w:rFonts w:hint="eastAsia" w:ascii="仿宋_GB2312"/>
          <w:sz w:val="32"/>
          <w:szCs w:val="32"/>
          <w:lang w:val="en-US" w:eastAsia="zh-CN"/>
        </w:rPr>
        <w:t>30</w:t>
      </w:r>
      <w:r>
        <w:rPr>
          <w:rFonts w:hint="eastAsia" w:ascii="仿宋_GB2312" w:cs="仿宋_GB2312"/>
          <w:sz w:val="32"/>
          <w:szCs w:val="32"/>
        </w:rPr>
        <w:t>分、项目效益</w:t>
      </w:r>
      <w:r>
        <w:rPr>
          <w:rFonts w:hint="eastAsia" w:ascii="仿宋_GB2312"/>
          <w:sz w:val="32"/>
          <w:szCs w:val="32"/>
        </w:rPr>
        <w:t>20</w:t>
      </w:r>
      <w:r>
        <w:rPr>
          <w:rFonts w:hint="eastAsia" w:ascii="仿宋_GB2312" w:cs="仿宋_GB2312"/>
          <w:sz w:val="32"/>
          <w:szCs w:val="32"/>
        </w:rPr>
        <w:t>分、项目满意度10分。</w:t>
      </w:r>
    </w:p>
    <w:p w14:paraId="1949463B">
      <w:pPr>
        <w:pStyle w:val="2"/>
        <w:spacing w:line="600" w:lineRule="exact"/>
        <w:ind w:firstLine="640"/>
        <w:rPr>
          <w:szCs w:val="32"/>
        </w:rPr>
      </w:pPr>
      <w:r>
        <w:rPr>
          <w:rFonts w:hint="eastAsia"/>
          <w:szCs w:val="32"/>
        </w:rPr>
        <w:t>四、绩效评价指标分析</w:t>
      </w:r>
    </w:p>
    <w:p w14:paraId="353EF0C6">
      <w:pPr>
        <w:pStyle w:val="3"/>
        <w:spacing w:line="600" w:lineRule="exact"/>
        <w:ind w:firstLine="643"/>
        <w:rPr>
          <w:rFonts w:ascii="楷体_GB2312" w:eastAsia="楷体_GB2312"/>
          <w:szCs w:val="32"/>
        </w:rPr>
      </w:pPr>
      <w:r>
        <w:rPr>
          <w:rFonts w:hint="eastAsia" w:ascii="楷体_GB2312" w:eastAsia="楷体_GB2312"/>
          <w:szCs w:val="32"/>
        </w:rPr>
        <w:t>（一）项目决策情况</w:t>
      </w:r>
    </w:p>
    <w:p w14:paraId="4CC43460">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5B13B9E8">
      <w:pPr>
        <w:pStyle w:val="24"/>
        <w:spacing w:line="600" w:lineRule="exact"/>
        <w:ind w:firstLine="736"/>
        <w:rPr>
          <w:rFonts w:cs="仿宋_GB2312"/>
          <w:color w:val="auto"/>
        </w:rPr>
      </w:pPr>
      <w:r>
        <w:rPr>
          <w:rFonts w:hint="eastAsia" w:cs="仿宋_GB2312"/>
          <w:b/>
          <w:bCs/>
          <w:color w:val="auto"/>
        </w:rPr>
        <w:t>1.立项依据充分性：</w:t>
      </w:r>
      <w:r>
        <w:rPr>
          <w:rFonts w:hint="eastAsia" w:cs="仿宋_GB2312"/>
          <w:color w:val="auto"/>
        </w:rPr>
        <w:t>本项目是由沙湾市</w:t>
      </w:r>
      <w:r>
        <w:rPr>
          <w:rFonts w:hint="eastAsia" w:cs="仿宋_GB2312"/>
          <w:color w:val="auto"/>
          <w:lang w:eastAsia="zh-CN"/>
        </w:rPr>
        <w:t>乌兰乌苏镇</w:t>
      </w:r>
      <w:r>
        <w:rPr>
          <w:rFonts w:hint="eastAsia" w:cs="仿宋_GB2312"/>
          <w:color w:val="auto"/>
        </w:rPr>
        <w:t>卫生院提出申报</w:t>
      </w:r>
      <w:r>
        <w:rPr>
          <w:rFonts w:cs="仿宋_GB2312"/>
          <w:color w:val="auto"/>
        </w:rPr>
        <w:t>，202</w:t>
      </w:r>
      <w:r>
        <w:rPr>
          <w:rFonts w:hint="eastAsia" w:cs="仿宋_GB2312"/>
          <w:color w:val="auto"/>
        </w:rPr>
        <w:t>3年我单位根据</w:t>
      </w:r>
      <w:r>
        <w:rPr>
          <w:rFonts w:hint="eastAsia" w:hAnsi="仿宋_GB2312" w:cs="仿宋_GB2312"/>
          <w:color w:val="auto"/>
        </w:rPr>
        <w:t>《关于提前下达2023年中央财政基本公共卫生服务补助资金预算的通知》（塔地财社〔2022〕</w:t>
      </w:r>
      <w:r>
        <w:rPr>
          <w:rFonts w:hint="eastAsia"/>
          <w:color w:val="auto"/>
        </w:rPr>
        <w:t>91</w:t>
      </w:r>
      <w:r>
        <w:rPr>
          <w:rFonts w:hint="eastAsia" w:hAnsi="仿宋_GB2312" w:cs="仿宋_GB2312"/>
          <w:color w:val="auto"/>
        </w:rPr>
        <w:t>号）</w:t>
      </w:r>
      <w:r>
        <w:rPr>
          <w:rFonts w:hint="eastAsia" w:hAnsi="仿宋_GB2312" w:cs="仿宋_GB2312"/>
          <w:color w:val="auto"/>
          <w:lang w:eastAsia="zh-CN"/>
        </w:rPr>
        <w:t>、</w:t>
      </w:r>
      <w:r>
        <w:rPr>
          <w:rFonts w:hint="eastAsia" w:hAnsi="仿宋_GB2312" w:cs="仿宋_GB2312"/>
          <w:color w:val="auto"/>
        </w:rPr>
        <w:t>《关于拨付2023年中央基本公共卫生服务补助资金（第二批）的通知》（塔地财社〔2023〕</w:t>
      </w:r>
      <w:r>
        <w:rPr>
          <w:rFonts w:hint="eastAsia"/>
          <w:color w:val="auto"/>
        </w:rPr>
        <w:t>25</w:t>
      </w:r>
      <w:r>
        <w:rPr>
          <w:rFonts w:hint="eastAsia" w:hAnsi="仿宋_GB2312" w:cs="仿宋_GB2312"/>
          <w:color w:val="auto"/>
        </w:rPr>
        <w:t>号）</w:t>
      </w:r>
      <w:r>
        <w:rPr>
          <w:rFonts w:hint="eastAsia" w:hAnsi="仿宋_GB2312" w:cs="仿宋_GB2312"/>
          <w:color w:val="auto"/>
          <w:lang w:eastAsia="zh-CN"/>
        </w:rPr>
        <w:t>、</w:t>
      </w:r>
      <w:r>
        <w:rPr>
          <w:rFonts w:hint="eastAsia" w:hAnsi="仿宋_GB2312" w:cs="仿宋_GB2312"/>
          <w:color w:val="auto"/>
        </w:rPr>
        <w:t>《关于提前下达2023年自治区基本公共卫生服务补助资金预算的通知》（塔地财社〔2022〕</w:t>
      </w:r>
      <w:r>
        <w:rPr>
          <w:rFonts w:hint="eastAsia"/>
          <w:color w:val="auto"/>
        </w:rPr>
        <w:t>103</w:t>
      </w:r>
      <w:r>
        <w:rPr>
          <w:rFonts w:hint="eastAsia" w:hAnsi="仿宋_GB2312" w:cs="仿宋_GB2312"/>
          <w:color w:val="auto"/>
        </w:rPr>
        <w:t>号）</w:t>
      </w:r>
      <w:r>
        <w:rPr>
          <w:rFonts w:hint="eastAsia" w:cs="仿宋_GB2312"/>
          <w:color w:val="auto"/>
          <w:lang w:eastAsia="zh-CN"/>
        </w:rPr>
        <w:t>、</w:t>
      </w:r>
      <w:r>
        <w:rPr>
          <w:rFonts w:hint="eastAsia" w:hAnsi="仿宋_GB2312" w:cs="仿宋_GB2312"/>
          <w:color w:val="auto"/>
        </w:rPr>
        <w:t>《关于拨付2023年</w:t>
      </w:r>
      <w:r>
        <w:rPr>
          <w:rFonts w:hint="eastAsia" w:hAnsi="仿宋_GB2312" w:cs="仿宋_GB2312"/>
          <w:color w:val="auto"/>
          <w:lang w:eastAsia="zh-CN"/>
        </w:rPr>
        <w:t>自治区</w:t>
      </w:r>
      <w:r>
        <w:rPr>
          <w:rFonts w:hint="eastAsia" w:hAnsi="仿宋_GB2312" w:cs="仿宋_GB2312"/>
          <w:color w:val="auto"/>
        </w:rPr>
        <w:t>基本公共卫生服务补助资金（第二批）的通知》（塔地财社〔2023〕</w:t>
      </w:r>
      <w:r>
        <w:rPr>
          <w:rFonts w:hint="eastAsia"/>
          <w:color w:val="auto"/>
          <w:lang w:val="en-US" w:eastAsia="zh-CN"/>
        </w:rPr>
        <w:t>17</w:t>
      </w:r>
      <w:r>
        <w:rPr>
          <w:rFonts w:hint="eastAsia" w:hAnsi="仿宋_GB2312" w:cs="仿宋_GB2312"/>
          <w:color w:val="auto"/>
        </w:rPr>
        <w:t>号）</w:t>
      </w:r>
      <w:r>
        <w:rPr>
          <w:rFonts w:hint="eastAsia" w:hAnsi="仿宋_GB2312" w:cs="仿宋_GB2312"/>
          <w:color w:val="auto"/>
          <w:lang w:eastAsia="zh-CN"/>
        </w:rPr>
        <w:t>文件</w:t>
      </w:r>
      <w:r>
        <w:rPr>
          <w:rFonts w:hint="eastAsia" w:cs="仿宋_GB2312"/>
          <w:color w:val="auto"/>
        </w:rPr>
        <w:t>要求组织实施该项目。</w:t>
      </w:r>
      <w:r>
        <w:rPr>
          <w:rFonts w:hint="eastAsia" w:hAnsi="仿宋_GB2312" w:cs="仿宋_GB2312"/>
          <w:color w:val="auto"/>
          <w:spacing w:val="0"/>
        </w:rPr>
        <w:t>项目立项符合法律法规、自治区和地区行业发展规划和政策要求，属于本部门履职所需。</w:t>
      </w:r>
      <w:r>
        <w:rPr>
          <w:rFonts w:hint="eastAsia" w:cs="仿宋_GB2312"/>
          <w:color w:val="auto"/>
        </w:rPr>
        <w:t>根据评分标准，该指标2.5分，得2.5分。</w:t>
      </w:r>
    </w:p>
    <w:p w14:paraId="536213EA">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14:paraId="5772B871">
      <w:pPr>
        <w:spacing w:line="600" w:lineRule="exact"/>
        <w:ind w:firstLine="643"/>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14:paraId="03F90D0B">
      <w:pPr>
        <w:spacing w:line="600" w:lineRule="exact"/>
        <w:ind w:firstLine="643"/>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14:paraId="5BB44AF5">
      <w:pPr>
        <w:spacing w:line="600" w:lineRule="exact"/>
        <w:ind w:firstLine="643"/>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预算编制经过科学论证，内容与项目内容匹配，项目投资额与工作任务相匹配，根据评分标准，该指标3分，得3分。</w:t>
      </w:r>
    </w:p>
    <w:p w14:paraId="1D0F6C4B">
      <w:pPr>
        <w:spacing w:line="600" w:lineRule="exact"/>
        <w:ind w:firstLine="643"/>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本项目资金分配依据充分，资金分配额度合理，与项目地方实际相适应。根据评分标准，该指标2分，得2分。</w:t>
      </w:r>
    </w:p>
    <w:p w14:paraId="740EE9FB">
      <w:pPr>
        <w:pStyle w:val="3"/>
        <w:spacing w:line="600" w:lineRule="exact"/>
        <w:ind w:firstLine="643"/>
        <w:rPr>
          <w:rFonts w:ascii="楷体_GB2312" w:eastAsia="楷体_GB2312"/>
          <w:szCs w:val="32"/>
        </w:rPr>
      </w:pPr>
      <w:r>
        <w:rPr>
          <w:rFonts w:hint="eastAsia" w:ascii="楷体_GB2312" w:eastAsia="楷体_GB2312"/>
          <w:szCs w:val="32"/>
        </w:rPr>
        <w:t>（二）项目过程情况</w:t>
      </w:r>
    </w:p>
    <w:p w14:paraId="1925BB81">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lang w:val="en-US" w:eastAsia="zh-CN"/>
        </w:rPr>
        <w:t>15</w:t>
      </w:r>
      <w:r>
        <w:rPr>
          <w:rFonts w:hint="eastAsia" w:ascii="仿宋_GB2312" w:hAnsi="仿宋_GB2312" w:cs="仿宋_GB2312"/>
          <w:sz w:val="32"/>
          <w:szCs w:val="32"/>
        </w:rPr>
        <w:t>分，得分率为</w:t>
      </w:r>
      <w:r>
        <w:rPr>
          <w:rFonts w:hint="eastAsia" w:ascii="仿宋_GB2312"/>
          <w:sz w:val="32"/>
          <w:szCs w:val="32"/>
          <w:lang w:val="en-US" w:eastAsia="zh-CN"/>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2B687502">
      <w:pPr>
        <w:spacing w:line="600" w:lineRule="exact"/>
        <w:ind w:firstLine="643"/>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14:paraId="5304589D">
      <w:pPr>
        <w:spacing w:line="600" w:lineRule="exact"/>
        <w:ind w:firstLine="643"/>
        <w:rPr>
          <w:rFonts w:ascii="仿宋_GB2312" w:cs="仿宋_GB2312"/>
          <w:sz w:val="32"/>
          <w:szCs w:val="32"/>
        </w:rPr>
      </w:pPr>
      <w:r>
        <w:rPr>
          <w:rFonts w:hint="eastAsia" w:ascii="仿宋_GB2312" w:cs="仿宋_GB2312"/>
          <w:b/>
          <w:bCs/>
          <w:sz w:val="32"/>
          <w:szCs w:val="32"/>
        </w:rPr>
        <w:t>2.预算执行率：本项目</w:t>
      </w:r>
      <w:r>
        <w:rPr>
          <w:rFonts w:hint="eastAsia" w:ascii="仿宋_GB2312" w:cs="仿宋_GB2312"/>
          <w:sz w:val="32"/>
          <w:szCs w:val="32"/>
        </w:rPr>
        <w:t>预算编制较为详细，预算资金</w:t>
      </w:r>
      <w:r>
        <w:rPr>
          <w:rFonts w:hint="eastAsia" w:ascii="仿宋_GB2312" w:cs="仿宋_GB2312"/>
          <w:sz w:val="32"/>
          <w:szCs w:val="32"/>
          <w:lang w:val="en-US" w:eastAsia="zh-CN"/>
        </w:rPr>
        <w:t>83.34</w:t>
      </w:r>
      <w:r>
        <w:rPr>
          <w:rFonts w:hint="eastAsia" w:ascii="仿宋_GB2312" w:cs="仿宋_GB2312"/>
          <w:sz w:val="32"/>
          <w:szCs w:val="32"/>
        </w:rPr>
        <w:t>万元</w:t>
      </w:r>
      <w:r>
        <w:rPr>
          <w:rFonts w:ascii="仿宋_GB2312" w:cs="仿宋_GB2312"/>
          <w:sz w:val="32"/>
          <w:szCs w:val="32"/>
        </w:rPr>
        <w:t>，</w:t>
      </w:r>
      <w:r>
        <w:rPr>
          <w:rFonts w:hint="eastAsia" w:ascii="仿宋_GB2312" w:cs="仿宋_GB2312"/>
          <w:sz w:val="32"/>
          <w:szCs w:val="32"/>
        </w:rPr>
        <w:t>实际执行</w:t>
      </w:r>
      <w:r>
        <w:rPr>
          <w:rFonts w:hint="eastAsia" w:ascii="仿宋_GB2312" w:cs="仿宋_GB2312"/>
          <w:sz w:val="32"/>
          <w:szCs w:val="32"/>
          <w:lang w:val="en-US" w:eastAsia="zh-CN"/>
        </w:rPr>
        <w:t>83.34</w:t>
      </w:r>
      <w:r>
        <w:rPr>
          <w:rFonts w:hint="eastAsia" w:ascii="仿宋_GB2312" w:cs="仿宋_GB2312"/>
          <w:sz w:val="32"/>
          <w:szCs w:val="32"/>
        </w:rPr>
        <w:t>万元，预算执行率为</w:t>
      </w:r>
      <w:r>
        <w:rPr>
          <w:rFonts w:hint="eastAsia" w:ascii="仿宋_GB2312" w:cs="仿宋_GB2312"/>
          <w:sz w:val="32"/>
          <w:szCs w:val="32"/>
          <w:lang w:val="en-US" w:eastAsia="zh-CN"/>
        </w:rPr>
        <w:t>100</w:t>
      </w:r>
      <w:r>
        <w:rPr>
          <w:rFonts w:ascii="仿宋_GB2312" w:cs="仿宋_GB2312"/>
          <w:sz w:val="32"/>
          <w:szCs w:val="32"/>
        </w:rPr>
        <w:t>%</w:t>
      </w:r>
      <w:r>
        <w:rPr>
          <w:rFonts w:hint="eastAsia" w:ascii="仿宋_GB2312" w:cs="仿宋_GB2312"/>
          <w:sz w:val="32"/>
          <w:szCs w:val="32"/>
        </w:rPr>
        <w:t>，</w:t>
      </w:r>
      <w:r>
        <w:rPr>
          <w:rFonts w:hint="eastAsia" w:ascii="仿宋_GB2312"/>
          <w:sz w:val="32"/>
          <w:szCs w:val="32"/>
        </w:rPr>
        <w:t>项目资金</w:t>
      </w:r>
      <w:r>
        <w:rPr>
          <w:rFonts w:hint="eastAsia" w:ascii="仿宋_GB2312"/>
          <w:sz w:val="32"/>
          <w:szCs w:val="32"/>
          <w:lang w:eastAsia="zh-CN"/>
        </w:rPr>
        <w:t>支出总体能够按照预算执行，</w:t>
      </w:r>
      <w:r>
        <w:rPr>
          <w:rFonts w:hint="eastAsia" w:ascii="仿宋_GB2312" w:cs="仿宋_GB2312"/>
          <w:sz w:val="32"/>
          <w:szCs w:val="32"/>
        </w:rPr>
        <w:t>根据评分标准，该指标2分，得</w:t>
      </w:r>
      <w:r>
        <w:rPr>
          <w:rFonts w:hint="eastAsia" w:ascii="仿宋_GB2312" w:cs="仿宋_GB2312"/>
          <w:sz w:val="32"/>
          <w:szCs w:val="32"/>
          <w:lang w:val="en-US" w:eastAsia="zh-CN"/>
        </w:rPr>
        <w:t>2</w:t>
      </w:r>
      <w:r>
        <w:rPr>
          <w:rFonts w:hint="eastAsia" w:ascii="仿宋_GB2312" w:cs="仿宋_GB2312"/>
          <w:sz w:val="32"/>
          <w:szCs w:val="32"/>
        </w:rPr>
        <w:t>分。</w:t>
      </w:r>
    </w:p>
    <w:p w14:paraId="6F8CF42F">
      <w:pPr>
        <w:spacing w:line="600" w:lineRule="exact"/>
        <w:ind w:firstLine="643"/>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项目任务下达后，我单位制定了《沙湾市</w:t>
      </w:r>
      <w:r>
        <w:rPr>
          <w:rFonts w:hint="eastAsia" w:ascii="仿宋_GB2312" w:cs="仿宋_GB2312"/>
          <w:sz w:val="32"/>
          <w:szCs w:val="32"/>
          <w:lang w:eastAsia="zh-CN"/>
        </w:rPr>
        <w:t>乌兰乌苏镇</w:t>
      </w:r>
      <w:r>
        <w:rPr>
          <w:rFonts w:hint="eastAsia" w:ascii="仿宋_GB2312" w:cs="仿宋_GB2312"/>
          <w:sz w:val="32"/>
          <w:szCs w:val="32"/>
        </w:rPr>
        <w:t>卫生院2023年中央转移支付卫生院能力建设项目实施方案》制度和管理规定对经费使用进行规范管理，财务制度健全、执行严格；根据评分标准，该指标3分，得3分。</w:t>
      </w:r>
    </w:p>
    <w:p w14:paraId="6F762FC5">
      <w:pPr>
        <w:spacing w:line="600" w:lineRule="exact"/>
        <w:ind w:firstLine="643"/>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w:t>
      </w:r>
      <w:r>
        <w:rPr>
          <w:rFonts w:ascii="仿宋_GB2312" w:cs="仿宋_GB2312"/>
          <w:sz w:val="32"/>
          <w:szCs w:val="32"/>
        </w:rPr>
        <w:t>《</w:t>
      </w:r>
      <w:r>
        <w:rPr>
          <w:rFonts w:hint="eastAsia" w:ascii="仿宋_GB2312" w:cs="仿宋_GB2312"/>
          <w:sz w:val="32"/>
          <w:szCs w:val="32"/>
        </w:rPr>
        <w:t>基本公共卫生项目实施方案</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14:paraId="0BE25E31">
      <w:pPr>
        <w:spacing w:line="600" w:lineRule="exact"/>
        <w:ind w:firstLine="643"/>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14:paraId="5AB002CA">
      <w:pPr>
        <w:pStyle w:val="3"/>
        <w:spacing w:line="600" w:lineRule="exact"/>
        <w:ind w:firstLine="643"/>
        <w:rPr>
          <w:rFonts w:ascii="楷体_GB2312" w:eastAsia="楷体_GB2312"/>
          <w:szCs w:val="32"/>
        </w:rPr>
      </w:pPr>
      <w:r>
        <w:rPr>
          <w:rFonts w:hint="eastAsia" w:ascii="楷体_GB2312" w:eastAsia="楷体_GB2312"/>
          <w:szCs w:val="32"/>
        </w:rPr>
        <w:t>（三）项目产出情况</w:t>
      </w:r>
    </w:p>
    <w:p w14:paraId="5340A20B">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6</w:t>
      </w:r>
      <w:r>
        <w:rPr>
          <w:rFonts w:hint="eastAsia" w:ascii="仿宋_GB2312" w:cs="仿宋_GB2312"/>
          <w:sz w:val="32"/>
          <w:szCs w:val="32"/>
        </w:rPr>
        <w:t>个三级指标构成，权重分为</w:t>
      </w:r>
      <w:r>
        <w:rPr>
          <w:rFonts w:hint="eastAsia" w:ascii="仿宋_GB2312" w:cs="仿宋_GB2312"/>
          <w:sz w:val="32"/>
          <w:szCs w:val="32"/>
          <w:lang w:val="en-US" w:eastAsia="zh-CN"/>
        </w:rPr>
        <w:t>40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lang w:val="en-US" w:eastAsia="zh-CN"/>
        </w:rPr>
        <w:t>30</w:t>
      </w:r>
      <w:r>
        <w:rPr>
          <w:rFonts w:hint="eastAsia" w:ascii="仿宋_GB2312" w:hAnsi="仿宋_GB2312" w:cs="仿宋_GB2312"/>
          <w:sz w:val="32"/>
          <w:szCs w:val="32"/>
        </w:rPr>
        <w:t>分，得分率为</w:t>
      </w:r>
      <w:r>
        <w:rPr>
          <w:rFonts w:hint="eastAsia" w:ascii="仿宋_GB2312"/>
          <w:sz w:val="32"/>
          <w:szCs w:val="32"/>
          <w:lang w:val="en-US" w:eastAsia="zh-CN"/>
        </w:rPr>
        <w:t>75</w:t>
      </w:r>
      <w:r>
        <w:rPr>
          <w:rFonts w:hint="eastAsia" w:ascii="仿宋_GB2312" w:hAnsi="仿宋_GB2312" w:cs="仿宋_GB2312"/>
          <w:sz w:val="32"/>
          <w:szCs w:val="32"/>
        </w:rPr>
        <w:t>%。具体各项指标得分如下</w:t>
      </w:r>
      <w:r>
        <w:rPr>
          <w:rFonts w:ascii="仿宋_GB2312" w:hAnsi="仿宋_GB2312" w:cs="仿宋_GB2312"/>
          <w:sz w:val="32"/>
          <w:szCs w:val="32"/>
        </w:rPr>
        <w:t>：</w:t>
      </w:r>
    </w:p>
    <w:p w14:paraId="1066EE33">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6FB2C524">
      <w:pPr>
        <w:spacing w:line="600" w:lineRule="exact"/>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“高血压患者管理人数（人）”指标，预期指标值为“大于等于</w:t>
      </w:r>
      <w:r>
        <w:rPr>
          <w:rFonts w:hint="eastAsia" w:ascii="仿宋_GB2312" w:hAnsi="仿宋_GB2312" w:cs="仿宋_GB2312"/>
          <w:sz w:val="32"/>
          <w:szCs w:val="32"/>
          <w:lang w:val="en-US" w:eastAsia="zh-CN"/>
        </w:rPr>
        <w:t>1420</w:t>
      </w:r>
      <w:r>
        <w:rPr>
          <w:rFonts w:hint="eastAsia" w:ascii="仿宋_GB2312" w:hAnsi="仿宋_GB2312" w:cs="仿宋_GB2312"/>
          <w:sz w:val="32"/>
          <w:szCs w:val="32"/>
        </w:rPr>
        <w:t>人”，根据2023年基本公共卫生服务健康管理人员年报表可知，实际完成</w:t>
      </w:r>
      <w:r>
        <w:rPr>
          <w:rFonts w:hint="eastAsia" w:ascii="仿宋_GB2312" w:hAnsi="仿宋_GB2312" w:cs="仿宋_GB2312"/>
          <w:sz w:val="32"/>
          <w:szCs w:val="32"/>
          <w:lang w:val="en-US" w:eastAsia="zh-CN"/>
        </w:rPr>
        <w:t>1420</w:t>
      </w:r>
      <w:r>
        <w:rPr>
          <w:rFonts w:hint="eastAsia" w:ascii="仿宋_GB2312" w:hAnsi="仿宋_GB2312" w:cs="仿宋_GB2312"/>
          <w:sz w:val="32"/>
          <w:szCs w:val="32"/>
        </w:rPr>
        <w:t>人，</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p>
    <w:p w14:paraId="0C035E7D">
      <w:pPr>
        <w:spacing w:line="600" w:lineRule="exact"/>
        <w:ind w:firstLine="640"/>
        <w:rPr>
          <w:rFonts w:ascii="仿宋_GB2312" w:hAnsi="仿宋_GB2312" w:cs="仿宋_GB2312"/>
          <w:sz w:val="32"/>
          <w:szCs w:val="32"/>
        </w:rPr>
      </w:pPr>
      <w:r>
        <w:rPr>
          <w:rFonts w:ascii="仿宋_GB2312" w:hAnsi="仿宋_GB2312" w:cs="仿宋_GB2312"/>
          <w:sz w:val="32"/>
          <w:szCs w:val="32"/>
        </w:rPr>
        <w:t>②</w:t>
      </w:r>
      <w:r>
        <w:rPr>
          <w:rFonts w:hint="eastAsia" w:ascii="仿宋_GB2312" w:hAnsi="仿宋_GB2312" w:cs="仿宋_GB2312"/>
          <w:sz w:val="32"/>
          <w:szCs w:val="32"/>
        </w:rPr>
        <w:t>“2型糖尿病患者管理人数（人）”指标，预期指标值为“大于等于</w:t>
      </w:r>
      <w:r>
        <w:rPr>
          <w:rFonts w:hint="eastAsia" w:ascii="仿宋_GB2312" w:hAnsi="仿宋_GB2312" w:cs="仿宋_GB2312"/>
          <w:sz w:val="32"/>
          <w:szCs w:val="32"/>
          <w:lang w:val="en-US" w:eastAsia="zh-CN"/>
        </w:rPr>
        <w:t>561</w:t>
      </w:r>
      <w:r>
        <w:rPr>
          <w:rFonts w:hint="eastAsia" w:ascii="仿宋_GB2312" w:hAnsi="仿宋_GB2312" w:cs="仿宋_GB2312"/>
          <w:sz w:val="32"/>
          <w:szCs w:val="32"/>
        </w:rPr>
        <w:t>人”，根据2023年基本公共卫生服务健康管理人员年报表可知，实际完成</w:t>
      </w:r>
      <w:r>
        <w:rPr>
          <w:rFonts w:hint="eastAsia" w:ascii="仿宋_GB2312" w:hAnsi="仿宋_GB2312" w:cs="仿宋_GB2312"/>
          <w:sz w:val="32"/>
          <w:szCs w:val="32"/>
          <w:lang w:val="en-US" w:eastAsia="zh-CN"/>
        </w:rPr>
        <w:t>561</w:t>
      </w:r>
      <w:r>
        <w:rPr>
          <w:rFonts w:hint="eastAsia" w:ascii="仿宋_GB2312" w:hAnsi="仿宋_GB2312" w:cs="仿宋_GB2312"/>
          <w:sz w:val="32"/>
          <w:szCs w:val="32"/>
        </w:rPr>
        <w:t>人，</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p>
    <w:p w14:paraId="3326DDDD">
      <w:pPr>
        <w:spacing w:line="600" w:lineRule="exact"/>
        <w:ind w:firstLine="643"/>
        <w:rPr>
          <w:rFonts w:ascii="仿宋_GB2312"/>
          <w:b/>
          <w:bCs/>
          <w:sz w:val="32"/>
        </w:rPr>
      </w:pPr>
      <w:r>
        <w:rPr>
          <w:rFonts w:hint="eastAsia" w:ascii="仿宋_GB2312"/>
          <w:b/>
          <w:bCs/>
          <w:sz w:val="32"/>
        </w:rPr>
        <w:t>2.产出质量</w:t>
      </w:r>
    </w:p>
    <w:p w14:paraId="65B93544">
      <w:pPr>
        <w:spacing w:line="600" w:lineRule="exact"/>
        <w:ind w:firstLine="640"/>
        <w:rPr>
          <w:rFonts w:ascii="仿宋_GB2312" w:hAnsi="仿宋_GB2312" w:cs="仿宋_GB2312"/>
          <w:sz w:val="32"/>
          <w:szCs w:val="32"/>
        </w:rPr>
      </w:pPr>
      <w:r>
        <w:rPr>
          <w:rFonts w:ascii="仿宋_GB2312" w:hAnsi="仿宋_GB2312" w:cs="仿宋_GB2312"/>
          <w:sz w:val="32"/>
          <w:szCs w:val="32"/>
        </w:rPr>
        <w:t>①</w:t>
      </w:r>
      <w:r>
        <w:rPr>
          <w:rFonts w:hint="eastAsia" w:ascii="仿宋_GB2312" w:hAnsi="仿宋_GB2312" w:cs="仿宋_GB2312"/>
          <w:sz w:val="32"/>
          <w:szCs w:val="32"/>
        </w:rPr>
        <w:t>“高血压患者规范管理率（%）”指标，预期指标值为“大于等于</w:t>
      </w:r>
      <w:r>
        <w:rPr>
          <w:rFonts w:hint="eastAsia" w:ascii="仿宋_GB2312" w:hAnsi="仿宋_GB2312" w:cs="仿宋_GB2312"/>
          <w:sz w:val="32"/>
          <w:szCs w:val="32"/>
          <w:lang w:val="en-US" w:eastAsia="zh-CN"/>
        </w:rPr>
        <w:t>80</w:t>
      </w:r>
      <w:r>
        <w:rPr>
          <w:rFonts w:hint="eastAsia" w:ascii="仿宋_GB2312" w:hAnsi="仿宋_GB2312" w:cs="仿宋_GB2312"/>
          <w:sz w:val="32"/>
          <w:szCs w:val="32"/>
        </w:rPr>
        <w:t>%”，根据2023年基本公共卫生服务健康管理人员年报表可知，实际完成值</w:t>
      </w:r>
      <w:r>
        <w:rPr>
          <w:rFonts w:hint="eastAsia" w:ascii="仿宋_GB2312" w:hAnsi="仿宋_GB2312" w:cs="仿宋_GB2312"/>
          <w:sz w:val="32"/>
          <w:szCs w:val="32"/>
          <w:lang w:val="en-US" w:eastAsia="zh-CN"/>
        </w:rPr>
        <w:t>80</w:t>
      </w:r>
      <w:r>
        <w:rPr>
          <w:rFonts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p>
    <w:p w14:paraId="3B5AEAFF">
      <w:pPr>
        <w:spacing w:line="600" w:lineRule="exact"/>
        <w:ind w:firstLine="640"/>
        <w:rPr>
          <w:rFonts w:hint="eastAsia" w:ascii="仿宋_GB2312" w:hAnsi="仿宋_GB2312" w:eastAsia="仿宋_GB2312" w:cs="仿宋_GB2312"/>
          <w:sz w:val="32"/>
          <w:szCs w:val="32"/>
          <w:lang w:eastAsia="zh-CN"/>
        </w:rPr>
      </w:pPr>
      <w:r>
        <w:rPr>
          <w:rFonts w:ascii="仿宋_GB2312" w:hAnsi="仿宋_GB2312" w:cs="仿宋_GB2312"/>
          <w:sz w:val="32"/>
          <w:szCs w:val="32"/>
        </w:rPr>
        <w:t>②</w:t>
      </w:r>
      <w:r>
        <w:rPr>
          <w:rFonts w:hint="eastAsia" w:ascii="仿宋_GB2312" w:hAnsi="仿宋_GB2312" w:cs="仿宋_GB2312"/>
          <w:sz w:val="32"/>
          <w:szCs w:val="32"/>
        </w:rPr>
        <w:t>“2型糖尿病患者规范管理率（%）”指标，预期指标值为“大于等于</w:t>
      </w:r>
      <w:r>
        <w:rPr>
          <w:rFonts w:hint="eastAsia" w:ascii="仿宋_GB2312" w:hAnsi="仿宋_GB2312" w:cs="仿宋_GB2312"/>
          <w:sz w:val="32"/>
          <w:szCs w:val="32"/>
          <w:lang w:val="en-US" w:eastAsia="zh-CN"/>
        </w:rPr>
        <w:t>85</w:t>
      </w:r>
      <w:r>
        <w:rPr>
          <w:rFonts w:hint="eastAsia" w:ascii="仿宋_GB2312" w:hAnsi="仿宋_GB2312" w:cs="仿宋_GB2312"/>
          <w:sz w:val="32"/>
          <w:szCs w:val="32"/>
        </w:rPr>
        <w:t>%”，根据2023年基本公共卫生服务健康管理人员年报表可知，实际完成值</w:t>
      </w:r>
      <w:r>
        <w:rPr>
          <w:rFonts w:hint="eastAsia" w:ascii="仿宋_GB2312" w:hAnsi="仿宋_GB2312" w:cs="仿宋_GB2312"/>
          <w:sz w:val="32"/>
          <w:szCs w:val="32"/>
          <w:lang w:val="en-US" w:eastAsia="zh-CN"/>
        </w:rPr>
        <w:t>85</w:t>
      </w:r>
      <w:r>
        <w:rPr>
          <w:rFonts w:ascii="仿宋_GB2312" w:hAnsi="仿宋_GB2312" w:cs="仿宋_GB2312"/>
          <w:sz w:val="32"/>
          <w:szCs w:val="32"/>
        </w:rPr>
        <w:t>%，</w:t>
      </w:r>
      <w:r>
        <w:rPr>
          <w:rFonts w:hint="eastAsia" w:ascii="仿宋_GB2312" w:hAnsi="仿宋_GB2312" w:cs="仿宋_GB2312"/>
          <w:sz w:val="32"/>
          <w:szCs w:val="32"/>
          <w:lang w:eastAsia="zh-CN"/>
        </w:rPr>
        <w:t>等于</w:t>
      </w:r>
      <w:r>
        <w:rPr>
          <w:rFonts w:hint="eastAsia" w:ascii="仿宋_GB2312" w:hAnsi="仿宋_GB2312" w:cs="仿宋_GB2312"/>
          <w:sz w:val="32"/>
          <w:szCs w:val="32"/>
        </w:rPr>
        <w:t>预期目标，根据评分标准，该指标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r>
        <w:rPr>
          <w:rFonts w:hint="eastAsia" w:ascii="仿宋_GB2312" w:hAnsi="仿宋_GB2312" w:cs="仿宋_GB2312"/>
          <w:sz w:val="32"/>
          <w:szCs w:val="32"/>
          <w:lang w:eastAsia="zh-CN"/>
        </w:rPr>
        <w:t>。</w:t>
      </w:r>
    </w:p>
    <w:p w14:paraId="76813281">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0928C1F3">
      <w:pPr>
        <w:pStyle w:val="6"/>
        <w:spacing w:before="0" w:after="0" w:line="600" w:lineRule="exact"/>
        <w:ind w:firstLine="640"/>
        <w:jc w:val="both"/>
        <w:rPr>
          <w:rFonts w:ascii="仿宋_GB2312" w:cs="仿宋_GB2312"/>
          <w:b w:val="0"/>
          <w:sz w:val="32"/>
          <w:szCs w:val="32"/>
        </w:rPr>
      </w:pPr>
      <w:r>
        <w:rPr>
          <w:rFonts w:hint="eastAsia" w:ascii="仿宋_GB2312" w:cs="仿宋_GB2312"/>
          <w:b w:val="0"/>
          <w:sz w:val="32"/>
          <w:szCs w:val="32"/>
        </w:rPr>
        <w:t>“基本公共卫生服务项目完成时限”</w:t>
      </w:r>
      <w:r>
        <w:rPr>
          <w:rFonts w:hint="eastAsia" w:ascii="仿宋_GB2312" w:hAnsi="仿宋_GB2312" w:cs="仿宋_GB2312"/>
          <w:b w:val="0"/>
          <w:sz w:val="32"/>
          <w:szCs w:val="32"/>
        </w:rPr>
        <w:t>指标，预期指标值为</w:t>
      </w:r>
      <w:r>
        <w:rPr>
          <w:rFonts w:hint="eastAsia" w:ascii="仿宋_GB2312" w:cs="仿宋_GB2312"/>
          <w:b w:val="0"/>
          <w:sz w:val="32"/>
          <w:szCs w:val="32"/>
        </w:rPr>
        <w:t>“2023年12月2</w:t>
      </w:r>
      <w:r>
        <w:rPr>
          <w:rFonts w:hint="eastAsia" w:ascii="仿宋_GB2312" w:cs="仿宋_GB2312"/>
          <w:b w:val="0"/>
          <w:sz w:val="32"/>
          <w:szCs w:val="32"/>
          <w:lang w:val="en-US" w:eastAsia="zh-CN"/>
        </w:rPr>
        <w:t>5</w:t>
      </w:r>
      <w:r>
        <w:rPr>
          <w:rFonts w:hint="eastAsia" w:ascii="仿宋_GB2312" w:cs="仿宋_GB2312"/>
          <w:b w:val="0"/>
          <w:sz w:val="32"/>
          <w:szCs w:val="32"/>
        </w:rPr>
        <w:t>日前”</w:t>
      </w:r>
      <w:r>
        <w:rPr>
          <w:rFonts w:ascii="仿宋_GB2312" w:cs="仿宋_GB2312"/>
          <w:b w:val="0"/>
          <w:sz w:val="32"/>
          <w:szCs w:val="32"/>
        </w:rPr>
        <w:t>；</w:t>
      </w:r>
      <w:r>
        <w:rPr>
          <w:rFonts w:hint="eastAsia" w:ascii="仿宋_GB2312" w:cs="仿宋_GB2312"/>
          <w:b w:val="0"/>
          <w:sz w:val="32"/>
          <w:szCs w:val="32"/>
        </w:rPr>
        <w:t>根据2023年基本公共卫生服务工作总结显示</w:t>
      </w:r>
      <w:r>
        <w:rPr>
          <w:rFonts w:ascii="仿宋_GB2312" w:cs="仿宋_GB2312"/>
          <w:b w:val="0"/>
          <w:sz w:val="32"/>
          <w:szCs w:val="32"/>
        </w:rPr>
        <w:t>，</w:t>
      </w:r>
      <w:r>
        <w:rPr>
          <w:rFonts w:hint="eastAsia" w:ascii="仿宋_GB2312" w:cs="仿宋_GB2312"/>
          <w:b w:val="0"/>
          <w:sz w:val="32"/>
          <w:szCs w:val="32"/>
        </w:rPr>
        <w:t>该项目于2023年12月2</w:t>
      </w:r>
      <w:r>
        <w:rPr>
          <w:rFonts w:hint="eastAsia" w:ascii="仿宋_GB2312" w:cs="仿宋_GB2312"/>
          <w:b w:val="0"/>
          <w:sz w:val="32"/>
          <w:szCs w:val="32"/>
          <w:lang w:val="en-US" w:eastAsia="zh-CN"/>
        </w:rPr>
        <w:t>5</w:t>
      </w:r>
      <w:r>
        <w:rPr>
          <w:rFonts w:hint="eastAsia" w:ascii="仿宋_GB2312" w:cs="仿宋_GB2312"/>
          <w:b w:val="0"/>
          <w:sz w:val="32"/>
          <w:szCs w:val="32"/>
        </w:rPr>
        <w:t>日前完成</w:t>
      </w:r>
      <w:r>
        <w:rPr>
          <w:rFonts w:ascii="仿宋_GB2312" w:cs="仿宋_GB2312"/>
          <w:b w:val="0"/>
          <w:sz w:val="32"/>
          <w:szCs w:val="32"/>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，根据评分标准，该指标</w:t>
      </w:r>
      <w:r>
        <w:rPr>
          <w:rFonts w:hint="eastAsia" w:ascii="仿宋_GB2312"/>
          <w:sz w:val="32"/>
          <w:szCs w:val="32"/>
        </w:rPr>
        <w:t>10</w:t>
      </w:r>
      <w:r>
        <w:rPr>
          <w:rFonts w:hint="eastAsia" w:ascii="仿宋_GB2312" w:cs="仿宋_GB2312"/>
          <w:b w:val="0"/>
          <w:sz w:val="32"/>
          <w:szCs w:val="32"/>
        </w:rPr>
        <w:t>分，得</w:t>
      </w:r>
      <w:r>
        <w:rPr>
          <w:rFonts w:hint="eastAsia" w:ascii="仿宋_GB2312"/>
          <w:sz w:val="32"/>
          <w:szCs w:val="32"/>
        </w:rPr>
        <w:t>10</w:t>
      </w:r>
      <w:r>
        <w:rPr>
          <w:rFonts w:hint="eastAsia" w:ascii="仿宋_GB2312" w:cs="仿宋_GB2312"/>
          <w:b w:val="0"/>
          <w:sz w:val="32"/>
          <w:szCs w:val="32"/>
        </w:rPr>
        <w:t>分。</w:t>
      </w:r>
    </w:p>
    <w:p w14:paraId="4EEC7E05">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14:paraId="2B46F3E0">
      <w:pPr>
        <w:spacing w:line="600" w:lineRule="exact"/>
        <w:ind w:firstLine="640"/>
        <w:rPr>
          <w:rFonts w:ascii="仿宋_GB2312" w:cs="仿宋_GB2312"/>
          <w:sz w:val="32"/>
          <w:szCs w:val="32"/>
        </w:rPr>
      </w:pPr>
      <w:r>
        <w:rPr>
          <w:rFonts w:hint="eastAsia" w:ascii="仿宋_GB2312" w:cs="仿宋_GB2312"/>
          <w:sz w:val="32"/>
          <w:szCs w:val="32"/>
        </w:rPr>
        <w:t>经济成本“中央及自治区基本公共卫生服务成本”</w:t>
      </w:r>
      <w:r>
        <w:rPr>
          <w:rFonts w:hint="eastAsia" w:ascii="仿宋_GB2312" w:hAnsi="仿宋_GB2312" w:cs="仿宋_GB2312"/>
          <w:sz w:val="32"/>
          <w:szCs w:val="32"/>
        </w:rPr>
        <w:t>指标，预期指标值为</w:t>
      </w:r>
      <w:r>
        <w:rPr>
          <w:rFonts w:hint="eastAsia" w:ascii="仿宋_GB2312" w:cs="仿宋_GB2312"/>
          <w:sz w:val="32"/>
          <w:szCs w:val="32"/>
        </w:rPr>
        <w:t>“小于等于</w:t>
      </w:r>
      <w:r>
        <w:rPr>
          <w:rFonts w:hint="eastAsia" w:ascii="仿宋_GB2312" w:cs="仿宋_GB2312"/>
          <w:sz w:val="32"/>
          <w:szCs w:val="32"/>
          <w:lang w:val="en-US" w:eastAsia="zh-CN"/>
        </w:rPr>
        <w:t>69.4</w:t>
      </w:r>
      <w:r>
        <w:rPr>
          <w:rFonts w:hint="eastAsia" w:ascii="仿宋_GB2312" w:cs="仿宋_GB2312"/>
          <w:sz w:val="32"/>
          <w:szCs w:val="32"/>
        </w:rPr>
        <w:t>万元”，根据国库支付银行回单凭证显示</w:t>
      </w:r>
      <w:r>
        <w:rPr>
          <w:rFonts w:ascii="仿宋_GB2312" w:cs="仿宋_GB2312"/>
          <w:sz w:val="32"/>
          <w:szCs w:val="32"/>
        </w:rPr>
        <w:t>，</w:t>
      </w:r>
      <w:r>
        <w:rPr>
          <w:rFonts w:hint="eastAsia" w:ascii="仿宋_GB2312" w:cs="仿宋_GB2312"/>
          <w:sz w:val="32"/>
          <w:szCs w:val="32"/>
        </w:rPr>
        <w:t>本项目2</w:t>
      </w:r>
      <w:r>
        <w:rPr>
          <w:rFonts w:ascii="仿宋_GB2312" w:cs="仿宋_GB2312"/>
          <w:sz w:val="32"/>
          <w:szCs w:val="32"/>
        </w:rPr>
        <w:t>023</w:t>
      </w:r>
      <w:r>
        <w:rPr>
          <w:rFonts w:hint="eastAsia" w:ascii="仿宋_GB2312" w:cs="仿宋_GB2312"/>
          <w:sz w:val="32"/>
          <w:szCs w:val="32"/>
        </w:rPr>
        <w:t>年共计支付</w:t>
      </w:r>
      <w:r>
        <w:rPr>
          <w:rFonts w:hint="eastAsia" w:ascii="仿宋_GB2312" w:cs="仿宋_GB2312"/>
          <w:sz w:val="32"/>
          <w:szCs w:val="32"/>
          <w:lang w:val="en-US" w:eastAsia="zh-CN"/>
        </w:rPr>
        <w:t>83.34</w:t>
      </w:r>
      <w:r>
        <w:rPr>
          <w:rFonts w:hint="eastAsia" w:ascii="仿宋_GB2312" w:cs="仿宋_GB2312"/>
          <w:sz w:val="32"/>
          <w:szCs w:val="32"/>
        </w:rPr>
        <w:t>万元</w:t>
      </w:r>
      <w:r>
        <w:rPr>
          <w:rFonts w:ascii="仿宋_GB2312" w:cs="仿宋_GB2312"/>
          <w:sz w:val="32"/>
          <w:szCs w:val="32"/>
        </w:rPr>
        <w:t>，</w:t>
      </w:r>
      <w:r>
        <w:rPr>
          <w:rFonts w:hint="eastAsia" w:ascii="仿宋_GB2312" w:cs="仿宋_GB2312"/>
          <w:sz w:val="32"/>
          <w:szCs w:val="32"/>
        </w:rPr>
        <w:t>经费支出</w:t>
      </w:r>
      <w:r>
        <w:rPr>
          <w:rFonts w:hint="eastAsia" w:ascii="仿宋_GB2312" w:cs="仿宋_GB2312"/>
          <w:sz w:val="32"/>
          <w:szCs w:val="32"/>
          <w:lang w:eastAsia="zh-CN"/>
        </w:rPr>
        <w:t>超出</w:t>
      </w:r>
      <w:r>
        <w:rPr>
          <w:rFonts w:hint="eastAsia" w:ascii="仿宋_GB2312" w:cs="仿宋_GB2312"/>
          <w:sz w:val="32"/>
          <w:szCs w:val="32"/>
        </w:rPr>
        <w:t>年度计划成本范围，根据评分标准，该指标10分，得</w:t>
      </w:r>
      <w:r>
        <w:rPr>
          <w:rFonts w:hint="eastAsia" w:ascii="仿宋_GB2312" w:cs="仿宋_GB2312"/>
          <w:sz w:val="32"/>
          <w:szCs w:val="32"/>
          <w:lang w:val="en-US" w:eastAsia="zh-CN"/>
        </w:rPr>
        <w:t>0</w:t>
      </w:r>
      <w:r>
        <w:rPr>
          <w:rFonts w:hint="eastAsia" w:ascii="仿宋_GB2312" w:cs="仿宋_GB2312"/>
          <w:sz w:val="32"/>
          <w:szCs w:val="32"/>
        </w:rPr>
        <w:t>分。</w:t>
      </w:r>
    </w:p>
    <w:p w14:paraId="57AA0B43">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14:paraId="3CF0CCD4">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项目效益类指标由社会效益1个二级指标和1个三级指标构成，权重分为20分，本项目实际得分20分，得分率为100.0%。具体各项指标得分如下：</w:t>
      </w:r>
    </w:p>
    <w:p w14:paraId="3130C8CA">
      <w:pPr>
        <w:spacing w:line="600" w:lineRule="exact"/>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2A66768C">
      <w:pPr>
        <w:spacing w:line="600" w:lineRule="exact"/>
        <w:ind w:firstLine="640"/>
      </w:pPr>
      <w:r>
        <w:rPr>
          <w:rFonts w:hint="eastAsia" w:ascii="仿宋_GB2312"/>
          <w:sz w:val="32"/>
          <w:szCs w:val="32"/>
        </w:rPr>
        <w:t>“</w:t>
      </w:r>
      <w:r>
        <w:rPr>
          <w:rFonts w:hint="eastAsia" w:ascii="仿宋_GB2312"/>
          <w:sz w:val="32"/>
          <w:szCs w:val="32"/>
          <w:lang w:eastAsia="zh-CN"/>
        </w:rPr>
        <w:t>城乡</w:t>
      </w:r>
      <w:r>
        <w:rPr>
          <w:rFonts w:hint="eastAsia" w:ascii="仿宋_GB2312"/>
          <w:sz w:val="32"/>
          <w:szCs w:val="32"/>
        </w:rPr>
        <w:t>居民基本公共卫生服务均等化水平”</w:t>
      </w:r>
      <w:r>
        <w:rPr>
          <w:rFonts w:hint="eastAsia" w:ascii="仿宋_GB2312" w:hAnsi="仿宋_GB2312" w:cs="仿宋_GB2312"/>
          <w:sz w:val="32"/>
          <w:szCs w:val="32"/>
        </w:rPr>
        <w:t>指标，预期指标值为</w:t>
      </w:r>
      <w:r>
        <w:rPr>
          <w:rFonts w:hint="eastAsia" w:ascii="仿宋_GB2312"/>
          <w:sz w:val="32"/>
          <w:szCs w:val="32"/>
        </w:rPr>
        <w:t>“有效提升”，</w:t>
      </w:r>
      <w:r>
        <w:rPr>
          <w:rFonts w:hint="eastAsia"/>
          <w:sz w:val="32"/>
          <w:szCs w:val="32"/>
        </w:rPr>
        <w:t>根据</w:t>
      </w:r>
      <w:r>
        <w:rPr>
          <w:rFonts w:hint="eastAsia" w:ascii="仿宋_GB2312" w:cs="仿宋_GB2312"/>
          <w:sz w:val="32"/>
          <w:szCs w:val="32"/>
        </w:rPr>
        <w:t>2023年基本公共卫生服务工作总结</w:t>
      </w:r>
      <w:r>
        <w:rPr>
          <w:rFonts w:hint="eastAsia" w:ascii="仿宋_GB2312" w:cs="仿宋_GB2312"/>
          <w:sz w:val="32"/>
          <w:szCs w:val="32"/>
          <w:lang w:eastAsia="zh-CN"/>
        </w:rPr>
        <w:t>显示</w:t>
      </w:r>
      <w:r>
        <w:rPr>
          <w:rFonts w:hint="eastAsia"/>
          <w:sz w:val="32"/>
          <w:szCs w:val="32"/>
        </w:rPr>
        <w:t>，实际完成值为</w:t>
      </w:r>
      <w:r>
        <w:rPr>
          <w:rFonts w:hint="eastAsia" w:ascii="仿宋_GB2312"/>
          <w:sz w:val="32"/>
          <w:szCs w:val="32"/>
        </w:rPr>
        <w:t>“有效提升”，该指标20分，得20分。</w:t>
      </w:r>
    </w:p>
    <w:p w14:paraId="5751E60B">
      <w:pPr>
        <w:spacing w:line="600" w:lineRule="exact"/>
        <w:ind w:firstLine="643"/>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14:paraId="2FD26B1D">
      <w:pPr>
        <w:spacing w:line="600" w:lineRule="exact"/>
        <w:ind w:firstLine="640"/>
        <w:rPr>
          <w:rFonts w:ascii="仿宋_GB2312"/>
          <w:sz w:val="32"/>
          <w:szCs w:val="32"/>
        </w:rPr>
      </w:pPr>
      <w:r>
        <w:rPr>
          <w:rFonts w:hint="eastAsia" w:ascii="仿宋_GB2312"/>
          <w:sz w:val="32"/>
          <w:szCs w:val="32"/>
        </w:rPr>
        <w:t>本项目无该项指标。</w:t>
      </w:r>
    </w:p>
    <w:p w14:paraId="76BCC7BD">
      <w:pPr>
        <w:spacing w:line="600" w:lineRule="exact"/>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5D5DE81E">
      <w:pPr>
        <w:spacing w:line="600" w:lineRule="exact"/>
        <w:ind w:firstLine="640"/>
        <w:rPr>
          <w:rFonts w:ascii="仿宋_GB2312"/>
          <w:sz w:val="32"/>
          <w:szCs w:val="32"/>
        </w:rPr>
      </w:pPr>
      <w:r>
        <w:rPr>
          <w:rFonts w:hint="eastAsia" w:ascii="仿宋_GB2312"/>
          <w:sz w:val="32"/>
          <w:szCs w:val="32"/>
        </w:rPr>
        <w:t>本项目无该项指标。</w:t>
      </w:r>
    </w:p>
    <w:p w14:paraId="440FB164">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14:paraId="68843A3B">
      <w:pPr>
        <w:pStyle w:val="21"/>
        <w:spacing w:line="600" w:lineRule="exact"/>
        <w:ind w:firstLine="640"/>
        <w:rPr>
          <w:rFonts w:ascii="仿宋_GB2312" w:cs="仿宋_GB2312"/>
          <w:kern w:val="2"/>
          <w:sz w:val="32"/>
          <w:szCs w:val="32"/>
        </w:rPr>
      </w:pPr>
      <w:bookmarkStart w:id="15" w:name="_Toc1921"/>
      <w:bookmarkStart w:id="16" w:name="_Toc28290"/>
      <w:r>
        <w:rPr>
          <w:rFonts w:hint="eastAsia" w:ascii="仿宋_GB2312" w:cs="仿宋_GB2312"/>
          <w:kern w:val="2"/>
          <w:sz w:val="32"/>
          <w:szCs w:val="32"/>
        </w:rPr>
        <w:t>“服务对象满意度（%）”</w:t>
      </w:r>
      <w:r>
        <w:rPr>
          <w:rFonts w:hint="eastAsia" w:ascii="仿宋_GB2312" w:hAnsi="仿宋_GB2312" w:cs="仿宋_GB2312"/>
          <w:kern w:val="2"/>
          <w:sz w:val="32"/>
          <w:szCs w:val="32"/>
        </w:rPr>
        <w:t>指标，预期指标值为</w:t>
      </w:r>
      <w:r>
        <w:rPr>
          <w:rFonts w:hint="eastAsia" w:ascii="仿宋_GB2312" w:cs="仿宋_GB2312"/>
          <w:kern w:val="2"/>
          <w:sz w:val="32"/>
          <w:szCs w:val="32"/>
        </w:rPr>
        <w:t>“大于等于</w:t>
      </w:r>
      <w:r>
        <w:rPr>
          <w:rFonts w:ascii="仿宋_GB2312" w:cs="仿宋_GB2312"/>
          <w:kern w:val="2"/>
          <w:sz w:val="32"/>
          <w:szCs w:val="32"/>
        </w:rPr>
        <w:t>9</w:t>
      </w:r>
      <w:r>
        <w:rPr>
          <w:rFonts w:hint="eastAsia" w:ascii="仿宋_GB2312" w:cs="仿宋_GB2312"/>
          <w:kern w:val="2"/>
          <w:sz w:val="32"/>
          <w:szCs w:val="32"/>
          <w:lang w:val="en-US" w:eastAsia="zh-CN"/>
        </w:rPr>
        <w:t>6</w:t>
      </w:r>
      <w:r>
        <w:rPr>
          <w:rFonts w:ascii="仿宋_GB2312" w:cs="仿宋_GB2312"/>
          <w:kern w:val="2"/>
          <w:sz w:val="32"/>
          <w:szCs w:val="32"/>
        </w:rPr>
        <w:t>%</w:t>
      </w:r>
      <w:r>
        <w:rPr>
          <w:rFonts w:hint="eastAsia" w:ascii="仿宋_GB2312" w:cs="仿宋_GB2312"/>
          <w:kern w:val="2"/>
          <w:sz w:val="32"/>
          <w:szCs w:val="32"/>
        </w:rPr>
        <w:t>”，根据服务对象满意度问卷调查的结果可知</w:t>
      </w:r>
      <w:r>
        <w:rPr>
          <w:rFonts w:ascii="仿宋_GB2312" w:cs="仿宋_GB2312"/>
          <w:kern w:val="2"/>
          <w:sz w:val="32"/>
          <w:szCs w:val="32"/>
        </w:rPr>
        <w:t>，</w:t>
      </w:r>
      <w:r>
        <w:rPr>
          <w:rFonts w:hint="eastAsia" w:ascii="仿宋_GB2312" w:cs="仿宋_GB2312"/>
          <w:kern w:val="2"/>
          <w:sz w:val="32"/>
          <w:szCs w:val="32"/>
        </w:rPr>
        <w:t>服务对象满意度达9</w:t>
      </w:r>
      <w:r>
        <w:rPr>
          <w:rFonts w:hint="eastAsia" w:ascii="仿宋_GB2312" w:cs="仿宋_GB2312"/>
          <w:kern w:val="2"/>
          <w:sz w:val="32"/>
          <w:szCs w:val="32"/>
          <w:lang w:val="en-US" w:eastAsia="zh-CN"/>
        </w:rPr>
        <w:t>6</w:t>
      </w:r>
      <w:r>
        <w:rPr>
          <w:rFonts w:ascii="仿宋_GB2312" w:cs="仿宋_GB2312"/>
          <w:kern w:val="2"/>
          <w:sz w:val="32"/>
          <w:szCs w:val="32"/>
        </w:rPr>
        <w:t>%</w:t>
      </w:r>
      <w:r>
        <w:rPr>
          <w:rFonts w:hint="eastAsia" w:ascii="仿宋_GB2312" w:cs="仿宋_GB2312"/>
          <w:kern w:val="2"/>
          <w:sz w:val="32"/>
          <w:szCs w:val="32"/>
        </w:rPr>
        <w:t>，根据评分标准，该指标</w:t>
      </w:r>
      <w:r>
        <w:rPr>
          <w:rFonts w:hint="eastAsia" w:ascii="仿宋_GB2312" w:cs="仿宋_GB2312"/>
          <w:kern w:val="2"/>
          <w:sz w:val="32"/>
          <w:szCs w:val="32"/>
          <w:lang w:val="en-US" w:eastAsia="zh-CN"/>
        </w:rPr>
        <w:t>10</w:t>
      </w:r>
      <w:r>
        <w:rPr>
          <w:rFonts w:hint="eastAsia" w:ascii="仿宋_GB2312" w:cs="仿宋_GB2312"/>
          <w:kern w:val="2"/>
          <w:sz w:val="32"/>
          <w:szCs w:val="32"/>
        </w:rPr>
        <w:t>分,得</w:t>
      </w:r>
      <w:r>
        <w:rPr>
          <w:rFonts w:hint="eastAsia" w:ascii="仿宋_GB2312" w:cs="仿宋_GB2312"/>
          <w:kern w:val="2"/>
          <w:sz w:val="32"/>
          <w:szCs w:val="32"/>
          <w:lang w:val="en-US" w:eastAsia="zh-CN"/>
        </w:rPr>
        <w:t>10</w:t>
      </w:r>
      <w:r>
        <w:rPr>
          <w:rFonts w:hint="eastAsia" w:ascii="仿宋_GB2312" w:cs="仿宋_GB2312"/>
          <w:kern w:val="2"/>
          <w:sz w:val="32"/>
          <w:szCs w:val="32"/>
        </w:rPr>
        <w:t>分。</w:t>
      </w:r>
    </w:p>
    <w:p w14:paraId="24BE329E">
      <w:pPr>
        <w:pStyle w:val="2"/>
        <w:spacing w:line="600" w:lineRule="exact"/>
        <w:ind w:firstLine="640"/>
        <w:rPr>
          <w:szCs w:val="32"/>
        </w:rPr>
      </w:pPr>
      <w:r>
        <w:rPr>
          <w:rFonts w:hint="eastAsia"/>
          <w:szCs w:val="32"/>
        </w:rPr>
        <w:t>五、预算执行进度与绩效指标偏差情况</w:t>
      </w:r>
    </w:p>
    <w:p w14:paraId="14DCB0E1">
      <w:pPr>
        <w:pStyle w:val="3"/>
        <w:numPr>
          <w:ilvl w:val="0"/>
          <w:numId w:val="6"/>
        </w:numPr>
        <w:spacing w:line="600" w:lineRule="exact"/>
        <w:ind w:firstLine="643"/>
        <w:rPr>
          <w:rFonts w:ascii="楷体_GB2312" w:eastAsia="楷体_GB2312"/>
          <w:color w:val="auto"/>
          <w:szCs w:val="32"/>
        </w:rPr>
      </w:pPr>
      <w:r>
        <w:rPr>
          <w:rFonts w:hint="eastAsia" w:ascii="楷体_GB2312" w:eastAsia="楷体_GB2312"/>
          <w:color w:val="auto"/>
          <w:szCs w:val="32"/>
        </w:rPr>
        <w:t>预算执行进度</w:t>
      </w:r>
    </w:p>
    <w:p w14:paraId="717999DE">
      <w:pPr>
        <w:spacing w:line="600" w:lineRule="exact"/>
        <w:ind w:firstLine="640"/>
        <w:rPr>
          <w:rFonts w:ascii="仿宋_GB2312" w:hAnsi="仿宋_GB2312" w:cs="仿宋_GB2312"/>
          <w:color w:val="auto"/>
          <w:sz w:val="32"/>
          <w:szCs w:val="32"/>
        </w:rPr>
      </w:pPr>
      <w:r>
        <w:rPr>
          <w:rFonts w:hint="eastAsia" w:ascii="仿宋_GB2312"/>
          <w:color w:val="auto"/>
          <w:sz w:val="32"/>
          <w:szCs w:val="32"/>
        </w:rPr>
        <w:t>2023年中央及自治区基本公共卫生服务项目预算金额</w:t>
      </w:r>
      <w:r>
        <w:rPr>
          <w:rFonts w:hint="eastAsia" w:ascii="仿宋_GB2312"/>
          <w:color w:val="auto"/>
          <w:sz w:val="32"/>
          <w:szCs w:val="32"/>
          <w:lang w:val="en-US" w:eastAsia="zh-CN"/>
        </w:rPr>
        <w:t>83.34</w:t>
      </w:r>
      <w:r>
        <w:rPr>
          <w:rFonts w:hint="eastAsia" w:ascii="仿宋_GB2312"/>
          <w:color w:val="auto"/>
          <w:sz w:val="32"/>
          <w:szCs w:val="32"/>
        </w:rPr>
        <w:t>万元，实际到位</w:t>
      </w:r>
      <w:r>
        <w:rPr>
          <w:rFonts w:hint="eastAsia" w:ascii="仿宋_GB2312"/>
          <w:color w:val="auto"/>
          <w:sz w:val="32"/>
          <w:szCs w:val="32"/>
          <w:lang w:val="en-US" w:eastAsia="zh-CN"/>
        </w:rPr>
        <w:t>83.34</w:t>
      </w:r>
      <w:r>
        <w:rPr>
          <w:rFonts w:hint="eastAsia" w:ascii="仿宋_GB2312"/>
          <w:color w:val="auto"/>
          <w:sz w:val="32"/>
          <w:szCs w:val="32"/>
        </w:rPr>
        <w:t>万元，实际支出</w:t>
      </w:r>
      <w:r>
        <w:rPr>
          <w:rFonts w:hint="eastAsia" w:ascii="仿宋_GB2312"/>
          <w:color w:val="auto"/>
          <w:sz w:val="32"/>
          <w:szCs w:val="32"/>
          <w:lang w:val="en-US" w:eastAsia="zh-CN"/>
        </w:rPr>
        <w:t>83.34</w:t>
      </w:r>
      <w:r>
        <w:rPr>
          <w:rFonts w:hint="eastAsia" w:ascii="仿宋_GB2312"/>
          <w:color w:val="auto"/>
          <w:sz w:val="32"/>
          <w:szCs w:val="32"/>
        </w:rPr>
        <w:t>万元，预算执行率为</w:t>
      </w:r>
      <w:r>
        <w:rPr>
          <w:rFonts w:hint="eastAsia" w:ascii="仿宋_GB2312"/>
          <w:color w:val="auto"/>
          <w:sz w:val="32"/>
          <w:szCs w:val="32"/>
          <w:lang w:val="en-US" w:eastAsia="zh-CN"/>
        </w:rPr>
        <w:t>100</w:t>
      </w:r>
      <w:r>
        <w:rPr>
          <w:rFonts w:hint="eastAsia" w:ascii="仿宋_GB2312"/>
          <w:color w:val="auto"/>
          <w:sz w:val="32"/>
          <w:szCs w:val="32"/>
        </w:rPr>
        <w:t>%，项目绩效指标总体完成率为</w:t>
      </w:r>
      <w:r>
        <w:rPr>
          <w:rFonts w:hint="eastAsia" w:ascii="仿宋_GB2312"/>
          <w:color w:val="auto"/>
          <w:sz w:val="32"/>
          <w:szCs w:val="32"/>
          <w:lang w:val="en-US" w:eastAsia="zh-CN"/>
        </w:rPr>
        <w:t>102.73</w:t>
      </w:r>
      <w:r>
        <w:rPr>
          <w:rFonts w:hint="eastAsia" w:ascii="仿宋_GB2312"/>
          <w:color w:val="auto"/>
          <w:sz w:val="32"/>
          <w:szCs w:val="32"/>
        </w:rPr>
        <w:t>%</w:t>
      </w:r>
      <w:r>
        <w:rPr>
          <w:rFonts w:hint="eastAsia" w:ascii="仿宋_GB2312"/>
          <w:color w:val="auto"/>
          <w:sz w:val="32"/>
          <w:szCs w:val="32"/>
          <w:lang w:eastAsia="zh-CN"/>
        </w:rPr>
        <w:t>，</w:t>
      </w:r>
      <w:r>
        <w:rPr>
          <w:rFonts w:hint="eastAsia" w:ascii="仿宋_GB2312"/>
          <w:color w:val="auto"/>
          <w:sz w:val="32"/>
          <w:szCs w:val="32"/>
        </w:rPr>
        <w:t>偏差率为</w:t>
      </w:r>
      <w:r>
        <w:rPr>
          <w:rFonts w:hint="eastAsia" w:ascii="仿宋_GB2312"/>
          <w:color w:val="auto"/>
          <w:sz w:val="32"/>
          <w:szCs w:val="32"/>
          <w:lang w:val="en-US" w:eastAsia="zh-CN"/>
        </w:rPr>
        <w:t>2.73</w:t>
      </w:r>
      <w:r>
        <w:rPr>
          <w:rFonts w:hint="eastAsia" w:ascii="仿宋_GB2312"/>
          <w:color w:val="auto"/>
          <w:sz w:val="32"/>
          <w:szCs w:val="32"/>
        </w:rPr>
        <w:t>%,偏差原因是</w:t>
      </w:r>
      <w:r>
        <w:rPr>
          <w:rFonts w:hint="eastAsia" w:ascii="仿宋_GB2312" w:hAnsi="仿宋_GB2312" w:cs="仿宋_GB2312"/>
          <w:color w:val="auto"/>
          <w:sz w:val="32"/>
          <w:szCs w:val="32"/>
        </w:rPr>
        <w:t>2023年中央及自治区追加第二批专项资金预算14.96万元，项目支出增加14.96万元，造成偏差；改进措施：年初设定项目绩效成本指标考虑年中追加预算资金，提高预算执行率和项目绩效指标完成率。</w:t>
      </w:r>
    </w:p>
    <w:p w14:paraId="2B53D966">
      <w:pPr>
        <w:pStyle w:val="3"/>
        <w:numPr>
          <w:ilvl w:val="0"/>
          <w:numId w:val="6"/>
        </w:numPr>
        <w:spacing w:line="600" w:lineRule="exact"/>
        <w:ind w:firstLine="643"/>
        <w:rPr>
          <w:rFonts w:ascii="楷体_GB2312" w:eastAsia="楷体_GB2312"/>
          <w:color w:val="auto"/>
          <w:szCs w:val="32"/>
        </w:rPr>
      </w:pPr>
      <w:r>
        <w:rPr>
          <w:rFonts w:hint="eastAsia" w:ascii="楷体_GB2312" w:eastAsia="楷体_GB2312"/>
          <w:color w:val="auto"/>
          <w:szCs w:val="32"/>
        </w:rPr>
        <w:t>绩效指标偏差情况</w:t>
      </w:r>
    </w:p>
    <w:bookmarkEnd w:id="15"/>
    <w:bookmarkEnd w:id="16"/>
    <w:p w14:paraId="131D33B6">
      <w:pPr>
        <w:spacing w:line="600" w:lineRule="exact"/>
        <w:ind w:firstLine="640"/>
        <w:rPr>
          <w:rFonts w:ascii="仿宋_GB2312"/>
          <w:color w:val="auto"/>
          <w:sz w:val="32"/>
          <w:szCs w:val="32"/>
        </w:rPr>
      </w:pPr>
      <w:r>
        <w:rPr>
          <w:rFonts w:hint="eastAsia" w:ascii="仿宋_GB2312"/>
          <w:color w:val="auto"/>
          <w:sz w:val="32"/>
          <w:szCs w:val="32"/>
        </w:rPr>
        <w:t>2023年本单位负责实施的2023年中央及自治区基本公共卫生服务项目当中，</w:t>
      </w:r>
      <w:r>
        <w:rPr>
          <w:rFonts w:hint="eastAsia" w:ascii="仿宋_GB2312" w:hAnsi="仿宋_GB2312" w:cs="仿宋_GB2312"/>
          <w:color w:val="auto"/>
          <w:sz w:val="32"/>
          <w:szCs w:val="32"/>
          <w:lang w:eastAsia="zh-CN"/>
        </w:rPr>
        <w:t>直达资金</w:t>
      </w:r>
      <w:r>
        <w:rPr>
          <w:rFonts w:hint="eastAsia" w:ascii="仿宋_GB2312" w:cs="仿宋_GB2312"/>
          <w:color w:val="auto"/>
          <w:sz w:val="32"/>
          <w:szCs w:val="32"/>
        </w:rPr>
        <w:t>基本公共卫生服务</w:t>
      </w:r>
      <w:r>
        <w:rPr>
          <w:rFonts w:hint="eastAsia" w:ascii="仿宋_GB2312" w:cs="仿宋_GB2312"/>
          <w:color w:val="auto"/>
          <w:sz w:val="32"/>
          <w:szCs w:val="32"/>
          <w:lang w:eastAsia="zh-CN"/>
        </w:rPr>
        <w:t>成本</w:t>
      </w:r>
      <w:r>
        <w:rPr>
          <w:rFonts w:hint="eastAsia" w:ascii="仿宋_GB2312"/>
          <w:color w:val="auto"/>
          <w:sz w:val="32"/>
          <w:szCs w:val="32"/>
        </w:rPr>
        <w:t>指标的实际完成情况未能达到预算指标值，存在偏差的原因如下：</w:t>
      </w:r>
    </w:p>
    <w:p w14:paraId="52FE6C80">
      <w:pPr>
        <w:spacing w:line="600" w:lineRule="exact"/>
        <w:ind w:firstLine="640"/>
        <w:rPr>
          <w:rFonts w:ascii="仿宋_GB2312" w:hAnsi="仿宋_GB2312" w:cs="仿宋_GB2312"/>
          <w:color w:val="auto"/>
          <w:sz w:val="32"/>
          <w:szCs w:val="32"/>
        </w:rPr>
      </w:pPr>
      <w:r>
        <w:rPr>
          <w:rFonts w:hint="eastAsia" w:ascii="仿宋_GB2312" w:cs="仿宋_GB2312"/>
          <w:color w:val="auto"/>
          <w:sz w:val="32"/>
          <w:szCs w:val="32"/>
        </w:rPr>
        <w:t>“</w:t>
      </w:r>
      <w:r>
        <w:rPr>
          <w:rFonts w:hint="eastAsia" w:ascii="仿宋_GB2312" w:hAnsi="仿宋_GB2312" w:cs="仿宋_GB2312"/>
          <w:color w:val="auto"/>
          <w:sz w:val="32"/>
          <w:szCs w:val="32"/>
          <w:lang w:eastAsia="zh-CN"/>
        </w:rPr>
        <w:t>直达资金</w:t>
      </w:r>
      <w:r>
        <w:rPr>
          <w:rFonts w:hint="eastAsia" w:ascii="仿宋_GB2312" w:cs="仿宋_GB2312"/>
          <w:color w:val="auto"/>
          <w:sz w:val="32"/>
          <w:szCs w:val="32"/>
        </w:rPr>
        <w:t>基本公共卫生服务</w:t>
      </w:r>
      <w:r>
        <w:rPr>
          <w:rFonts w:hint="eastAsia" w:ascii="仿宋_GB2312" w:cs="仿宋_GB2312"/>
          <w:color w:val="auto"/>
          <w:sz w:val="32"/>
          <w:szCs w:val="32"/>
          <w:lang w:eastAsia="zh-CN"/>
        </w:rPr>
        <w:t>成本</w:t>
      </w:r>
      <w:r>
        <w:rPr>
          <w:rFonts w:hint="eastAsia" w:ascii="仿宋_GB2312" w:cs="仿宋_GB2312"/>
          <w:color w:val="auto"/>
          <w:sz w:val="32"/>
          <w:szCs w:val="32"/>
        </w:rPr>
        <w:t>”</w:t>
      </w:r>
      <w:r>
        <w:rPr>
          <w:rFonts w:hint="eastAsia" w:ascii="仿宋_GB2312" w:hAnsi="仿宋_GB2312" w:cs="仿宋_GB2312"/>
          <w:color w:val="auto"/>
          <w:sz w:val="32"/>
          <w:szCs w:val="32"/>
        </w:rPr>
        <w:t>指标，预期指标值为</w:t>
      </w:r>
      <w:r>
        <w:rPr>
          <w:rFonts w:hint="eastAsia" w:ascii="仿宋_GB2312" w:cs="仿宋_GB2312"/>
          <w:color w:val="auto"/>
          <w:sz w:val="32"/>
          <w:szCs w:val="32"/>
        </w:rPr>
        <w:t>“小于等于</w:t>
      </w:r>
      <w:r>
        <w:rPr>
          <w:rFonts w:hint="eastAsia" w:ascii="仿宋_GB2312" w:cs="仿宋_GB2312"/>
          <w:color w:val="auto"/>
          <w:sz w:val="32"/>
          <w:szCs w:val="32"/>
          <w:lang w:val="en-US" w:eastAsia="zh-CN"/>
        </w:rPr>
        <w:t>68.4</w:t>
      </w:r>
      <w:r>
        <w:rPr>
          <w:rFonts w:hint="eastAsia" w:ascii="仿宋_GB2312" w:cs="仿宋_GB2312"/>
          <w:color w:val="auto"/>
          <w:sz w:val="32"/>
          <w:szCs w:val="32"/>
        </w:rPr>
        <w:t>万元”，</w:t>
      </w:r>
      <w:r>
        <w:rPr>
          <w:rFonts w:hint="eastAsia" w:ascii="仿宋_GB2312" w:hAnsi="仿宋_GB2312" w:cs="仿宋_GB2312"/>
          <w:color w:val="auto"/>
          <w:sz w:val="32"/>
          <w:szCs w:val="32"/>
        </w:rPr>
        <w:t>实际完成值为“</w:t>
      </w:r>
      <w:r>
        <w:rPr>
          <w:rFonts w:hint="eastAsia" w:ascii="仿宋_GB2312" w:cs="仿宋_GB2312"/>
          <w:color w:val="auto"/>
          <w:sz w:val="32"/>
          <w:szCs w:val="32"/>
          <w:lang w:val="en-US" w:eastAsia="zh-CN"/>
        </w:rPr>
        <w:t>83.34</w:t>
      </w:r>
      <w:r>
        <w:rPr>
          <w:rFonts w:hint="eastAsia" w:ascii="仿宋_GB2312" w:cs="仿宋_GB2312"/>
          <w:color w:val="auto"/>
          <w:sz w:val="32"/>
          <w:szCs w:val="32"/>
        </w:rPr>
        <w:t>万元</w:t>
      </w:r>
      <w:r>
        <w:rPr>
          <w:rFonts w:hint="eastAsia" w:ascii="仿宋_GB2312" w:hAnsi="仿宋_GB2312" w:cs="仿宋_GB2312"/>
          <w:color w:val="auto"/>
          <w:sz w:val="32"/>
          <w:szCs w:val="32"/>
        </w:rPr>
        <w:t>”存在偏差原因是2023年中央及自治区追加第二批专项资金预算14.96万元，项目支出增加14.96万元，造成偏差；改进措施：年初设定项目绩效成本指标考虑年中追加预算资金，提高预算执行率和项目绩效指标完成率。</w:t>
      </w:r>
    </w:p>
    <w:p w14:paraId="141D5C5D">
      <w:pPr>
        <w:pStyle w:val="2"/>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2A5AC977">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4EC54044">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1.聚焦重点任务，推动项目工作落地落实</w:t>
      </w:r>
    </w:p>
    <w:p w14:paraId="69C61F84">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52C117C5">
      <w:pPr>
        <w:pStyle w:val="21"/>
        <w:spacing w:line="600" w:lineRule="exact"/>
        <w:ind w:firstLine="643"/>
        <w:rPr>
          <w:rFonts w:ascii="仿宋_GB2312" w:hAnsi="仿宋_GB2312" w:cs="仿宋_GB2312"/>
          <w:sz w:val="32"/>
          <w:szCs w:val="32"/>
        </w:rPr>
      </w:pPr>
      <w:r>
        <w:rPr>
          <w:rFonts w:hint="eastAsia" w:ascii="仿宋_GB2312" w:hAnsi="仿宋_GB2312" w:cs="仿宋_GB2312"/>
          <w:b/>
          <w:bCs/>
          <w:sz w:val="32"/>
          <w:szCs w:val="32"/>
        </w:rPr>
        <w:t>2.坚持问题导向，加强执行，提高资金效益</w:t>
      </w:r>
    </w:p>
    <w:p w14:paraId="76837CCB">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紧抓预算执行动态，提高资金使用效益。坚持以问题为导向，以财政部门的绩效为契机，通过资料审核对资金执行进度及绩效目标实现程度开展审核，对绩效中发现的问题及时整改，强化资金使用过程管理，有效</w:t>
      </w:r>
      <w:r>
        <w:rPr>
          <w:rFonts w:hint="eastAsia" w:ascii="仿宋_GB2312" w:hAnsi="仿宋_GB2312" w:cs="仿宋_GB2312"/>
          <w:sz w:val="32"/>
          <w:szCs w:val="32"/>
          <w:lang w:val="en-US" w:eastAsia="zh-CN"/>
        </w:rPr>
        <w:t>地</w:t>
      </w:r>
      <w:r>
        <w:rPr>
          <w:rFonts w:hint="eastAsia" w:ascii="仿宋_GB2312" w:hAnsi="仿宋_GB2312" w:cs="仿宋_GB2312"/>
          <w:sz w:val="32"/>
          <w:szCs w:val="32"/>
        </w:rPr>
        <w:t>降低</w:t>
      </w:r>
      <w:r>
        <w:rPr>
          <w:rFonts w:hint="eastAsia" w:ascii="仿宋_GB2312" w:hAnsi="仿宋_GB2312" w:cs="仿宋_GB2312"/>
          <w:sz w:val="32"/>
          <w:szCs w:val="32"/>
          <w:lang w:val="en-US" w:eastAsia="zh-CN"/>
        </w:rPr>
        <w:t>了</w:t>
      </w:r>
      <w:r>
        <w:rPr>
          <w:rFonts w:hint="eastAsia" w:ascii="仿宋_GB2312" w:hAnsi="仿宋_GB2312" w:cs="仿宋_GB2312"/>
          <w:sz w:val="32"/>
          <w:szCs w:val="32"/>
        </w:rPr>
        <w:t>资金偏离政策目标的风险，提高了资金使用效益。</w:t>
      </w:r>
    </w:p>
    <w:p w14:paraId="00E6B754">
      <w:pPr>
        <w:pStyle w:val="21"/>
        <w:spacing w:line="600" w:lineRule="exact"/>
        <w:ind w:firstLine="643"/>
        <w:rPr>
          <w:rFonts w:ascii="仿宋_GB2312" w:hAnsi="仿宋_GB2312" w:cs="仿宋_GB2312"/>
          <w:b/>
          <w:bCs/>
          <w:sz w:val="32"/>
          <w:szCs w:val="32"/>
        </w:rPr>
      </w:pPr>
      <w:bookmarkStart w:id="17" w:name="_Toc68364674"/>
      <w:r>
        <w:rPr>
          <w:rFonts w:ascii="仿宋_GB2312" w:hAnsi="仿宋_GB2312" w:cs="仿宋_GB2312"/>
          <w:b/>
          <w:bCs/>
          <w:sz w:val="32"/>
          <w:szCs w:val="32"/>
        </w:rPr>
        <w:t>3</w:t>
      </w:r>
      <w:r>
        <w:rPr>
          <w:rFonts w:hint="eastAsia" w:ascii="仿宋_GB2312" w:hAnsi="仿宋_GB2312" w:cs="仿宋_GB2312"/>
          <w:b/>
          <w:bCs/>
          <w:sz w:val="32"/>
          <w:szCs w:val="32"/>
        </w:rPr>
        <w:t>.强化绩效目标刚性约束，及时对项目进行跟踪问效</w:t>
      </w:r>
    </w:p>
    <w:p w14:paraId="3444C98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693D7B69">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7"/>
    </w:p>
    <w:p w14:paraId="3A554EE9">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14:paraId="566CD257">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70747A2F">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14:paraId="6BFC62EB">
      <w:pPr>
        <w:spacing w:line="600" w:lineRule="exact"/>
        <w:ind w:firstLine="640"/>
        <w:rPr>
          <w:rFonts w:ascii="仿宋_GB2312" w:hAnsi="仿宋_GB2312" w:cs="仿宋_GB2312"/>
          <w:sz w:val="32"/>
        </w:rPr>
      </w:pPr>
      <w:r>
        <w:rPr>
          <w:rFonts w:hint="eastAsia" w:ascii="仿宋_GB2312" w:hAnsi="仿宋_GB2312" w:cs="仿宋_GB2312"/>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sz w:val="32"/>
        </w:rPr>
        <w:t>理与实际业务存在一定偏差，未发挥其综合价值。</w:t>
      </w:r>
    </w:p>
    <w:p w14:paraId="75D6BDCE">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3.项目支出绩效评价存在局限，客观性有待加强</w:t>
      </w:r>
    </w:p>
    <w:p w14:paraId="3FCCB31B">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8DDF477">
      <w:pPr>
        <w:pStyle w:val="2"/>
        <w:spacing w:line="600" w:lineRule="exact"/>
        <w:ind w:firstLine="640"/>
        <w:rPr>
          <w:szCs w:val="32"/>
        </w:rPr>
      </w:pPr>
      <w:r>
        <w:rPr>
          <w:rFonts w:hint="eastAsia"/>
          <w:szCs w:val="32"/>
        </w:rPr>
        <w:t>七、有关建议</w:t>
      </w:r>
    </w:p>
    <w:p w14:paraId="04B5250A">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01CA9AFC">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017E6976">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14:paraId="2499F8EA">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558CD54C">
      <w:pPr>
        <w:pStyle w:val="21"/>
        <w:spacing w:line="600" w:lineRule="exact"/>
        <w:ind w:firstLine="643"/>
        <w:rPr>
          <w:rFonts w:ascii="仿宋_GB2312"/>
          <w:b/>
          <w:bCs/>
          <w:sz w:val="32"/>
          <w:szCs w:val="32"/>
        </w:rPr>
      </w:pPr>
      <w:r>
        <w:rPr>
          <w:rFonts w:hint="eastAsia" w:ascii="仿宋_GB2312"/>
          <w:b/>
          <w:bCs/>
          <w:sz w:val="32"/>
          <w:szCs w:val="32"/>
        </w:rPr>
        <w:t>3. 高度重视，加强领导</w:t>
      </w:r>
    </w:p>
    <w:p w14:paraId="1E0E7962">
      <w:pPr>
        <w:pStyle w:val="21"/>
        <w:spacing w:line="600" w:lineRule="exact"/>
        <w:ind w:firstLine="640"/>
        <w:rPr>
          <w:rFonts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val="en-US" w:eastAsia="zh-CN"/>
        </w:rPr>
        <w:t>评价</w:t>
      </w:r>
      <w:r>
        <w:rPr>
          <w:rFonts w:hint="eastAsia" w:ascii="仿宋_GB2312"/>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7F3FBB94">
      <w:pPr>
        <w:pStyle w:val="21"/>
        <w:spacing w:line="600" w:lineRule="exact"/>
        <w:ind w:firstLine="643"/>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14:paraId="0BE4E00E">
      <w:pPr>
        <w:pStyle w:val="21"/>
        <w:spacing w:line="600" w:lineRule="exact"/>
        <w:ind w:firstLine="640"/>
        <w:rPr>
          <w:rFonts w:ascii="仿宋_GB2312"/>
          <w:sz w:val="32"/>
          <w:szCs w:val="32"/>
        </w:rPr>
      </w:pPr>
      <w:r>
        <w:rPr>
          <w:rFonts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4200AD2E">
      <w:pPr>
        <w:pStyle w:val="21"/>
        <w:numPr>
          <w:ilvl w:val="0"/>
          <w:numId w:val="7"/>
        </w:numPr>
        <w:spacing w:line="600" w:lineRule="exact"/>
        <w:ind w:firstLine="643"/>
        <w:rPr>
          <w:rFonts w:ascii="仿宋_GB2312"/>
          <w:b/>
          <w:bCs/>
          <w:sz w:val="32"/>
          <w:szCs w:val="32"/>
        </w:rPr>
      </w:pPr>
      <w:r>
        <w:rPr>
          <w:rFonts w:ascii="仿宋_GB2312"/>
          <w:b/>
          <w:bCs/>
          <w:sz w:val="32"/>
          <w:szCs w:val="32"/>
        </w:rPr>
        <w:t>加强业务培训，提升专业能力</w:t>
      </w:r>
    </w:p>
    <w:p w14:paraId="0882DA05">
      <w:pPr>
        <w:pStyle w:val="21"/>
        <w:spacing w:line="600" w:lineRule="exact"/>
        <w:ind w:firstLine="640"/>
        <w:rPr>
          <w:rFonts w:hint="eastAsia" w:ascii="仿宋_GB2312"/>
          <w:sz w:val="32"/>
          <w:szCs w:val="32"/>
        </w:rPr>
      </w:pPr>
      <w:r>
        <w:rPr>
          <w:rFonts w:hint="eastAsia"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3C1A1EDE">
      <w:pPr>
        <w:pStyle w:val="21"/>
        <w:numPr>
          <w:ilvl w:val="0"/>
          <w:numId w:val="7"/>
        </w:numPr>
        <w:spacing w:line="600" w:lineRule="exact"/>
        <w:ind w:firstLine="643"/>
        <w:rPr>
          <w:rFonts w:ascii="仿宋_GB2312"/>
          <w:b/>
          <w:bCs/>
          <w:sz w:val="32"/>
          <w:szCs w:val="32"/>
        </w:rPr>
      </w:pPr>
      <w:r>
        <w:rPr>
          <w:rFonts w:ascii="仿宋_GB2312"/>
          <w:b/>
          <w:bCs/>
          <w:sz w:val="32"/>
          <w:szCs w:val="32"/>
        </w:rPr>
        <w:t>健全管理机制，促进深度融合</w:t>
      </w:r>
    </w:p>
    <w:p w14:paraId="43F8E578">
      <w:pPr>
        <w:pStyle w:val="21"/>
        <w:spacing w:line="600" w:lineRule="exact"/>
        <w:ind w:firstLine="640"/>
        <w:rPr>
          <w:rFonts w:hint="eastAsia" w:ascii="仿宋_GB2312"/>
          <w:sz w:val="32"/>
          <w:szCs w:val="32"/>
        </w:rPr>
      </w:pPr>
      <w:r>
        <w:rPr>
          <w:rFonts w:hint="eastAsia" w:ascii="仿宋_GB2312"/>
          <w:sz w:val="32"/>
          <w:szCs w:val="32"/>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7E6E2F43">
      <w:pPr>
        <w:pStyle w:val="2"/>
        <w:spacing w:line="600" w:lineRule="exact"/>
        <w:ind w:firstLine="640"/>
        <w:rPr>
          <w:szCs w:val="32"/>
        </w:rPr>
      </w:pPr>
      <w:r>
        <w:rPr>
          <w:rFonts w:hint="eastAsia"/>
          <w:szCs w:val="32"/>
        </w:rPr>
        <w:t>八、其他需要说明的问题</w:t>
      </w:r>
    </w:p>
    <w:p w14:paraId="34BBB9C6">
      <w:pPr>
        <w:pStyle w:val="21"/>
        <w:spacing w:line="600" w:lineRule="exact"/>
        <w:ind w:firstLine="624"/>
        <w:rPr>
          <w:rFonts w:hint="eastAsia" w:ascii="仿宋_GB2312" w:hAnsi="仿宋" w:cs="仿宋"/>
          <w:sz w:val="32"/>
          <w:szCs w:val="32"/>
        </w:rPr>
      </w:pPr>
      <w:r>
        <w:rPr>
          <w:rFonts w:hint="eastAsia" w:ascii="仿宋_GB2312" w:hAnsi="仿宋" w:cs="仿宋"/>
          <w:spacing w:val="-4"/>
          <w:sz w:val="32"/>
          <w:szCs w:val="32"/>
        </w:rPr>
        <w:t>无其他说明内容。</w:t>
      </w:r>
    </w:p>
    <w:p w14:paraId="79845C0C">
      <w:pPr>
        <w:pStyle w:val="21"/>
        <w:spacing w:line="600" w:lineRule="exact"/>
        <w:ind w:firstLine="640"/>
        <w:rPr>
          <w:rFonts w:ascii="仿宋_GB2312"/>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27095">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path/>
          <v:fill on="f" focussize="0,0"/>
          <v:stroke on="f" weight="0.5pt" joinstyle="miter"/>
          <v:imagedata o:title=""/>
          <o:lock v:ext="edit"/>
          <v:textbox inset="0mm,0mm,0mm,0mm" style="mso-fit-shape-to-text:t;">
            <w:txbxContent>
              <w:p w14:paraId="6433D7E8">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3</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F33AA">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97BDE">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55A84">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5259F">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2F618">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E1Y2I5NWM3ZmZjZTZjODE2OGY1NzAwZDM1ZGUxODEifQ=="/>
  </w:docVars>
  <w:rsids>
    <w:rsidRoot w:val="68291A1A"/>
    <w:rsid w:val="00004DD3"/>
    <w:rsid w:val="0002057D"/>
    <w:rsid w:val="000235A3"/>
    <w:rsid w:val="000545A8"/>
    <w:rsid w:val="00126084"/>
    <w:rsid w:val="001472A5"/>
    <w:rsid w:val="0015505A"/>
    <w:rsid w:val="001623FF"/>
    <w:rsid w:val="00166E74"/>
    <w:rsid w:val="00175A91"/>
    <w:rsid w:val="00192D10"/>
    <w:rsid w:val="001A4AC3"/>
    <w:rsid w:val="001B5602"/>
    <w:rsid w:val="001E2EBD"/>
    <w:rsid w:val="00210D91"/>
    <w:rsid w:val="0021146D"/>
    <w:rsid w:val="00223032"/>
    <w:rsid w:val="0026685C"/>
    <w:rsid w:val="002A0995"/>
    <w:rsid w:val="002C7B03"/>
    <w:rsid w:val="002C7DD3"/>
    <w:rsid w:val="002D3D57"/>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0D97"/>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DF6073"/>
    <w:rsid w:val="00E1703B"/>
    <w:rsid w:val="00E333EB"/>
    <w:rsid w:val="00E56F32"/>
    <w:rsid w:val="00E752D2"/>
    <w:rsid w:val="00E944DF"/>
    <w:rsid w:val="00EA7E01"/>
    <w:rsid w:val="00F000DC"/>
    <w:rsid w:val="00F010D3"/>
    <w:rsid w:val="00F25858"/>
    <w:rsid w:val="00F26424"/>
    <w:rsid w:val="00FA49B8"/>
    <w:rsid w:val="00FB24DF"/>
    <w:rsid w:val="00FC5DC5"/>
    <w:rsid w:val="08D1714F"/>
    <w:rsid w:val="0F8143FC"/>
    <w:rsid w:val="12F1313F"/>
    <w:rsid w:val="150F0169"/>
    <w:rsid w:val="15CA22E2"/>
    <w:rsid w:val="163E7A14"/>
    <w:rsid w:val="169603B5"/>
    <w:rsid w:val="1BA72D73"/>
    <w:rsid w:val="20205A21"/>
    <w:rsid w:val="22F02621"/>
    <w:rsid w:val="245E1E24"/>
    <w:rsid w:val="2C830F50"/>
    <w:rsid w:val="2E483E7E"/>
    <w:rsid w:val="2FF22A22"/>
    <w:rsid w:val="31DA0048"/>
    <w:rsid w:val="32384404"/>
    <w:rsid w:val="33944516"/>
    <w:rsid w:val="349124F1"/>
    <w:rsid w:val="35932662"/>
    <w:rsid w:val="35E06C72"/>
    <w:rsid w:val="38496B73"/>
    <w:rsid w:val="3A767A83"/>
    <w:rsid w:val="3E2D1506"/>
    <w:rsid w:val="447D3B74"/>
    <w:rsid w:val="449229E4"/>
    <w:rsid w:val="49A75425"/>
    <w:rsid w:val="4BFB3F66"/>
    <w:rsid w:val="4DDC6134"/>
    <w:rsid w:val="57A47002"/>
    <w:rsid w:val="5D7317A1"/>
    <w:rsid w:val="5EDF9208"/>
    <w:rsid w:val="5FAFB075"/>
    <w:rsid w:val="605B738C"/>
    <w:rsid w:val="61C42DE1"/>
    <w:rsid w:val="68291A1A"/>
    <w:rsid w:val="691B1594"/>
    <w:rsid w:val="6F0D6C22"/>
    <w:rsid w:val="6FD35114"/>
    <w:rsid w:val="6FE70C15"/>
    <w:rsid w:val="6FF38B9B"/>
    <w:rsid w:val="73D9A77D"/>
    <w:rsid w:val="73F90A54"/>
    <w:rsid w:val="7657F55C"/>
    <w:rsid w:val="76D2301A"/>
    <w:rsid w:val="77861774"/>
    <w:rsid w:val="77978BBA"/>
    <w:rsid w:val="77BF3C33"/>
    <w:rsid w:val="77FD56A3"/>
    <w:rsid w:val="786D3A99"/>
    <w:rsid w:val="79300B45"/>
    <w:rsid w:val="793826B4"/>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453</Words>
  <Characters>474</Characters>
  <Lines>76</Lines>
  <Paragraphs>21</Paragraphs>
  <TotalTime>38</TotalTime>
  <ScaleCrop>false</ScaleCrop>
  <LinksUpToDate>false</LinksUpToDate>
  <CharactersWithSpaces>474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2024-11-18T04:50:03Z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B9C93C7063AE453E989A622DF2E6DA06_13</vt:lpwstr>
  </property>
</Properties>
</file>