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BB8D80">
      <w:pPr>
        <w:rPr>
          <w:rFonts w:ascii="黑体" w:hAnsi="黑体" w:eastAsia="黑体"/>
          <w:sz w:val="32"/>
          <w:szCs w:val="32"/>
        </w:rPr>
      </w:pPr>
    </w:p>
    <w:p w14:paraId="26CB0AA0">
      <w:pPr>
        <w:jc w:val="center"/>
        <w:rPr>
          <w:rFonts w:ascii="方正小标宋_GBK" w:hAnsi="宋体" w:eastAsia="方正小标宋_GBK"/>
          <w:sz w:val="44"/>
          <w:szCs w:val="44"/>
        </w:rPr>
      </w:pPr>
    </w:p>
    <w:p w14:paraId="0F2B4CB5">
      <w:pPr>
        <w:jc w:val="center"/>
        <w:rPr>
          <w:rFonts w:ascii="方正小标宋_GBK" w:hAnsi="宋体" w:eastAsia="方正小标宋_GBK"/>
          <w:sz w:val="44"/>
          <w:szCs w:val="44"/>
        </w:rPr>
      </w:pPr>
      <w:r>
        <w:rPr>
          <w:rFonts w:hint="eastAsia" w:ascii="方正小标宋_GBK" w:hAnsi="宋体" w:eastAsia="方正小标宋_GBK"/>
          <w:sz w:val="44"/>
          <w:szCs w:val="44"/>
        </w:rPr>
        <w:t>沙湾市三道河子镇卫生院</w:t>
      </w:r>
    </w:p>
    <w:p w14:paraId="7A841059">
      <w:pPr>
        <w:jc w:val="center"/>
        <w:rPr>
          <w:rFonts w:ascii="方正小标宋_GBK" w:hAnsi="宋体" w:eastAsia="方正小标宋_GBK"/>
          <w:sz w:val="44"/>
          <w:szCs w:val="44"/>
        </w:rPr>
      </w:pPr>
      <w:r>
        <w:rPr>
          <w:rFonts w:hint="eastAsia" w:ascii="方正小标宋_GBK" w:hAnsi="宋体" w:eastAsia="方正小标宋_GBK"/>
          <w:sz w:val="44"/>
          <w:szCs w:val="44"/>
        </w:rPr>
        <w:t xml:space="preserve"> 2023年度部门决算</w:t>
      </w:r>
    </w:p>
    <w:p w14:paraId="60263511">
      <w:pPr>
        <w:jc w:val="center"/>
        <w:rPr>
          <w:rFonts w:ascii="方正小标宋_GBK" w:hAnsi="宋体" w:eastAsia="方正小标宋_GBK"/>
          <w:sz w:val="44"/>
          <w:szCs w:val="44"/>
        </w:rPr>
      </w:pPr>
      <w:r>
        <w:rPr>
          <w:rFonts w:hint="eastAsia" w:ascii="方正小标宋_GBK" w:hAnsi="宋体" w:eastAsia="方正小标宋_GBK"/>
          <w:sz w:val="44"/>
          <w:szCs w:val="44"/>
        </w:rPr>
        <w:t>公开说明</w:t>
      </w:r>
    </w:p>
    <w:p w14:paraId="09B3E6E1">
      <w:pPr>
        <w:rPr>
          <w:rFonts w:ascii="方正小标宋_GBK" w:hAnsi="宋体" w:eastAsia="方正小标宋_GBK"/>
          <w:sz w:val="44"/>
          <w:szCs w:val="44"/>
        </w:rPr>
      </w:pPr>
      <w:r>
        <w:rPr>
          <w:rFonts w:hint="eastAsia" w:ascii="方正小标宋_GBK" w:hAnsi="宋体" w:eastAsia="方正小标宋_GBK"/>
          <w:sz w:val="44"/>
          <w:szCs w:val="44"/>
        </w:rPr>
        <w:br w:type="page"/>
      </w:r>
    </w:p>
    <w:p w14:paraId="16E65D7C">
      <w:pPr>
        <w:jc w:val="center"/>
        <w:rPr>
          <w:rFonts w:ascii="仿宋_GB2312" w:hAnsi="仿宋_GB2312" w:eastAsia="仿宋_GB2312" w:cs="仿宋_GB2312"/>
          <w:bCs/>
          <w:kern w:val="0"/>
          <w:sz w:val="32"/>
          <w:szCs w:val="32"/>
        </w:rPr>
      </w:pPr>
      <w:r>
        <w:rPr>
          <w:rFonts w:hint="eastAsia" w:ascii="仿宋_GB2312" w:hAnsi="仿宋_GB2312" w:eastAsia="仿宋_GB2312" w:cs="仿宋_GB2312"/>
          <w:b/>
          <w:kern w:val="0"/>
          <w:sz w:val="36"/>
          <w:szCs w:val="36"/>
        </w:rPr>
        <w:t>目  录</w:t>
      </w:r>
    </w:p>
    <w:p w14:paraId="74F7ED31">
      <w:pPr>
        <w:pStyle w:val="6"/>
        <w:tabs>
          <w:tab w:val="right" w:pos="8306"/>
        </w:tabs>
        <w:rPr>
          <w:rFonts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17D36C9A">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61BB3182">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14:paraId="19F7DC21">
      <w:pPr>
        <w:pStyle w:val="6"/>
        <w:tabs>
          <w:tab w:val="right" w:pos="8306"/>
        </w:tabs>
        <w:rPr>
          <w:rFonts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5CF15EE6">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0E702F4B">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5D406200">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72F6B54D">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006FAA44">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2B6BC8C0">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38F252C0">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七、财政拨款“三公”经费支出决算情况说明</w:t>
      </w:r>
      <w:r>
        <w:rPr>
          <w:rFonts w:hint="eastAsia" w:ascii="仿宋_GB2312" w:hAnsi="仿宋_GB2312" w:eastAsia="仿宋_GB2312" w:cs="仿宋_GB2312"/>
          <w:bCs/>
          <w:kern w:val="0"/>
          <w:sz w:val="32"/>
          <w:szCs w:val="32"/>
        </w:rPr>
        <w:fldChar w:fldCharType="end"/>
      </w:r>
    </w:p>
    <w:p w14:paraId="07E64CF5">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八、政府性基金预算财政拨款收入支出决算情况说明</w:t>
      </w:r>
      <w:r>
        <w:rPr>
          <w:rFonts w:hint="eastAsia" w:ascii="仿宋_GB2312" w:hAnsi="仿宋_GB2312" w:eastAsia="仿宋_GB2312" w:cs="仿宋_GB2312"/>
          <w:bCs/>
          <w:kern w:val="0"/>
          <w:sz w:val="32"/>
          <w:szCs w:val="32"/>
        </w:rPr>
        <w:fldChar w:fldCharType="end"/>
      </w:r>
    </w:p>
    <w:p w14:paraId="6444510A">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九、国有资本经营预算财政拨款收入支出决算情况说明</w:t>
      </w:r>
      <w:r>
        <w:rPr>
          <w:rFonts w:hint="eastAsia" w:ascii="仿宋_GB2312" w:hAnsi="仿宋_GB2312" w:eastAsia="仿宋_GB2312" w:cs="仿宋_GB2312"/>
          <w:bCs/>
          <w:kern w:val="0"/>
          <w:sz w:val="32"/>
          <w:szCs w:val="32"/>
        </w:rPr>
        <w:fldChar w:fldCharType="end"/>
      </w:r>
    </w:p>
    <w:p w14:paraId="5ECEAC4C">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sz w:val="32"/>
          <w:szCs w:val="32"/>
        </w:rPr>
        <w:t>十</w:t>
      </w:r>
      <w:r>
        <w:rPr>
          <w:rFonts w:hint="eastAsia" w:ascii="仿宋_GB2312" w:hAnsi="仿宋_GB2312" w:eastAsia="仿宋_GB2312" w:cs="仿宋_GB2312"/>
          <w:bCs/>
          <w:kern w:val="0"/>
          <w:sz w:val="32"/>
          <w:szCs w:val="32"/>
        </w:rPr>
        <w:t>、其他重要事项的情况说明</w:t>
      </w:r>
      <w:r>
        <w:rPr>
          <w:rFonts w:hint="eastAsia" w:ascii="仿宋_GB2312" w:hAnsi="仿宋_GB2312" w:eastAsia="仿宋_GB2312" w:cs="仿宋_GB2312"/>
          <w:bCs/>
          <w:kern w:val="0"/>
          <w:sz w:val="32"/>
          <w:szCs w:val="32"/>
        </w:rPr>
        <w:fldChar w:fldCharType="end"/>
      </w:r>
    </w:p>
    <w:p w14:paraId="178AC8A5">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14:paraId="3F1C36E6">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3C01929E">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206E4C59">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0FCD598E">
      <w:pPr>
        <w:pStyle w:val="7"/>
        <w:tabs>
          <w:tab w:val="right" w:pos="8306"/>
        </w:tabs>
        <w:ind w:left="0" w:leftChars="0"/>
        <w:rPr>
          <w:rFonts w:ascii="仿宋_GB2312" w:hAnsi="仿宋_GB2312" w:eastAsia="仿宋_GB2312" w:cs="仿宋_GB2312"/>
          <w:sz w:val="32"/>
          <w:szCs w:val="32"/>
        </w:rPr>
      </w:pPr>
      <w:r>
        <w:rPr>
          <w:rFonts w:hint="eastAsia" w:ascii="仿宋_GB2312" w:hAnsi="仿宋_GB2312" w:eastAsia="仿宋_GB2312" w:cs="仿宋_GB2312"/>
          <w:sz w:val="32"/>
          <w:szCs w:val="32"/>
        </w:rPr>
        <w:t>十二、其他需说明的事项</w:t>
      </w:r>
    </w:p>
    <w:p w14:paraId="62F8A8F4">
      <w:pPr>
        <w:pStyle w:val="6"/>
        <w:tabs>
          <w:tab w:val="right" w:pos="8306"/>
        </w:tabs>
        <w:rPr>
          <w:rFonts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268DFE0B">
      <w:pPr>
        <w:pStyle w:val="6"/>
        <w:tabs>
          <w:tab w:val="right" w:pos="8306"/>
        </w:tabs>
        <w:rPr>
          <w:rFonts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47EF877F">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67FEDB23">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5871877B">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4E693E13">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7B27DDDA">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0F1B90A4">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5DA46B6F">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七、《财政拨款“三公”经费支出决算表》</w:t>
      </w:r>
      <w:r>
        <w:rPr>
          <w:rFonts w:hint="eastAsia" w:ascii="仿宋_GB2312" w:hAnsi="仿宋_GB2312" w:eastAsia="仿宋_GB2312" w:cs="仿宋_GB2312"/>
          <w:bCs/>
          <w:kern w:val="0"/>
          <w:sz w:val="32"/>
          <w:szCs w:val="32"/>
        </w:rPr>
        <w:fldChar w:fldCharType="end"/>
      </w:r>
    </w:p>
    <w:p w14:paraId="7BE1D13F">
      <w:pPr>
        <w:pStyle w:val="7"/>
        <w:tabs>
          <w:tab w:val="right" w:pos="8306"/>
        </w:tabs>
        <w:ind w:left="0" w:leftChars="0"/>
        <w:rPr>
          <w:rFonts w:ascii="仿宋_GB2312" w:hAnsi="仿宋_GB2312" w:eastAsia="仿宋_GB2312" w:cs="仿宋_GB2312"/>
          <w:bCs/>
          <w:kern w:val="0"/>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14:paraId="111EA65B">
      <w:pPr>
        <w:pStyle w:val="7"/>
        <w:tabs>
          <w:tab w:val="right" w:pos="8306"/>
        </w:tabs>
        <w:ind w:left="0" w:leftChars="0"/>
        <w:rPr>
          <w:rFonts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14:paraId="12EE58A8">
      <w:r>
        <w:rPr>
          <w:rFonts w:hint="eastAsia" w:ascii="仿宋_GB2312" w:hAnsi="仿宋_GB2312" w:eastAsia="仿宋_GB2312" w:cs="仿宋_GB2312"/>
          <w:sz w:val="32"/>
          <w:szCs w:val="32"/>
        </w:rPr>
        <w:fldChar w:fldCharType="end"/>
      </w:r>
    </w:p>
    <w:p w14:paraId="0954533B">
      <w:pPr>
        <w:rPr>
          <w:rFonts w:ascii="仿宋_GB2312" w:eastAsia="仿宋_GB2312"/>
          <w:sz w:val="32"/>
          <w:szCs w:val="32"/>
        </w:rPr>
      </w:pPr>
      <w:r>
        <w:rPr>
          <w:rFonts w:hint="eastAsia" w:ascii="仿宋_GB2312" w:eastAsia="仿宋_GB2312"/>
          <w:sz w:val="32"/>
          <w:szCs w:val="32"/>
        </w:rPr>
        <w:br w:type="page"/>
      </w:r>
    </w:p>
    <w:p w14:paraId="09F8675B">
      <w:pPr>
        <w:jc w:val="center"/>
        <w:outlineLvl w:val="0"/>
        <w:rPr>
          <w:rFonts w:ascii="黑体" w:hAnsi="黑体" w:eastAsia="黑体"/>
          <w:sz w:val="32"/>
          <w:szCs w:val="32"/>
        </w:rPr>
      </w:pPr>
      <w:bookmarkStart w:id="0" w:name="_Toc24028"/>
      <w:bookmarkStart w:id="1" w:name="_Toc32314"/>
      <w:r>
        <w:rPr>
          <w:rFonts w:hint="eastAsia" w:ascii="黑体" w:hAnsi="黑体" w:eastAsia="黑体"/>
          <w:sz w:val="32"/>
          <w:szCs w:val="32"/>
        </w:rPr>
        <w:t>第一部分 单位概况</w:t>
      </w:r>
      <w:bookmarkEnd w:id="0"/>
      <w:bookmarkEnd w:id="1"/>
    </w:p>
    <w:p w14:paraId="568E481A">
      <w:pPr>
        <w:ind w:firstLine="640" w:firstLineChars="200"/>
        <w:outlineLvl w:val="1"/>
        <w:rPr>
          <w:rFonts w:ascii="黑体" w:hAnsi="黑体" w:eastAsia="黑体" w:cs="宋体"/>
          <w:bCs/>
          <w:kern w:val="0"/>
          <w:sz w:val="32"/>
          <w:szCs w:val="32"/>
        </w:rPr>
      </w:pPr>
      <w:bookmarkStart w:id="2" w:name="_Toc30738"/>
      <w:bookmarkStart w:id="3" w:name="_Toc30567"/>
      <w:r>
        <w:rPr>
          <w:rFonts w:hint="eastAsia" w:ascii="黑体" w:hAnsi="黑体" w:eastAsia="黑体" w:cs="宋体"/>
          <w:bCs/>
          <w:kern w:val="0"/>
          <w:sz w:val="32"/>
          <w:szCs w:val="32"/>
        </w:rPr>
        <w:t>一、主要职能</w:t>
      </w:r>
      <w:bookmarkEnd w:id="2"/>
      <w:bookmarkEnd w:id="3"/>
    </w:p>
    <w:p w14:paraId="4591B71A">
      <w:pPr>
        <w:keepNext w:val="0"/>
        <w:keepLines w:val="0"/>
        <w:pageBreakBefore w:val="0"/>
        <w:widowControl w:val="0"/>
        <w:kinsoku/>
        <w:wordWrap/>
        <w:overflowPunct/>
        <w:topLinePunct w:val="0"/>
        <w:adjustRightInd/>
        <w:snapToGrid/>
        <w:spacing w:line="240" w:lineRule="auto"/>
        <w:ind w:firstLine="640" w:firstLineChars="200"/>
        <w:jc w:val="both"/>
        <w:textAlignment w:val="auto"/>
        <w:rPr>
          <w:rFonts w:hint="eastAsia" w:ascii="仿宋_GB2312" w:eastAsia="仿宋_GB2312"/>
          <w:sz w:val="32"/>
          <w:szCs w:val="32"/>
          <w:highlight w:val="none"/>
          <w:lang w:eastAsia="zh-CN"/>
        </w:rPr>
      </w:pPr>
      <w:bookmarkStart w:id="4" w:name="_Toc31238"/>
      <w:bookmarkStart w:id="5" w:name="_Toc2151"/>
      <w:r>
        <w:rPr>
          <w:rFonts w:hint="eastAsia" w:ascii="仿宋_GB2312" w:eastAsia="仿宋_GB2312"/>
          <w:sz w:val="32"/>
          <w:szCs w:val="32"/>
          <w:highlight w:val="none"/>
        </w:rPr>
        <w:t>1、辖区内广大农牧民的基本医疗、预防保健；</w:t>
      </w:r>
    </w:p>
    <w:p w14:paraId="394E9E02">
      <w:pPr>
        <w:keepNext w:val="0"/>
        <w:keepLines w:val="0"/>
        <w:pageBreakBefore w:val="0"/>
        <w:widowControl w:val="0"/>
        <w:kinsoku/>
        <w:wordWrap/>
        <w:overflowPunct/>
        <w:topLinePunct w:val="0"/>
        <w:adjustRightInd/>
        <w:snapToGrid/>
        <w:spacing w:line="240" w:lineRule="auto"/>
        <w:ind w:firstLine="640" w:firstLineChars="200"/>
        <w:jc w:val="both"/>
        <w:textAlignment w:val="auto"/>
        <w:rPr>
          <w:rFonts w:hint="eastAsia" w:ascii="仿宋_GB2312" w:eastAsia="仿宋_GB2312"/>
          <w:sz w:val="32"/>
          <w:szCs w:val="32"/>
          <w:highlight w:val="none"/>
          <w:lang w:eastAsia="zh-CN"/>
        </w:rPr>
      </w:pPr>
      <w:r>
        <w:rPr>
          <w:rFonts w:hint="eastAsia" w:ascii="仿宋_GB2312" w:eastAsia="仿宋_GB2312"/>
          <w:sz w:val="32"/>
          <w:szCs w:val="32"/>
          <w:highlight w:val="none"/>
        </w:rPr>
        <w:t>2、新型农牧区合作医疗的服务和管理；</w:t>
      </w:r>
    </w:p>
    <w:p w14:paraId="0C19BBB2">
      <w:pPr>
        <w:keepNext w:val="0"/>
        <w:keepLines w:val="0"/>
        <w:pageBreakBefore w:val="0"/>
        <w:widowControl w:val="0"/>
        <w:kinsoku/>
        <w:wordWrap/>
        <w:overflowPunct/>
        <w:topLinePunct w:val="0"/>
        <w:adjustRightInd/>
        <w:snapToGrid/>
        <w:spacing w:line="240" w:lineRule="auto"/>
        <w:ind w:firstLine="640" w:firstLineChars="200"/>
        <w:jc w:val="both"/>
        <w:textAlignment w:val="auto"/>
        <w:rPr>
          <w:rFonts w:hint="eastAsia" w:ascii="仿宋_GB2312" w:eastAsia="仿宋_GB2312"/>
          <w:sz w:val="32"/>
          <w:szCs w:val="32"/>
          <w:highlight w:val="none"/>
          <w:lang w:eastAsia="zh-CN"/>
        </w:rPr>
      </w:pPr>
      <w:r>
        <w:rPr>
          <w:rFonts w:hint="eastAsia" w:ascii="仿宋_GB2312" w:eastAsia="仿宋_GB2312"/>
          <w:sz w:val="32"/>
          <w:szCs w:val="32"/>
          <w:highlight w:val="none"/>
        </w:rPr>
        <w:t>3、乡村一体化管理，乡村医生的培训和村卫生室的管理；</w:t>
      </w:r>
    </w:p>
    <w:p w14:paraId="3667B5ED">
      <w:pPr>
        <w:keepNext w:val="0"/>
        <w:keepLines w:val="0"/>
        <w:pageBreakBefore w:val="0"/>
        <w:widowControl w:val="0"/>
        <w:kinsoku/>
        <w:wordWrap/>
        <w:overflowPunct/>
        <w:topLinePunct w:val="0"/>
        <w:adjustRightInd/>
        <w:snapToGrid/>
        <w:spacing w:line="240" w:lineRule="auto"/>
        <w:ind w:firstLine="640" w:firstLineChars="200"/>
        <w:jc w:val="both"/>
        <w:textAlignment w:val="auto"/>
        <w:rPr>
          <w:rFonts w:hint="eastAsia" w:ascii="仿宋_GB2312" w:eastAsia="仿宋_GB2312"/>
          <w:sz w:val="32"/>
          <w:szCs w:val="32"/>
          <w:highlight w:val="none"/>
          <w:lang w:eastAsia="zh-CN"/>
        </w:rPr>
      </w:pPr>
      <w:r>
        <w:rPr>
          <w:rFonts w:hint="eastAsia" w:ascii="仿宋_GB2312" w:eastAsia="仿宋_GB2312"/>
          <w:sz w:val="32"/>
          <w:szCs w:val="32"/>
          <w:highlight w:val="none"/>
        </w:rPr>
        <w:t>4、公共卫生监督协管；</w:t>
      </w:r>
    </w:p>
    <w:p w14:paraId="04A44B59">
      <w:pPr>
        <w:keepNext w:val="0"/>
        <w:keepLines w:val="0"/>
        <w:pageBreakBefore w:val="0"/>
        <w:widowControl w:val="0"/>
        <w:kinsoku/>
        <w:wordWrap/>
        <w:overflowPunct/>
        <w:topLinePunct w:val="0"/>
        <w:adjustRightInd/>
        <w:snapToGrid/>
        <w:spacing w:line="240" w:lineRule="auto"/>
        <w:ind w:firstLine="640" w:firstLineChars="200"/>
        <w:jc w:val="both"/>
        <w:textAlignment w:val="auto"/>
        <w:rPr>
          <w:rFonts w:hint="eastAsia" w:ascii="仿宋_GB2312" w:eastAsia="仿宋_GB2312"/>
          <w:sz w:val="32"/>
          <w:szCs w:val="32"/>
          <w:highlight w:val="none"/>
          <w:lang w:eastAsia="zh-CN"/>
        </w:rPr>
      </w:pPr>
      <w:r>
        <w:rPr>
          <w:rFonts w:hint="eastAsia" w:ascii="仿宋_GB2312" w:eastAsia="仿宋_GB2312"/>
          <w:sz w:val="32"/>
          <w:szCs w:val="32"/>
          <w:highlight w:val="none"/>
        </w:rPr>
        <w:t>5、公共卫生事件的处理；</w:t>
      </w:r>
    </w:p>
    <w:p w14:paraId="658D0D4C">
      <w:pPr>
        <w:keepNext w:val="0"/>
        <w:keepLines w:val="0"/>
        <w:pageBreakBefore w:val="0"/>
        <w:widowControl w:val="0"/>
        <w:kinsoku/>
        <w:wordWrap/>
        <w:overflowPunct/>
        <w:topLinePunct w:val="0"/>
        <w:adjustRightInd/>
        <w:snapToGrid/>
        <w:spacing w:line="240" w:lineRule="auto"/>
        <w:ind w:firstLine="640" w:firstLineChars="200"/>
        <w:jc w:val="both"/>
        <w:textAlignment w:val="auto"/>
        <w:rPr>
          <w:rFonts w:hint="eastAsia" w:ascii="仿宋_GB2312" w:eastAsia="仿宋_GB2312"/>
          <w:sz w:val="32"/>
          <w:szCs w:val="32"/>
          <w:highlight w:val="none"/>
        </w:rPr>
      </w:pPr>
      <w:r>
        <w:rPr>
          <w:rFonts w:hint="eastAsia" w:ascii="仿宋_GB2312" w:eastAsia="仿宋_GB2312"/>
          <w:sz w:val="32"/>
          <w:szCs w:val="32"/>
          <w:highlight w:val="none"/>
        </w:rPr>
        <w:t>6、恢复期病人的康复治疗和康复指导；健康教育等工作。</w:t>
      </w:r>
    </w:p>
    <w:p w14:paraId="101A2DC3">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二、机构设置及</w:t>
      </w:r>
      <w:bookmarkEnd w:id="4"/>
      <w:r>
        <w:rPr>
          <w:rFonts w:hint="eastAsia" w:ascii="黑体" w:hAnsi="黑体" w:eastAsia="黑体" w:cs="宋体"/>
          <w:bCs/>
          <w:kern w:val="0"/>
          <w:sz w:val="32"/>
          <w:szCs w:val="32"/>
        </w:rPr>
        <w:t>人员情况</w:t>
      </w:r>
      <w:bookmarkEnd w:id="5"/>
    </w:p>
    <w:p w14:paraId="74FF12B3">
      <w:pPr>
        <w:ind w:firstLine="640" w:firstLineChars="200"/>
        <w:jc w:val="left"/>
        <w:rPr>
          <w:rFonts w:ascii="仿宋_GB2312" w:hAnsi="仿宋_GB2312" w:eastAsia="仿宋_GB2312" w:cs="仿宋_GB2312"/>
          <w:b/>
          <w:sz w:val="32"/>
          <w:szCs w:val="32"/>
        </w:rPr>
      </w:pPr>
      <w:r>
        <w:rPr>
          <w:rFonts w:hint="eastAsia" w:ascii="仿宋_GB2312" w:eastAsia="仿宋_GB2312"/>
          <w:sz w:val="32"/>
          <w:szCs w:val="32"/>
        </w:rPr>
        <w:t>沙湾市三道河子镇卫生院2023年度，实有人数</w:t>
      </w:r>
      <w:r>
        <w:rPr>
          <w:rFonts w:hint="eastAsia" w:ascii="仿宋_GB2312" w:eastAsia="仿宋_GB2312"/>
          <w:sz w:val="32"/>
          <w:szCs w:val="32"/>
          <w:lang w:val="zh-CN"/>
        </w:rPr>
        <w:t>49</w:t>
      </w:r>
      <w:r>
        <w:rPr>
          <w:rFonts w:hint="eastAsia" w:ascii="仿宋_GB2312" w:eastAsia="仿宋_GB2312"/>
          <w:sz w:val="32"/>
          <w:szCs w:val="32"/>
        </w:rPr>
        <w:t>人，其中：在职人员</w:t>
      </w:r>
      <w:r>
        <w:rPr>
          <w:rFonts w:hint="eastAsia" w:ascii="仿宋_GB2312" w:eastAsia="仿宋_GB2312"/>
          <w:sz w:val="32"/>
          <w:szCs w:val="32"/>
          <w:lang w:val="zh-CN"/>
        </w:rPr>
        <w:t>23</w:t>
      </w:r>
      <w:r>
        <w:rPr>
          <w:rFonts w:hint="eastAsia" w:ascii="仿宋_GB2312" w:eastAsia="仿宋_GB2312"/>
          <w:sz w:val="32"/>
          <w:szCs w:val="32"/>
        </w:rPr>
        <w:t>人，离休人员</w:t>
      </w:r>
      <w:r>
        <w:rPr>
          <w:rFonts w:hint="eastAsia" w:ascii="仿宋_GB2312" w:eastAsia="仿宋_GB2312"/>
          <w:sz w:val="32"/>
          <w:szCs w:val="32"/>
          <w:lang w:val="zh-CN"/>
        </w:rPr>
        <w:t>0</w:t>
      </w:r>
      <w:r>
        <w:rPr>
          <w:rFonts w:hint="eastAsia" w:ascii="仿宋_GB2312" w:eastAsia="仿宋_GB2312"/>
          <w:sz w:val="32"/>
          <w:szCs w:val="32"/>
        </w:rPr>
        <w:t>人，退休人员</w:t>
      </w:r>
      <w:r>
        <w:rPr>
          <w:rFonts w:hint="eastAsia" w:ascii="仿宋_GB2312" w:eastAsia="仿宋_GB2312"/>
          <w:sz w:val="32"/>
          <w:szCs w:val="32"/>
          <w:lang w:val="zh-CN"/>
        </w:rPr>
        <w:t>26</w:t>
      </w:r>
      <w:r>
        <w:rPr>
          <w:rFonts w:hint="eastAsia" w:ascii="仿宋_GB2312" w:eastAsia="仿宋_GB2312"/>
          <w:sz w:val="32"/>
          <w:szCs w:val="32"/>
        </w:rPr>
        <w:t>人。</w:t>
      </w:r>
    </w:p>
    <w:p w14:paraId="20C0AE76">
      <w:pPr>
        <w:keepNext w:val="0"/>
        <w:keepLines w:val="0"/>
        <w:pageBreakBefore w:val="0"/>
        <w:widowControl w:val="0"/>
        <w:kinsoku/>
        <w:wordWrap/>
        <w:overflowPunct/>
        <w:topLinePunct w:val="0"/>
        <w:adjustRightInd/>
        <w:snapToGrid/>
        <w:spacing w:line="240" w:lineRule="auto"/>
        <w:ind w:firstLine="640" w:firstLineChars="200"/>
        <w:jc w:val="both"/>
        <w:textAlignment w:val="auto"/>
        <w:rPr>
          <w:rFonts w:hint="eastAsia" w:ascii="仿宋_GB2312" w:eastAsia="仿宋_GB2312"/>
          <w:sz w:val="32"/>
          <w:szCs w:val="32"/>
          <w:highlight w:val="none"/>
          <w:lang w:eastAsia="zh-CN"/>
        </w:rPr>
      </w:pPr>
      <w:r>
        <w:rPr>
          <w:rFonts w:hint="eastAsia" w:ascii="仿宋_GB2312" w:hAnsi="黑体" w:eastAsia="仿宋_GB2312" w:cs="宋体"/>
          <w:bCs/>
          <w:kern w:val="0"/>
          <w:sz w:val="32"/>
          <w:szCs w:val="32"/>
        </w:rPr>
        <w:t>单位无下属预算单位，</w:t>
      </w:r>
      <w:r>
        <w:rPr>
          <w:rFonts w:hint="eastAsia" w:ascii="仿宋_GB2312" w:eastAsia="仿宋_GB2312"/>
          <w:sz w:val="32"/>
          <w:szCs w:val="32"/>
          <w:highlight w:val="none"/>
          <w:lang w:eastAsia="zh-CN"/>
        </w:rPr>
        <w:t>下设1</w:t>
      </w:r>
      <w:r>
        <w:rPr>
          <w:rFonts w:hint="eastAsia" w:ascii="仿宋_GB2312" w:eastAsia="仿宋_GB2312"/>
          <w:sz w:val="32"/>
          <w:szCs w:val="32"/>
          <w:highlight w:val="none"/>
          <w:lang w:val="en-US" w:eastAsia="zh-CN"/>
        </w:rPr>
        <w:t>0</w:t>
      </w:r>
      <w:r>
        <w:rPr>
          <w:rFonts w:hint="eastAsia" w:ascii="仿宋_GB2312" w:eastAsia="仿宋_GB2312"/>
          <w:sz w:val="32"/>
          <w:szCs w:val="32"/>
          <w:highlight w:val="none"/>
          <w:lang w:eastAsia="zh-CN"/>
        </w:rPr>
        <w:t>个处室，分别是：门诊室、药房、治疗室、公共卫生室、化验室、防疫室、妇幼室、Ｂ超室、医保、财务室。</w:t>
      </w:r>
    </w:p>
    <w:p w14:paraId="1A2B6F61">
      <w:pPr>
        <w:ind w:firstLine="640" w:firstLineChars="200"/>
        <w:rPr>
          <w:rFonts w:ascii="仿宋_GB2312" w:hAnsi="宋体" w:eastAsia="仿宋_GB2312" w:cs="宋体"/>
          <w:kern w:val="0"/>
          <w:sz w:val="32"/>
          <w:szCs w:val="32"/>
        </w:rPr>
        <w:sectPr>
          <w:footerReference r:id="rId3" w:type="default"/>
          <w:pgSz w:w="11906" w:h="16838"/>
          <w:pgMar w:top="1440" w:right="1800" w:bottom="1440" w:left="1800" w:header="851" w:footer="992" w:gutter="0"/>
          <w:cols w:space="720" w:num="1"/>
          <w:docGrid w:type="lines" w:linePitch="312" w:charSpace="0"/>
        </w:sectPr>
      </w:pPr>
    </w:p>
    <w:p w14:paraId="51E4096E">
      <w:pPr>
        <w:jc w:val="center"/>
        <w:outlineLvl w:val="0"/>
        <w:rPr>
          <w:rFonts w:ascii="黑体" w:hAnsi="黑体" w:eastAsia="黑体"/>
          <w:sz w:val="32"/>
          <w:szCs w:val="32"/>
        </w:rPr>
      </w:pPr>
      <w:bookmarkStart w:id="6" w:name="_Toc3092"/>
      <w:bookmarkStart w:id="7" w:name="_Toc29374"/>
      <w:r>
        <w:rPr>
          <w:rFonts w:hint="eastAsia" w:ascii="黑体" w:hAnsi="黑体" w:eastAsia="黑体"/>
          <w:sz w:val="32"/>
          <w:szCs w:val="32"/>
        </w:rPr>
        <w:t>第二部分 部门决算情况说明</w:t>
      </w:r>
      <w:bookmarkEnd w:id="6"/>
      <w:bookmarkEnd w:id="7"/>
    </w:p>
    <w:p w14:paraId="1D5181DA">
      <w:pPr>
        <w:ind w:firstLine="640" w:firstLineChars="200"/>
        <w:outlineLvl w:val="1"/>
        <w:rPr>
          <w:rFonts w:ascii="黑体" w:hAnsi="黑体" w:eastAsia="黑体" w:cs="宋体"/>
          <w:bCs/>
          <w:kern w:val="0"/>
          <w:sz w:val="32"/>
          <w:szCs w:val="32"/>
        </w:rPr>
      </w:pPr>
      <w:bookmarkStart w:id="8" w:name="_Toc25314"/>
      <w:bookmarkStart w:id="9" w:name="_Toc12566"/>
      <w:r>
        <w:rPr>
          <w:rFonts w:hint="eastAsia" w:ascii="黑体" w:hAnsi="黑体" w:eastAsia="黑体" w:cs="宋体"/>
          <w:bCs/>
          <w:kern w:val="0"/>
          <w:sz w:val="32"/>
          <w:szCs w:val="32"/>
        </w:rPr>
        <w:t>一、收入支出决算总体情况说明</w:t>
      </w:r>
      <w:bookmarkEnd w:id="8"/>
      <w:bookmarkEnd w:id="9"/>
    </w:p>
    <w:p w14:paraId="11E96DDA">
      <w:pPr>
        <w:ind w:firstLine="640" w:firstLineChars="200"/>
        <w:jc w:val="left"/>
        <w:rPr>
          <w:rFonts w:ascii="仿宋_GB2312" w:eastAsia="仿宋_GB2312"/>
          <w:sz w:val="32"/>
          <w:szCs w:val="32"/>
        </w:rPr>
      </w:pPr>
      <w:r>
        <w:rPr>
          <w:rFonts w:hint="eastAsia" w:ascii="仿宋_GB2312" w:eastAsia="仿宋_GB2312"/>
          <w:sz w:val="32"/>
          <w:szCs w:val="32"/>
        </w:rPr>
        <w:t>2023年度收入总计1,502.61万元，其中：本年收入合计1,502.61万元，使用非财政拨款结余0.00万元，年初结转和结余0.00万元。</w:t>
      </w:r>
    </w:p>
    <w:p w14:paraId="520DAB81">
      <w:pPr>
        <w:ind w:firstLine="640" w:firstLineChars="200"/>
        <w:jc w:val="left"/>
        <w:rPr>
          <w:rFonts w:ascii="仿宋_GB2312" w:eastAsia="仿宋_GB2312"/>
          <w:sz w:val="32"/>
          <w:szCs w:val="32"/>
        </w:rPr>
      </w:pPr>
      <w:r>
        <w:rPr>
          <w:rFonts w:hint="eastAsia" w:ascii="仿宋_GB2312" w:eastAsia="仿宋_GB2312"/>
          <w:sz w:val="32"/>
          <w:szCs w:val="32"/>
        </w:rPr>
        <w:t>2023年度支出总计1,502.61万元，其中：本年支出合计1,365.14万元，结余分配0.00万元，年末结转和结余137.47万元。</w:t>
      </w:r>
    </w:p>
    <w:p w14:paraId="52381621">
      <w:pPr>
        <w:ind w:firstLine="640" w:firstLineChars="200"/>
        <w:jc w:val="left"/>
        <w:rPr>
          <w:rFonts w:hint="eastAsia" w:ascii="仿宋_GB2312" w:eastAsia="仿宋_GB2312"/>
          <w:color w:val="FF0000"/>
          <w:sz w:val="32"/>
          <w:szCs w:val="32"/>
          <w:lang w:eastAsia="zh-CN"/>
        </w:rPr>
      </w:pPr>
      <w:r>
        <w:rPr>
          <w:rFonts w:hint="eastAsia" w:ascii="仿宋_GB2312" w:eastAsia="仿宋_GB2312"/>
          <w:sz w:val="32"/>
          <w:szCs w:val="32"/>
        </w:rPr>
        <w:t>收入支出总体与上年相比，</w:t>
      </w:r>
      <w:r>
        <w:rPr>
          <w:rFonts w:hint="eastAsia" w:ascii="仿宋_GB2312" w:eastAsia="仿宋_GB2312"/>
          <w:sz w:val="32"/>
          <w:szCs w:val="32"/>
          <w:lang w:val="zh-CN"/>
        </w:rPr>
        <w:t>增加583.23万元</w:t>
      </w:r>
      <w:r>
        <w:rPr>
          <w:rFonts w:hint="eastAsia" w:ascii="仿宋_GB2312" w:eastAsia="仿宋_GB2312"/>
          <w:sz w:val="32"/>
          <w:szCs w:val="32"/>
        </w:rPr>
        <w:t>，增长63.44%，主要原因是：2023年调增工资，调增并补发了基础绩效，发放了2018年下半年和2020年第一季度大绩效，使得人员工资社保支出大幅度提高</w:t>
      </w:r>
      <w:r>
        <w:rPr>
          <w:rFonts w:hint="eastAsia" w:ascii="仿宋_GB2312" w:eastAsia="仿宋_GB2312"/>
          <w:sz w:val="32"/>
          <w:szCs w:val="32"/>
          <w:lang w:eastAsia="zh-CN"/>
        </w:rPr>
        <w:t>；</w:t>
      </w:r>
      <w:r>
        <w:rPr>
          <w:rFonts w:hint="eastAsia" w:ascii="仿宋_GB2312" w:eastAsia="仿宋_GB2312"/>
          <w:sz w:val="32"/>
          <w:szCs w:val="32"/>
        </w:rPr>
        <w:t>2023年单位医疗收入在事业收入核算。</w:t>
      </w:r>
    </w:p>
    <w:p w14:paraId="04F5A244">
      <w:pPr>
        <w:ind w:firstLine="640" w:firstLineChars="200"/>
        <w:jc w:val="left"/>
        <w:outlineLvl w:val="1"/>
        <w:rPr>
          <w:rFonts w:ascii="黑体" w:hAnsi="黑体" w:eastAsia="黑体" w:cs="宋体"/>
          <w:bCs/>
          <w:kern w:val="0"/>
          <w:sz w:val="32"/>
          <w:szCs w:val="32"/>
        </w:rPr>
      </w:pPr>
      <w:bookmarkStart w:id="10" w:name="_Toc1979"/>
      <w:bookmarkStart w:id="11" w:name="_Toc12142"/>
      <w:r>
        <w:rPr>
          <w:rFonts w:hint="eastAsia" w:ascii="黑体" w:hAnsi="黑体" w:eastAsia="黑体" w:cs="宋体"/>
          <w:bCs/>
          <w:kern w:val="0"/>
          <w:sz w:val="32"/>
          <w:szCs w:val="32"/>
        </w:rPr>
        <w:t>二、收入决算情况说明</w:t>
      </w:r>
      <w:bookmarkEnd w:id="10"/>
      <w:bookmarkEnd w:id="11"/>
    </w:p>
    <w:p w14:paraId="3DE71C71">
      <w:pPr>
        <w:ind w:firstLine="640" w:firstLineChars="200"/>
        <w:jc w:val="left"/>
        <w:rPr>
          <w:rFonts w:ascii="仿宋_GB2312" w:eastAsia="仿宋_GB2312"/>
          <w:sz w:val="32"/>
          <w:szCs w:val="32"/>
        </w:rPr>
      </w:pPr>
      <w:r>
        <w:rPr>
          <w:rFonts w:hint="eastAsia" w:ascii="仿宋_GB2312" w:eastAsia="仿宋_GB2312"/>
          <w:sz w:val="32"/>
          <w:szCs w:val="32"/>
        </w:rPr>
        <w:t>本年收入1,502.61万元，其中：财政拨款收入</w:t>
      </w:r>
      <w:r>
        <w:rPr>
          <w:rFonts w:hint="eastAsia" w:ascii="仿宋_GB2312" w:eastAsia="仿宋_GB2312"/>
          <w:sz w:val="32"/>
          <w:szCs w:val="32"/>
          <w:lang w:val="zh-CN"/>
        </w:rPr>
        <w:t>949.37</w:t>
      </w:r>
      <w:r>
        <w:rPr>
          <w:rFonts w:hint="eastAsia" w:ascii="仿宋_GB2312" w:eastAsia="仿宋_GB2312"/>
          <w:sz w:val="32"/>
          <w:szCs w:val="32"/>
        </w:rPr>
        <w:t>万元，占</w:t>
      </w:r>
      <w:r>
        <w:rPr>
          <w:rFonts w:hint="eastAsia" w:ascii="仿宋_GB2312" w:eastAsia="仿宋_GB2312"/>
          <w:sz w:val="32"/>
          <w:szCs w:val="32"/>
          <w:lang w:val="zh-CN"/>
        </w:rPr>
        <w:t>63.18%</w:t>
      </w:r>
      <w:r>
        <w:rPr>
          <w:rFonts w:hint="eastAsia" w:ascii="仿宋_GB2312" w:eastAsia="仿宋_GB2312"/>
          <w:sz w:val="32"/>
          <w:szCs w:val="32"/>
        </w:rPr>
        <w:t>；上级补助收入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；事业收入</w:t>
      </w:r>
      <w:r>
        <w:rPr>
          <w:rFonts w:hint="eastAsia" w:ascii="仿宋_GB2312" w:eastAsia="仿宋_GB2312"/>
          <w:sz w:val="32"/>
          <w:szCs w:val="32"/>
          <w:lang w:val="zh-CN"/>
        </w:rPr>
        <w:t>552.89</w:t>
      </w:r>
      <w:r>
        <w:rPr>
          <w:rFonts w:hint="eastAsia" w:ascii="仿宋_GB2312" w:eastAsia="仿宋_GB2312"/>
          <w:sz w:val="32"/>
          <w:szCs w:val="32"/>
        </w:rPr>
        <w:t>万元，占</w:t>
      </w:r>
      <w:r>
        <w:rPr>
          <w:rFonts w:hint="eastAsia" w:ascii="仿宋_GB2312" w:eastAsia="仿宋_GB2312"/>
          <w:sz w:val="32"/>
          <w:szCs w:val="32"/>
          <w:lang w:val="zh-CN"/>
        </w:rPr>
        <w:t>36.80%</w:t>
      </w:r>
      <w:r>
        <w:rPr>
          <w:rFonts w:hint="eastAsia" w:ascii="仿宋_GB2312" w:eastAsia="仿宋_GB2312"/>
          <w:sz w:val="32"/>
          <w:szCs w:val="32"/>
        </w:rPr>
        <w:t>；经营收入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；附属单位上缴收入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；其他收入</w:t>
      </w:r>
      <w:r>
        <w:rPr>
          <w:rFonts w:hint="eastAsia" w:ascii="仿宋_GB2312" w:eastAsia="仿宋_GB2312"/>
          <w:sz w:val="32"/>
          <w:szCs w:val="32"/>
          <w:lang w:val="zh-CN"/>
        </w:rPr>
        <w:t>0.35</w:t>
      </w:r>
      <w:r>
        <w:rPr>
          <w:rFonts w:hint="eastAsia" w:ascii="仿宋_GB2312" w:eastAsia="仿宋_GB2312"/>
          <w:sz w:val="32"/>
          <w:szCs w:val="32"/>
        </w:rPr>
        <w:t>万元，占</w:t>
      </w:r>
      <w:r>
        <w:rPr>
          <w:rFonts w:hint="eastAsia" w:ascii="仿宋_GB2312" w:eastAsia="仿宋_GB2312"/>
          <w:sz w:val="32"/>
          <w:szCs w:val="32"/>
          <w:lang w:val="zh-CN"/>
        </w:rPr>
        <w:t>0.02%</w:t>
      </w:r>
      <w:r>
        <w:rPr>
          <w:rFonts w:hint="eastAsia" w:ascii="仿宋_GB2312" w:eastAsia="仿宋_GB2312"/>
          <w:sz w:val="32"/>
          <w:szCs w:val="32"/>
        </w:rPr>
        <w:t>。</w:t>
      </w:r>
    </w:p>
    <w:p w14:paraId="21071BC5">
      <w:pPr>
        <w:ind w:firstLine="640" w:firstLineChars="200"/>
        <w:jc w:val="left"/>
        <w:outlineLvl w:val="1"/>
        <w:rPr>
          <w:rFonts w:ascii="黑体" w:hAnsi="黑体" w:eastAsia="黑体" w:cs="宋体"/>
          <w:bCs/>
          <w:kern w:val="0"/>
          <w:sz w:val="32"/>
          <w:szCs w:val="32"/>
        </w:rPr>
      </w:pPr>
      <w:bookmarkStart w:id="12" w:name="_Toc13201"/>
      <w:bookmarkStart w:id="13" w:name="_Toc27961"/>
      <w:r>
        <w:rPr>
          <w:rFonts w:hint="eastAsia" w:ascii="黑体" w:hAnsi="黑体" w:eastAsia="黑体" w:cs="宋体"/>
          <w:bCs/>
          <w:kern w:val="0"/>
          <w:sz w:val="32"/>
          <w:szCs w:val="32"/>
        </w:rPr>
        <w:t>三、支出决算情况说明</w:t>
      </w:r>
      <w:bookmarkEnd w:id="12"/>
      <w:bookmarkEnd w:id="13"/>
    </w:p>
    <w:p w14:paraId="51CF29EC">
      <w:pPr>
        <w:ind w:firstLine="640" w:firstLineChars="200"/>
        <w:jc w:val="left"/>
        <w:rPr>
          <w:rFonts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本年支出1,365.14万元，其中：基本支出875.67万元，占64.15%；项目支出489.47万元，占35.85%；上缴上级支出0.00万元，占0.00%；经营支出0.00万元，占0.00%；对附属单位补助支出0.00万元，占0.00%。</w:t>
      </w:r>
    </w:p>
    <w:p w14:paraId="2BFADD49">
      <w:pPr>
        <w:ind w:firstLine="640" w:firstLineChars="200"/>
        <w:jc w:val="left"/>
        <w:outlineLvl w:val="1"/>
        <w:rPr>
          <w:rFonts w:ascii="黑体" w:hAnsi="黑体" w:eastAsia="黑体" w:cs="宋体"/>
          <w:bCs/>
          <w:kern w:val="0"/>
          <w:sz w:val="32"/>
          <w:szCs w:val="32"/>
        </w:rPr>
      </w:pPr>
      <w:bookmarkStart w:id="14" w:name="_Toc4393"/>
      <w:bookmarkStart w:id="15" w:name="_Toc26564"/>
      <w:r>
        <w:rPr>
          <w:rFonts w:hint="eastAsia" w:ascii="黑体" w:hAnsi="黑体" w:eastAsia="黑体" w:cs="宋体"/>
          <w:bCs/>
          <w:kern w:val="0"/>
          <w:sz w:val="32"/>
          <w:szCs w:val="32"/>
        </w:rPr>
        <w:t>四、财政拨款收入支出决算总体情况说明</w:t>
      </w:r>
      <w:bookmarkEnd w:id="14"/>
      <w:bookmarkEnd w:id="15"/>
    </w:p>
    <w:p w14:paraId="1EE57DBB">
      <w:pPr>
        <w:ind w:firstLine="640" w:firstLineChars="200"/>
        <w:jc w:val="left"/>
        <w:rPr>
          <w:rFonts w:ascii="仿宋_GB2312" w:eastAsia="仿宋_GB2312"/>
          <w:color w:val="auto"/>
          <w:sz w:val="32"/>
          <w:szCs w:val="32"/>
        </w:rPr>
      </w:pPr>
      <w:r>
        <w:rPr>
          <w:rFonts w:hint="eastAsia" w:ascii="仿宋_GB2312" w:eastAsia="仿宋_GB2312"/>
          <w:sz w:val="32"/>
          <w:szCs w:val="32"/>
        </w:rPr>
        <w:t>2023年度财政拨款收入总计</w:t>
      </w:r>
      <w:r>
        <w:rPr>
          <w:rFonts w:hint="eastAsia" w:ascii="仿宋_GB2312" w:eastAsia="仿宋_GB2312"/>
          <w:sz w:val="32"/>
          <w:szCs w:val="32"/>
          <w:lang w:val="zh-CN"/>
        </w:rPr>
        <w:t>949.37</w:t>
      </w:r>
      <w:r>
        <w:rPr>
          <w:rFonts w:hint="eastAsia" w:ascii="仿宋_GB2312" w:eastAsia="仿宋_GB2312"/>
          <w:sz w:val="32"/>
          <w:szCs w:val="32"/>
        </w:rPr>
        <w:t>万元，其中：年初财政拨款结转和结余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万元，本年财政拨款收入</w:t>
      </w:r>
      <w:r>
        <w:rPr>
          <w:rFonts w:hint="eastAsia" w:ascii="仿宋_GB2312" w:eastAsia="仿宋_GB2312"/>
          <w:sz w:val="32"/>
          <w:szCs w:val="32"/>
          <w:lang w:val="zh-CN"/>
        </w:rPr>
        <w:t>949.37</w:t>
      </w:r>
      <w:r>
        <w:rPr>
          <w:rFonts w:hint="eastAsia" w:ascii="仿宋_GB2312" w:eastAsia="仿宋_GB2312"/>
          <w:sz w:val="32"/>
          <w:szCs w:val="32"/>
        </w:rPr>
        <w:t>万元。财政拨款支出总计</w:t>
      </w:r>
      <w:r>
        <w:rPr>
          <w:rFonts w:hint="eastAsia" w:ascii="仿宋_GB2312" w:eastAsia="仿宋_GB2312"/>
          <w:sz w:val="32"/>
          <w:szCs w:val="32"/>
          <w:lang w:val="zh-CN"/>
        </w:rPr>
        <w:t>949.37</w:t>
      </w:r>
      <w:r>
        <w:rPr>
          <w:rFonts w:hint="eastAsia" w:ascii="仿宋_GB2312" w:eastAsia="仿宋_GB2312"/>
          <w:sz w:val="32"/>
          <w:szCs w:val="32"/>
        </w:rPr>
        <w:t>万</w:t>
      </w:r>
      <w:r>
        <w:rPr>
          <w:rFonts w:hint="eastAsia" w:ascii="仿宋_GB2312" w:eastAsia="仿宋_GB2312"/>
          <w:color w:val="auto"/>
          <w:sz w:val="32"/>
          <w:szCs w:val="32"/>
        </w:rPr>
        <w:t>元，其中：年末财政拨款结转和结余</w:t>
      </w:r>
      <w:r>
        <w:rPr>
          <w:rFonts w:hint="eastAsia" w:ascii="仿宋_GB2312" w:eastAsia="仿宋_GB2312"/>
          <w:color w:val="auto"/>
          <w:sz w:val="32"/>
          <w:szCs w:val="32"/>
          <w:lang w:val="zh-CN"/>
        </w:rPr>
        <w:t>0.00</w:t>
      </w:r>
      <w:r>
        <w:rPr>
          <w:rFonts w:hint="eastAsia" w:ascii="仿宋_GB2312" w:eastAsia="仿宋_GB2312"/>
          <w:color w:val="auto"/>
          <w:sz w:val="32"/>
          <w:szCs w:val="32"/>
        </w:rPr>
        <w:t>万元，本年财政拨款支出</w:t>
      </w:r>
      <w:r>
        <w:rPr>
          <w:rFonts w:hint="eastAsia" w:ascii="仿宋_GB2312" w:eastAsia="仿宋_GB2312"/>
          <w:color w:val="auto"/>
          <w:sz w:val="32"/>
          <w:szCs w:val="32"/>
          <w:lang w:val="zh-CN"/>
        </w:rPr>
        <w:t>949.37</w:t>
      </w:r>
      <w:r>
        <w:rPr>
          <w:rFonts w:hint="eastAsia" w:ascii="仿宋_GB2312" w:eastAsia="仿宋_GB2312"/>
          <w:color w:val="auto"/>
          <w:sz w:val="32"/>
          <w:szCs w:val="32"/>
        </w:rPr>
        <w:t>万元。</w:t>
      </w:r>
    </w:p>
    <w:p w14:paraId="6D21B1A9">
      <w:pPr>
        <w:ind w:firstLine="640" w:firstLineChars="200"/>
        <w:jc w:val="left"/>
        <w:rPr>
          <w:rFonts w:hint="eastAsia" w:ascii="仿宋_GB2312" w:eastAsia="仿宋_GB2312"/>
          <w:sz w:val="32"/>
          <w:szCs w:val="32"/>
        </w:rPr>
      </w:pPr>
      <w:r>
        <w:rPr>
          <w:rFonts w:hint="eastAsia" w:ascii="仿宋_GB2312" w:eastAsia="仿宋_GB2312"/>
          <w:color w:val="auto"/>
          <w:sz w:val="32"/>
          <w:szCs w:val="32"/>
        </w:rPr>
        <w:t>财政拨款收入支出总体与上年相比,</w:t>
      </w:r>
      <w:r>
        <w:rPr>
          <w:rFonts w:hint="eastAsia" w:ascii="仿宋_GB2312" w:eastAsia="仿宋_GB2312"/>
          <w:color w:val="auto"/>
          <w:sz w:val="32"/>
          <w:szCs w:val="32"/>
          <w:lang w:val="zh-CN"/>
        </w:rPr>
        <w:t>增加29.99万元</w:t>
      </w:r>
      <w:r>
        <w:rPr>
          <w:rFonts w:hint="eastAsia" w:ascii="仿宋_GB2312" w:eastAsia="仿宋_GB2312"/>
          <w:color w:val="auto"/>
          <w:sz w:val="32"/>
          <w:szCs w:val="32"/>
        </w:rPr>
        <w:t>，增长3.26%,主要原因是：一是2023年人员工资普调；二是2023年发放2018年及2020年绩效工资。</w:t>
      </w:r>
    </w:p>
    <w:p w14:paraId="1B54AB57">
      <w:pPr>
        <w:ind w:firstLine="640" w:firstLineChars="200"/>
        <w:jc w:val="left"/>
        <w:rPr>
          <w:rFonts w:hint="eastAsia" w:ascii="仿宋_GB2312" w:eastAsia="仿宋_GB2312"/>
          <w:sz w:val="32"/>
          <w:szCs w:val="32"/>
        </w:rPr>
      </w:pPr>
      <w:r>
        <w:rPr>
          <w:rFonts w:hint="eastAsia" w:ascii="仿宋_GB2312" w:eastAsia="仿宋_GB2312"/>
          <w:sz w:val="32"/>
          <w:szCs w:val="32"/>
        </w:rPr>
        <w:t>与年初预算相比，年初预算数</w:t>
      </w:r>
      <w:r>
        <w:rPr>
          <w:rFonts w:hint="eastAsia" w:ascii="仿宋_GB2312" w:eastAsia="仿宋_GB2312"/>
          <w:sz w:val="32"/>
          <w:szCs w:val="32"/>
          <w:lang w:val="zh-CN"/>
        </w:rPr>
        <w:t>542.10</w:t>
      </w:r>
      <w:r>
        <w:rPr>
          <w:rFonts w:hint="eastAsia" w:ascii="仿宋_GB2312" w:eastAsia="仿宋_GB2312"/>
          <w:sz w:val="32"/>
          <w:szCs w:val="32"/>
        </w:rPr>
        <w:t>万元，决算数</w:t>
      </w:r>
      <w:r>
        <w:rPr>
          <w:rFonts w:hint="eastAsia" w:ascii="仿宋_GB2312" w:eastAsia="仿宋_GB2312"/>
          <w:sz w:val="32"/>
          <w:szCs w:val="32"/>
          <w:lang w:val="zh-CN"/>
        </w:rPr>
        <w:t>949.37</w:t>
      </w:r>
      <w:r>
        <w:rPr>
          <w:rFonts w:hint="eastAsia" w:ascii="仿宋_GB2312" w:eastAsia="仿宋_GB2312"/>
          <w:sz w:val="32"/>
          <w:szCs w:val="32"/>
        </w:rPr>
        <w:t>万元，预决算差异率75.13%，主要原因是</w:t>
      </w:r>
      <w:r>
        <w:rPr>
          <w:rFonts w:hint="eastAsia" w:ascii="仿宋_GB2312" w:eastAsia="仿宋_GB2312"/>
          <w:sz w:val="32"/>
          <w:szCs w:val="32"/>
          <w:lang w:eastAsia="zh-CN"/>
        </w:rPr>
        <w:t>：</w:t>
      </w:r>
      <w:r>
        <w:rPr>
          <w:rFonts w:hint="eastAsia" w:ascii="仿宋_GB2312" w:eastAsia="仿宋_GB2312"/>
          <w:sz w:val="32"/>
          <w:szCs w:val="32"/>
        </w:rPr>
        <w:t>一是2023年人员工资普调；二是2023年发放2018年及2020年绩效工资。</w:t>
      </w:r>
      <w:r>
        <w:rPr>
          <w:rFonts w:hint="eastAsia" w:ascii="仿宋_GB2312" w:eastAsia="仿宋_GB2312"/>
          <w:color w:val="auto"/>
          <w:spacing w:val="0"/>
          <w:sz w:val="32"/>
          <w:szCs w:val="32"/>
          <w:highlight w:val="none"/>
          <w:lang w:val="en-US" w:eastAsia="zh-CN"/>
        </w:rPr>
        <w:t>三是上级拨付专项资金年中追加基本公共卫生服务补助资金、基本药物制度补助资金。</w:t>
      </w:r>
    </w:p>
    <w:p w14:paraId="03E6EC90">
      <w:pPr>
        <w:ind w:firstLine="640" w:firstLineChars="200"/>
        <w:jc w:val="left"/>
        <w:outlineLvl w:val="1"/>
        <w:rPr>
          <w:rFonts w:ascii="黑体" w:hAnsi="黑体" w:eastAsia="黑体" w:cs="宋体"/>
          <w:bCs/>
          <w:kern w:val="0"/>
          <w:sz w:val="32"/>
          <w:szCs w:val="32"/>
        </w:rPr>
      </w:pPr>
      <w:bookmarkStart w:id="16" w:name="_Toc20360"/>
      <w:bookmarkStart w:id="17" w:name="_Toc13833"/>
      <w:r>
        <w:rPr>
          <w:rFonts w:hint="eastAsia" w:ascii="黑体" w:hAnsi="黑体" w:eastAsia="黑体" w:cs="宋体"/>
          <w:bCs/>
          <w:kern w:val="0"/>
          <w:sz w:val="32"/>
          <w:szCs w:val="32"/>
        </w:rPr>
        <w:t>五、一般公共预算财政拨款支出决算情况说明</w:t>
      </w:r>
      <w:bookmarkEnd w:id="16"/>
      <w:bookmarkEnd w:id="17"/>
    </w:p>
    <w:p w14:paraId="2E2CD295">
      <w:pPr>
        <w:ind w:firstLine="640" w:firstLineChars="200"/>
        <w:jc w:val="left"/>
        <w:outlineLvl w:val="2"/>
        <w:rPr>
          <w:rFonts w:ascii="黑体" w:hAnsi="黑体" w:eastAsia="黑体"/>
          <w:sz w:val="32"/>
          <w:szCs w:val="32"/>
        </w:rPr>
      </w:pPr>
      <w:r>
        <w:rPr>
          <w:rFonts w:hint="eastAsia" w:ascii="黑体" w:hAnsi="黑体" w:eastAsia="黑体"/>
          <w:sz w:val="32"/>
          <w:szCs w:val="32"/>
        </w:rPr>
        <w:t>（一）一般公共预算财政拨款支出决算总体情况</w:t>
      </w:r>
    </w:p>
    <w:p w14:paraId="504F8BE9">
      <w:pPr>
        <w:spacing w:line="600" w:lineRule="exact"/>
        <w:ind w:firstLine="640" w:firstLineChars="200"/>
        <w:jc w:val="left"/>
        <w:rPr>
          <w:rFonts w:hint="eastAsia" w:ascii="仿宋_GB2312" w:eastAsia="仿宋_GB2312"/>
          <w:color w:val="auto"/>
          <w:sz w:val="32"/>
          <w:szCs w:val="32"/>
        </w:rPr>
      </w:pPr>
      <w:r>
        <w:rPr>
          <w:rFonts w:hint="eastAsia" w:ascii="仿宋_GB2312" w:eastAsia="仿宋_GB2312"/>
          <w:sz w:val="32"/>
          <w:szCs w:val="32"/>
        </w:rPr>
        <w:t>2023年度一般公共预算</w:t>
      </w:r>
      <w:r>
        <w:rPr>
          <w:rFonts w:hint="eastAsia" w:ascii="仿宋_GB2312" w:eastAsia="仿宋_GB2312"/>
          <w:color w:val="auto"/>
          <w:sz w:val="32"/>
          <w:szCs w:val="32"/>
        </w:rPr>
        <w:t>财政拨款支出949.37万元，占本年支出合计的</w:t>
      </w:r>
      <w:r>
        <w:rPr>
          <w:rFonts w:hint="eastAsia" w:ascii="仿宋_GB2312" w:eastAsia="仿宋_GB2312"/>
          <w:color w:val="auto"/>
          <w:sz w:val="32"/>
          <w:szCs w:val="32"/>
          <w:lang w:val="zh-CN"/>
        </w:rPr>
        <w:t>69.54%</w:t>
      </w:r>
      <w:r>
        <w:rPr>
          <w:rFonts w:hint="eastAsia" w:ascii="仿宋_GB2312" w:eastAsia="仿宋_GB2312"/>
          <w:color w:val="auto"/>
          <w:sz w:val="32"/>
          <w:szCs w:val="32"/>
        </w:rPr>
        <w:t>。与上年相比</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val="zh-CN"/>
        </w:rPr>
        <w:t>增加29.99万元</w:t>
      </w:r>
      <w:r>
        <w:rPr>
          <w:rFonts w:hint="eastAsia" w:ascii="仿宋_GB2312" w:eastAsia="仿宋_GB2312"/>
          <w:color w:val="auto"/>
          <w:sz w:val="32"/>
          <w:szCs w:val="32"/>
          <w:highlight w:val="none"/>
        </w:rPr>
        <w:t>，增</w:t>
      </w:r>
      <w:r>
        <w:rPr>
          <w:rFonts w:hint="eastAsia" w:ascii="仿宋_GB2312" w:eastAsia="仿宋_GB2312"/>
          <w:color w:val="auto"/>
          <w:sz w:val="32"/>
          <w:szCs w:val="32"/>
        </w:rPr>
        <w:t>长3.26%,主要原因是：一是2023年人员工资普调</w:t>
      </w:r>
      <w:r>
        <w:rPr>
          <w:rFonts w:hint="eastAsia" w:ascii="仿宋_GB2312" w:eastAsia="仿宋_GB2312"/>
          <w:color w:val="auto"/>
          <w:sz w:val="32"/>
          <w:szCs w:val="32"/>
          <w:lang w:eastAsia="zh-CN"/>
        </w:rPr>
        <w:t>；</w:t>
      </w:r>
      <w:r>
        <w:rPr>
          <w:rFonts w:hint="eastAsia" w:ascii="仿宋_GB2312" w:eastAsia="仿宋_GB2312"/>
          <w:color w:val="auto"/>
          <w:sz w:val="32"/>
          <w:szCs w:val="32"/>
        </w:rPr>
        <w:t>二是2023年发放2018年及2020年绩效工资。</w:t>
      </w:r>
    </w:p>
    <w:p w14:paraId="58BD33E3">
      <w:pPr>
        <w:spacing w:line="600" w:lineRule="exact"/>
        <w:ind w:firstLine="640" w:firstLineChars="200"/>
        <w:jc w:val="left"/>
        <w:rPr>
          <w:rFonts w:ascii="仿宋_GB2312" w:eastAsia="仿宋_GB2312"/>
          <w:sz w:val="32"/>
          <w:szCs w:val="32"/>
        </w:rPr>
      </w:pPr>
      <w:r>
        <w:rPr>
          <w:rFonts w:hint="eastAsia" w:ascii="仿宋_GB2312" w:eastAsia="仿宋_GB2312"/>
          <w:color w:val="auto"/>
          <w:sz w:val="32"/>
          <w:szCs w:val="32"/>
        </w:rPr>
        <w:t>与年初预算相比，年初预算数</w:t>
      </w:r>
      <w:r>
        <w:rPr>
          <w:rFonts w:hint="eastAsia" w:ascii="仿宋_GB2312" w:eastAsia="仿宋_GB2312"/>
          <w:color w:val="auto"/>
          <w:sz w:val="32"/>
          <w:szCs w:val="32"/>
          <w:lang w:val="zh-CN"/>
        </w:rPr>
        <w:t>542.10</w:t>
      </w:r>
      <w:r>
        <w:rPr>
          <w:rFonts w:hint="eastAsia" w:ascii="仿宋_GB2312" w:eastAsia="仿宋_GB2312"/>
          <w:color w:val="auto"/>
          <w:sz w:val="32"/>
          <w:szCs w:val="32"/>
        </w:rPr>
        <w:t>万元，决</w:t>
      </w:r>
      <w:r>
        <w:rPr>
          <w:rFonts w:hint="eastAsia" w:ascii="仿宋_GB2312" w:eastAsia="仿宋_GB2312"/>
          <w:sz w:val="32"/>
          <w:szCs w:val="32"/>
        </w:rPr>
        <w:t>算数</w:t>
      </w:r>
      <w:r>
        <w:rPr>
          <w:rFonts w:hint="eastAsia" w:ascii="仿宋_GB2312" w:eastAsia="仿宋_GB2312"/>
          <w:sz w:val="32"/>
          <w:szCs w:val="32"/>
          <w:lang w:val="zh-CN"/>
        </w:rPr>
        <w:t>949.37</w:t>
      </w:r>
      <w:r>
        <w:rPr>
          <w:rFonts w:hint="eastAsia" w:ascii="仿宋_GB2312" w:eastAsia="仿宋_GB2312"/>
          <w:sz w:val="32"/>
          <w:szCs w:val="32"/>
        </w:rPr>
        <w:t>万元，预决算差异率</w:t>
      </w:r>
      <w:r>
        <w:rPr>
          <w:rFonts w:hint="eastAsia" w:ascii="仿宋_GB2312" w:eastAsia="仿宋_GB2312"/>
          <w:sz w:val="32"/>
          <w:szCs w:val="32"/>
          <w:lang w:val="zh-CN"/>
        </w:rPr>
        <w:t>75.13%</w:t>
      </w:r>
      <w:r>
        <w:rPr>
          <w:rFonts w:hint="eastAsia" w:ascii="仿宋_GB2312" w:eastAsia="仿宋_GB2312"/>
          <w:sz w:val="32"/>
          <w:szCs w:val="32"/>
        </w:rPr>
        <w:t>，主要原因是：一是2023年人员工资普调；二是2023年发放2018年及2020年绩效工资。</w:t>
      </w:r>
      <w:r>
        <w:rPr>
          <w:rFonts w:hint="eastAsia" w:ascii="仿宋_GB2312" w:eastAsia="仿宋_GB2312"/>
          <w:color w:val="auto"/>
          <w:spacing w:val="0"/>
          <w:sz w:val="32"/>
          <w:szCs w:val="32"/>
          <w:highlight w:val="none"/>
          <w:lang w:val="en-US" w:eastAsia="zh-CN"/>
        </w:rPr>
        <w:t>三是上级拨付专项资金年中追加基本公共卫生服务补助资金、基本药物制度补助资金。</w:t>
      </w:r>
      <w:bookmarkStart w:id="48" w:name="_GoBack"/>
      <w:bookmarkEnd w:id="48"/>
    </w:p>
    <w:p w14:paraId="26E110C1">
      <w:pPr>
        <w:numPr>
          <w:ilvl w:val="0"/>
          <w:numId w:val="1"/>
        </w:numPr>
        <w:ind w:firstLine="640" w:firstLineChars="200"/>
        <w:jc w:val="left"/>
        <w:outlineLvl w:val="2"/>
        <w:rPr>
          <w:rFonts w:ascii="黑体" w:hAnsi="黑体" w:eastAsia="黑体"/>
          <w:sz w:val="32"/>
          <w:szCs w:val="32"/>
        </w:rPr>
      </w:pPr>
      <w:r>
        <w:rPr>
          <w:rFonts w:hint="eastAsia" w:ascii="黑体" w:hAnsi="黑体" w:eastAsia="黑体"/>
          <w:sz w:val="32"/>
          <w:szCs w:val="32"/>
        </w:rPr>
        <w:t>一般公共预算财政拨款支出决算结构情况</w:t>
      </w:r>
    </w:p>
    <w:p w14:paraId="6B0608E5">
      <w:pPr>
        <w:pStyle w:val="8"/>
        <w:widowControl/>
        <w:spacing w:before="0" w:beforeAutospacing="0" w:after="0" w:afterAutospacing="0"/>
        <w:ind w:firstLine="640" w:firstLineChars="200"/>
        <w:rPr>
          <w:rFonts w:ascii="仿宋_GB2312" w:eastAsia="仿宋_GB2312"/>
          <w:kern w:val="2"/>
          <w:sz w:val="32"/>
          <w:szCs w:val="32"/>
          <w:lang w:val="zh-CN"/>
        </w:rPr>
      </w:pPr>
      <w:r>
        <w:rPr>
          <w:rFonts w:ascii="仿宋_GB2312" w:eastAsia="仿宋_GB2312"/>
          <w:kern w:val="2"/>
          <w:sz w:val="32"/>
          <w:szCs w:val="32"/>
          <w:lang w:val="zh-CN"/>
        </w:rPr>
        <w:t>1.社会保障和就业支出（类）</w:t>
      </w:r>
      <w:r>
        <w:rPr>
          <w:rFonts w:hint="eastAsia" w:ascii="仿宋_GB2312" w:eastAsia="仿宋_GB2312"/>
          <w:kern w:val="2"/>
          <w:sz w:val="32"/>
          <w:szCs w:val="32"/>
          <w:lang w:val="zh-CN"/>
        </w:rPr>
        <w:t>64.08</w:t>
      </w:r>
      <w:r>
        <w:rPr>
          <w:rFonts w:ascii="仿宋_GB2312" w:eastAsia="仿宋_GB2312"/>
          <w:kern w:val="2"/>
          <w:sz w:val="32"/>
          <w:szCs w:val="32"/>
          <w:lang w:val="zh-CN"/>
        </w:rPr>
        <w:t>万元，占</w:t>
      </w:r>
      <w:r>
        <w:rPr>
          <w:rFonts w:hint="eastAsia" w:ascii="仿宋_GB2312" w:eastAsia="仿宋_GB2312"/>
          <w:kern w:val="2"/>
          <w:sz w:val="32"/>
          <w:szCs w:val="32"/>
          <w:lang w:val="zh-CN"/>
        </w:rPr>
        <w:t>6.75%</w:t>
      </w:r>
      <w:r>
        <w:rPr>
          <w:rFonts w:ascii="仿宋_GB2312" w:eastAsia="仿宋_GB2312"/>
          <w:kern w:val="2"/>
          <w:sz w:val="32"/>
          <w:szCs w:val="32"/>
          <w:lang w:val="zh-CN"/>
        </w:rPr>
        <w:t>；</w:t>
      </w:r>
    </w:p>
    <w:p w14:paraId="66E86090">
      <w:pPr>
        <w:pStyle w:val="8"/>
        <w:widowControl/>
        <w:spacing w:before="0" w:beforeAutospacing="0" w:after="0" w:afterAutospacing="0"/>
        <w:ind w:firstLine="640" w:firstLineChars="200"/>
        <w:rPr>
          <w:rFonts w:ascii="仿宋_GB2312" w:eastAsia="仿宋_GB2312"/>
          <w:kern w:val="2"/>
          <w:sz w:val="32"/>
          <w:szCs w:val="32"/>
        </w:rPr>
      </w:pPr>
      <w:r>
        <w:rPr>
          <w:rFonts w:ascii="仿宋_GB2312" w:eastAsia="仿宋_GB2312"/>
          <w:kern w:val="2"/>
          <w:sz w:val="32"/>
          <w:szCs w:val="32"/>
        </w:rPr>
        <w:t>2.</w:t>
      </w:r>
      <w:r>
        <w:rPr>
          <w:rFonts w:ascii="仿宋_GB2312" w:eastAsia="仿宋_GB2312"/>
          <w:kern w:val="2"/>
          <w:sz w:val="32"/>
          <w:szCs w:val="32"/>
          <w:lang w:val="zh-CN"/>
        </w:rPr>
        <w:t>卫生健康支出（类）</w:t>
      </w:r>
      <w:r>
        <w:rPr>
          <w:rFonts w:hint="eastAsia" w:ascii="仿宋_GB2312" w:eastAsia="仿宋_GB2312"/>
          <w:kern w:val="2"/>
          <w:sz w:val="32"/>
          <w:szCs w:val="32"/>
          <w:lang w:val="zh-CN"/>
        </w:rPr>
        <w:t>854.05</w:t>
      </w:r>
      <w:r>
        <w:rPr>
          <w:rFonts w:ascii="仿宋_GB2312" w:eastAsia="仿宋_GB2312"/>
          <w:kern w:val="2"/>
          <w:sz w:val="32"/>
          <w:szCs w:val="32"/>
          <w:lang w:val="zh-CN"/>
        </w:rPr>
        <w:t>万元，占</w:t>
      </w:r>
      <w:r>
        <w:rPr>
          <w:rFonts w:hint="eastAsia" w:ascii="仿宋_GB2312" w:eastAsia="仿宋_GB2312"/>
          <w:kern w:val="2"/>
          <w:sz w:val="32"/>
          <w:szCs w:val="32"/>
          <w:lang w:val="zh-CN"/>
        </w:rPr>
        <w:t>89.96%</w:t>
      </w:r>
      <w:r>
        <w:rPr>
          <w:rFonts w:ascii="仿宋_GB2312" w:eastAsia="仿宋_GB2312"/>
          <w:kern w:val="2"/>
          <w:sz w:val="32"/>
          <w:szCs w:val="32"/>
          <w:lang w:val="zh-CN"/>
        </w:rPr>
        <w:t>；</w:t>
      </w:r>
    </w:p>
    <w:p w14:paraId="53EE5B11">
      <w:pPr>
        <w:pStyle w:val="8"/>
        <w:widowControl/>
        <w:spacing w:before="0" w:beforeAutospacing="0" w:after="0" w:afterAutospacing="0"/>
        <w:ind w:firstLine="640" w:firstLineChars="200"/>
        <w:rPr>
          <w:rFonts w:ascii="仿宋_GB2312" w:eastAsia="仿宋_GB2312"/>
          <w:kern w:val="2"/>
          <w:sz w:val="32"/>
          <w:szCs w:val="32"/>
          <w:lang w:val="zh-CN"/>
        </w:rPr>
      </w:pPr>
      <w:r>
        <w:rPr>
          <w:rFonts w:ascii="仿宋_GB2312" w:eastAsia="仿宋_GB2312"/>
          <w:kern w:val="2"/>
          <w:sz w:val="32"/>
          <w:szCs w:val="32"/>
          <w:lang w:val="zh-CN"/>
        </w:rPr>
        <w:t>3.住房保障支出（类）</w:t>
      </w:r>
      <w:r>
        <w:rPr>
          <w:rFonts w:hint="eastAsia" w:ascii="仿宋_GB2312" w:eastAsia="仿宋_GB2312"/>
          <w:kern w:val="2"/>
          <w:sz w:val="32"/>
          <w:szCs w:val="32"/>
          <w:lang w:val="zh-CN"/>
        </w:rPr>
        <w:t>31.24</w:t>
      </w:r>
      <w:r>
        <w:rPr>
          <w:rFonts w:ascii="仿宋_GB2312" w:eastAsia="仿宋_GB2312"/>
          <w:kern w:val="2"/>
          <w:sz w:val="32"/>
          <w:szCs w:val="32"/>
          <w:lang w:val="zh-CN"/>
        </w:rPr>
        <w:t>万元，占</w:t>
      </w:r>
      <w:r>
        <w:rPr>
          <w:rFonts w:hint="eastAsia" w:ascii="仿宋_GB2312" w:eastAsia="仿宋_GB2312"/>
          <w:kern w:val="2"/>
          <w:sz w:val="32"/>
          <w:szCs w:val="32"/>
          <w:lang w:val="zh-CN"/>
        </w:rPr>
        <w:t>3.29%</w:t>
      </w:r>
      <w:r>
        <w:rPr>
          <w:rFonts w:ascii="仿宋_GB2312" w:eastAsia="仿宋_GB2312"/>
          <w:kern w:val="2"/>
          <w:sz w:val="32"/>
          <w:szCs w:val="32"/>
          <w:lang w:val="zh-CN"/>
        </w:rPr>
        <w:t>；</w:t>
      </w:r>
    </w:p>
    <w:p w14:paraId="39F7D831">
      <w:pPr>
        <w:ind w:firstLine="640" w:firstLineChars="200"/>
        <w:jc w:val="left"/>
        <w:outlineLvl w:val="2"/>
        <w:rPr>
          <w:rFonts w:ascii="黑体" w:hAnsi="黑体" w:eastAsia="黑体"/>
          <w:sz w:val="32"/>
          <w:szCs w:val="32"/>
        </w:rPr>
      </w:pPr>
      <w:r>
        <w:rPr>
          <w:rFonts w:hint="eastAsia" w:ascii="黑体" w:hAnsi="黑体" w:eastAsia="黑体"/>
          <w:sz w:val="32"/>
          <w:szCs w:val="32"/>
        </w:rPr>
        <w:t>（三）一般公共预算财政拨款支出决算具体情况</w:t>
      </w:r>
    </w:p>
    <w:p w14:paraId="4BCD2641">
      <w:pPr>
        <w:keepNext w:val="0"/>
        <w:keepLines w:val="0"/>
        <w:pageBreakBefore w:val="0"/>
        <w:widowControl w:val="0"/>
        <w:kinsoku/>
        <w:wordWrap/>
        <w:overflowPunct/>
        <w:topLinePunct w:val="0"/>
        <w:autoSpaceDE/>
        <w:autoSpaceDN/>
        <w:bidi w:val="0"/>
        <w:adjustRightInd/>
        <w:snapToGrid/>
        <w:ind w:firstLine="640" w:firstLineChars="200"/>
        <w:textAlignment w:val="auto"/>
        <w:rPr>
          <w:rFonts w:ascii="仿宋_GB2312" w:hAnsi="仿宋_GB2312" w:eastAsia="仿宋_GB2312" w:cs="仿宋_GB2312"/>
          <w:sz w:val="32"/>
          <w:szCs w:val="32"/>
          <w:highlight w:val="none"/>
          <w:lang w:val="zh-CN"/>
        </w:rPr>
      </w:pPr>
      <w:r>
        <w:rPr>
          <w:rFonts w:hint="eastAsia" w:ascii="仿宋_GB2312" w:hAnsi="仿宋_GB2312" w:eastAsia="仿宋_GB2312" w:cs="仿宋_GB2312"/>
          <w:sz w:val="32"/>
          <w:szCs w:val="32"/>
        </w:rPr>
        <w:t>1.卫生健康支出（类）行政事业单位医疗（款）事业单位医疗（项）:支出决算数为17.65万元，比上年决算减少9.94万元，下降36.03%，主要原因是：</w:t>
      </w:r>
      <w:r>
        <w:rPr>
          <w:rFonts w:hint="eastAsia" w:ascii="仿宋_GB2312" w:hAnsi="仿宋_GB2312" w:eastAsia="仿宋_GB2312" w:cs="仿宋_GB2312"/>
          <w:sz w:val="32"/>
          <w:szCs w:val="32"/>
          <w:lang w:eastAsia="zh-CN"/>
        </w:rPr>
        <w:t>一是</w:t>
      </w:r>
      <w:r>
        <w:rPr>
          <w:rFonts w:hint="eastAsia" w:ascii="仿宋_GB2312" w:hAnsi="仿宋_GB2312" w:eastAsia="仿宋_GB2312" w:cs="仿宋_GB2312"/>
          <w:sz w:val="32"/>
          <w:szCs w:val="32"/>
          <w:lang w:val="en-US" w:eastAsia="zh-CN"/>
        </w:rPr>
        <w:t>2023年在职转退休2人，二是</w:t>
      </w:r>
      <w:r>
        <w:rPr>
          <w:rFonts w:hint="eastAsia" w:ascii="仿宋_GB2312" w:hAnsi="仿宋_GB2312" w:eastAsia="仿宋_GB2312" w:cs="仿宋_GB2312"/>
          <w:color w:val="auto"/>
          <w:kern w:val="2"/>
          <w:sz w:val="32"/>
          <w:szCs w:val="32"/>
          <w:highlight w:val="none"/>
          <w:lang w:val="en-US" w:eastAsia="zh-CN" w:bidi="ar-SA"/>
        </w:rPr>
        <w:t>2023年按相关规定行政事业单位</w:t>
      </w:r>
      <w:r>
        <w:rPr>
          <w:rFonts w:hint="eastAsia" w:ascii="仿宋_GB2312" w:hAnsi="仿宋" w:eastAsia="仿宋_GB2312"/>
          <w:sz w:val="32"/>
          <w:szCs w:val="24"/>
          <w:highlight w:val="none"/>
        </w:rPr>
        <w:t>退休人员</w:t>
      </w:r>
      <w:r>
        <w:rPr>
          <w:rFonts w:hint="eastAsia" w:ascii="仿宋_GB2312" w:hAnsi="仿宋" w:eastAsia="仿宋_GB2312"/>
          <w:sz w:val="32"/>
          <w:szCs w:val="24"/>
          <w:highlight w:val="none"/>
          <w:lang w:val="en-US" w:eastAsia="zh-CN"/>
        </w:rPr>
        <w:t>的公务员</w:t>
      </w:r>
      <w:r>
        <w:rPr>
          <w:rFonts w:hint="eastAsia" w:ascii="仿宋_GB2312" w:hAnsi="仿宋" w:eastAsia="仿宋_GB2312"/>
          <w:sz w:val="32"/>
          <w:szCs w:val="24"/>
          <w:highlight w:val="none"/>
        </w:rPr>
        <w:t>医疗</w:t>
      </w:r>
      <w:r>
        <w:rPr>
          <w:rFonts w:hint="eastAsia" w:ascii="仿宋_GB2312" w:hAnsi="仿宋" w:eastAsia="仿宋_GB2312"/>
          <w:sz w:val="32"/>
          <w:szCs w:val="24"/>
          <w:highlight w:val="none"/>
          <w:lang w:val="en-US" w:eastAsia="zh-CN"/>
        </w:rPr>
        <w:t>缴费停缴</w:t>
      </w:r>
      <w:r>
        <w:rPr>
          <w:rFonts w:hint="eastAsia" w:ascii="仿宋_GB2312" w:hAnsi="仿宋_GB2312" w:eastAsia="仿宋_GB2312" w:cs="仿宋_GB2312"/>
          <w:color w:val="auto"/>
          <w:kern w:val="2"/>
          <w:sz w:val="32"/>
          <w:szCs w:val="32"/>
          <w:highlight w:val="none"/>
          <w:lang w:val="zh-CN" w:eastAsia="zh-CN" w:bidi="ar-SA"/>
        </w:rPr>
        <w:t>。</w:t>
      </w:r>
    </w:p>
    <w:p w14:paraId="1A2F52E3">
      <w:pPr>
        <w:ind w:firstLine="640" w:firstLineChars="200"/>
        <w:rPr>
          <w:rFonts w:ascii="仿宋_GB2312" w:hAnsi="仿宋_GB2312" w:eastAsia="仿宋_GB2312" w:cs="仿宋_GB2312"/>
          <w:sz w:val="32"/>
          <w:szCs w:val="32"/>
          <w:lang w:val="zh-CN"/>
        </w:rPr>
      </w:pPr>
      <w:r>
        <w:rPr>
          <w:rFonts w:hint="eastAsia" w:ascii="仿宋_GB2312" w:hAnsi="仿宋_GB2312" w:eastAsia="仿宋_GB2312" w:cs="仿宋_GB2312"/>
          <w:sz w:val="32"/>
          <w:szCs w:val="32"/>
        </w:rPr>
        <w:t>2.卫生健康支出（类）基层医疗卫生机构（款）其他基层医疗卫生机构支出（项）:支出决算数为18.67万元，比上年决算减少0.92万元，下降4.70%，主要原因是：</w:t>
      </w:r>
      <w:r>
        <w:rPr>
          <w:rFonts w:hint="eastAsia" w:ascii="仿宋_GB2312" w:hAnsi="仿宋_GB2312" w:eastAsia="仿宋_GB2312" w:cs="仿宋_GB2312"/>
          <w:sz w:val="32"/>
          <w:szCs w:val="32"/>
          <w:lang w:val="en-US" w:eastAsia="zh-CN"/>
        </w:rPr>
        <w:t>辖区内人口减少，相应的2023年</w:t>
      </w:r>
      <w:r>
        <w:rPr>
          <w:rFonts w:hint="eastAsia" w:ascii="仿宋_GB2312" w:hAnsi="仿宋_GB2312" w:eastAsia="仿宋_GB2312" w:cs="仿宋_GB2312"/>
          <w:sz w:val="32"/>
          <w:szCs w:val="32"/>
        </w:rPr>
        <w:t>其他基层医疗卫生</w:t>
      </w:r>
      <w:r>
        <w:rPr>
          <w:rFonts w:hint="eastAsia" w:ascii="仿宋_GB2312" w:hAnsi="仿宋_GB2312" w:eastAsia="仿宋_GB2312" w:cs="仿宋_GB2312"/>
          <w:sz w:val="32"/>
          <w:szCs w:val="32"/>
          <w:lang w:val="en-US" w:eastAsia="zh-CN"/>
        </w:rPr>
        <w:t>服务资金减少。</w:t>
      </w:r>
    </w:p>
    <w:p w14:paraId="13079B10">
      <w:pPr>
        <w:ind w:firstLine="640" w:firstLineChars="200"/>
        <w:rPr>
          <w:rFonts w:ascii="仿宋_GB2312" w:hAnsi="仿宋_GB2312" w:eastAsia="仿宋_GB2312" w:cs="仿宋_GB2312"/>
          <w:sz w:val="32"/>
          <w:szCs w:val="32"/>
          <w:lang w:val="zh-CN"/>
        </w:rPr>
      </w:pPr>
      <w:r>
        <w:rPr>
          <w:rFonts w:hint="eastAsia" w:ascii="仿宋_GB2312" w:hAnsi="仿宋_GB2312" w:eastAsia="仿宋_GB2312" w:cs="仿宋_GB2312"/>
          <w:sz w:val="32"/>
          <w:szCs w:val="32"/>
        </w:rPr>
        <w:t>3.卫生健康支出（类）公共卫生（款）其他公共卫生支出（项）:支出决算数为142.43万元，比上年决算减少28.69万元，下降16.77%，主要原因是：</w:t>
      </w:r>
      <w:r>
        <w:rPr>
          <w:rFonts w:hint="eastAsia" w:ascii="仿宋_GB2312" w:hAnsi="仿宋_GB2312" w:eastAsia="仿宋_GB2312" w:cs="仿宋_GB2312"/>
          <w:sz w:val="32"/>
          <w:szCs w:val="32"/>
          <w:lang w:val="en-US" w:eastAsia="zh-CN"/>
        </w:rPr>
        <w:t>辖区内人口减少，相应的2023年其他公共卫生服务资金减少</w:t>
      </w:r>
      <w:r>
        <w:rPr>
          <w:rFonts w:hint="eastAsia" w:ascii="仿宋_GB2312" w:hAnsi="仿宋_GB2312" w:eastAsia="仿宋_GB2312" w:cs="仿宋_GB2312"/>
          <w:sz w:val="32"/>
          <w:szCs w:val="32"/>
          <w:lang w:val="zh-CN"/>
        </w:rPr>
        <w:t>。</w:t>
      </w:r>
    </w:p>
    <w:p w14:paraId="434BF3DB">
      <w:pPr>
        <w:ind w:firstLine="640" w:firstLineChars="200"/>
        <w:rPr>
          <w:rFonts w:ascii="仿宋_GB2312" w:hAnsi="仿宋_GB2312" w:eastAsia="仿宋_GB2312" w:cs="仿宋_GB2312"/>
          <w:sz w:val="32"/>
          <w:szCs w:val="32"/>
          <w:lang w:val="zh-CN"/>
        </w:rPr>
      </w:pPr>
      <w:r>
        <w:rPr>
          <w:rFonts w:hint="eastAsia" w:ascii="仿宋_GB2312" w:hAnsi="仿宋_GB2312" w:eastAsia="仿宋_GB2312" w:cs="仿宋_GB2312"/>
          <w:sz w:val="32"/>
          <w:szCs w:val="32"/>
        </w:rPr>
        <w:t>4.卫生健康支出（类）基层医疗卫生机构（款）乡镇卫生院（项）:支出决算数为346.93万元，比上年决算增加7.98万元，增长2.35%，主要原因是：</w:t>
      </w:r>
      <w:r>
        <w:rPr>
          <w:rFonts w:hint="eastAsia" w:ascii="仿宋_GB2312" w:eastAsia="仿宋_GB2312"/>
          <w:sz w:val="32"/>
          <w:szCs w:val="32"/>
        </w:rPr>
        <w:t>2023年调增工资，调增并补发了基础绩效，发放了2018年下半年和2020年第一季度大绩效，使得人员工资社保</w:t>
      </w:r>
      <w:r>
        <w:rPr>
          <w:rFonts w:hint="eastAsia" w:ascii="仿宋_GB2312" w:eastAsia="仿宋_GB2312"/>
          <w:sz w:val="32"/>
          <w:szCs w:val="32"/>
          <w:lang w:eastAsia="zh-CN"/>
        </w:rPr>
        <w:t>支出</w:t>
      </w:r>
      <w:r>
        <w:rPr>
          <w:rFonts w:hint="eastAsia" w:ascii="仿宋_GB2312" w:eastAsia="仿宋_GB2312"/>
          <w:sz w:val="32"/>
          <w:szCs w:val="32"/>
        </w:rPr>
        <w:t>大幅度提高。</w:t>
      </w:r>
    </w:p>
    <w:p w14:paraId="4DD4A1CC">
      <w:pPr>
        <w:ind w:firstLine="640" w:firstLineChars="200"/>
        <w:rPr>
          <w:rFonts w:ascii="仿宋_GB2312" w:hAnsi="仿宋_GB2312" w:eastAsia="仿宋_GB2312" w:cs="仿宋_GB2312"/>
          <w:sz w:val="32"/>
          <w:szCs w:val="32"/>
          <w:lang w:val="zh-CN"/>
        </w:rPr>
      </w:pPr>
      <w:r>
        <w:rPr>
          <w:rFonts w:hint="eastAsia" w:ascii="仿宋_GB2312" w:hAnsi="仿宋_GB2312" w:eastAsia="仿宋_GB2312" w:cs="仿宋_GB2312"/>
          <w:sz w:val="32"/>
          <w:szCs w:val="32"/>
        </w:rPr>
        <w:t>5.住房保障支出（类）住房改革支出（款）住房公积金（项）:支出决算数为31.24万元，比上年决算增加1.69万元，增长5.72%，主要原因是：</w:t>
      </w:r>
      <w:r>
        <w:rPr>
          <w:rFonts w:hint="eastAsia" w:ascii="仿宋_GB2312" w:eastAsia="仿宋_GB2312"/>
          <w:sz w:val="32"/>
          <w:szCs w:val="32"/>
        </w:rPr>
        <w:t>2023年调增工资，调增并补发了基础绩效，</w:t>
      </w:r>
      <w:r>
        <w:rPr>
          <w:rFonts w:hint="eastAsia" w:ascii="仿宋_GB2312" w:eastAsia="仿宋_GB2312"/>
          <w:sz w:val="32"/>
          <w:szCs w:val="32"/>
          <w:lang w:eastAsia="zh-CN"/>
        </w:rPr>
        <w:t>相应的住房公积金增加</w:t>
      </w:r>
      <w:r>
        <w:rPr>
          <w:rFonts w:hint="eastAsia" w:ascii="仿宋_GB2312" w:hAnsi="仿宋_GB2312" w:eastAsia="仿宋_GB2312" w:cs="仿宋_GB2312"/>
          <w:sz w:val="32"/>
          <w:szCs w:val="32"/>
          <w:lang w:val="zh-CN"/>
        </w:rPr>
        <w:t>。</w:t>
      </w:r>
    </w:p>
    <w:p w14:paraId="5BF8C8E7">
      <w:pPr>
        <w:ind w:firstLine="640" w:firstLineChars="200"/>
        <w:rPr>
          <w:rFonts w:ascii="仿宋_GB2312" w:hAnsi="仿宋_GB2312" w:eastAsia="仿宋_GB2312" w:cs="仿宋_GB2312"/>
          <w:sz w:val="32"/>
          <w:szCs w:val="32"/>
          <w:lang w:val="zh-CN"/>
        </w:rPr>
      </w:pPr>
      <w:r>
        <w:rPr>
          <w:rFonts w:hint="eastAsia" w:ascii="仿宋_GB2312" w:hAnsi="仿宋_GB2312" w:eastAsia="仿宋_GB2312" w:cs="仿宋_GB2312"/>
          <w:sz w:val="32"/>
          <w:szCs w:val="32"/>
        </w:rPr>
        <w:t>6.社会保障和就业支出（类）行政事业单位养老支出（款）事业单位离退休（项）:支出决算数为13.49万元，比上年决算增加5.08万元，增长60.40%，主要原因是：</w:t>
      </w:r>
      <w:r>
        <w:rPr>
          <w:rFonts w:hint="eastAsia" w:ascii="仿宋_GB2312" w:hAnsi="仿宋_GB2312" w:eastAsia="仿宋_GB2312" w:cs="仿宋_GB2312"/>
          <w:sz w:val="32"/>
          <w:szCs w:val="32"/>
          <w:lang w:val="en-US" w:eastAsia="zh-CN"/>
        </w:rPr>
        <w:t>2023年在职转退休2人，相应的离退休费增加</w:t>
      </w:r>
      <w:r>
        <w:rPr>
          <w:rFonts w:hint="eastAsia" w:ascii="仿宋_GB2312" w:hAnsi="仿宋_GB2312" w:eastAsia="仿宋_GB2312" w:cs="仿宋_GB2312"/>
          <w:sz w:val="32"/>
          <w:szCs w:val="32"/>
          <w:lang w:val="zh-CN"/>
        </w:rPr>
        <w:t>。</w:t>
      </w:r>
    </w:p>
    <w:p w14:paraId="0D3F8E11">
      <w:pPr>
        <w:ind w:firstLine="640" w:firstLineChars="200"/>
        <w:rPr>
          <w:rFonts w:hint="default"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rPr>
        <w:t>7.卫生健康支出（类）公共卫生（款）基本公共卫生服务（项）:支出决算数为328.37万元，比上年决算增加47.40万元，增长16.87%，主要原因是：</w:t>
      </w:r>
      <w:r>
        <w:rPr>
          <w:rFonts w:hint="eastAsia" w:ascii="仿宋_GB2312" w:hAnsi="仿宋_GB2312" w:eastAsia="仿宋_GB2312" w:cs="仿宋_GB2312"/>
          <w:sz w:val="32"/>
          <w:szCs w:val="32"/>
          <w:highlight w:val="none"/>
          <w:lang w:val="en-US" w:eastAsia="zh-CN"/>
        </w:rPr>
        <w:t>2023年拨付</w:t>
      </w:r>
      <w:r>
        <w:rPr>
          <w:rFonts w:hint="eastAsia" w:ascii="仿宋_GB2312" w:hAnsi="仿宋_GB2312" w:eastAsia="仿宋_GB2312" w:cs="仿宋_GB2312"/>
          <w:sz w:val="32"/>
          <w:szCs w:val="32"/>
          <w:highlight w:val="none"/>
        </w:rPr>
        <w:t>基本公共卫生服务</w:t>
      </w:r>
      <w:r>
        <w:rPr>
          <w:rFonts w:hint="eastAsia" w:ascii="仿宋_GB2312" w:hAnsi="仿宋_GB2312" w:eastAsia="仿宋_GB2312" w:cs="仿宋_GB2312"/>
          <w:sz w:val="32"/>
          <w:szCs w:val="32"/>
          <w:highlight w:val="none"/>
          <w:lang w:val="en-US" w:eastAsia="zh-CN"/>
        </w:rPr>
        <w:t>资金增加，社区服务站基本公共卫生服务补助支出增加。</w:t>
      </w:r>
    </w:p>
    <w:p w14:paraId="51B0DEFF">
      <w:pPr>
        <w:ind w:firstLine="640" w:firstLineChars="200"/>
        <w:rPr>
          <w:rFonts w:ascii="仿宋_GB2312" w:hAnsi="仿宋_GB2312" w:eastAsia="仿宋_GB2312" w:cs="仿宋_GB2312"/>
          <w:sz w:val="32"/>
          <w:szCs w:val="32"/>
          <w:lang w:val="zh-CN"/>
        </w:rPr>
      </w:pPr>
      <w:r>
        <w:rPr>
          <w:rFonts w:hint="eastAsia" w:ascii="仿宋_GB2312" w:hAnsi="仿宋_GB2312" w:eastAsia="仿宋_GB2312" w:cs="仿宋_GB2312"/>
          <w:sz w:val="32"/>
          <w:szCs w:val="32"/>
        </w:rPr>
        <w:t>8.社会保障和就业支出（类）行政事业单位养老支出（款）机关事业单位职业年金缴费支出（项）:支出决算数为10.74万元，比上年决算增加10.74万元，增长100%，主要原因是：</w:t>
      </w:r>
      <w:r>
        <w:rPr>
          <w:rFonts w:hint="eastAsia" w:ascii="仿宋_GB2312" w:hAnsi="仿宋_GB2312" w:eastAsia="仿宋_GB2312" w:cs="仿宋_GB2312"/>
          <w:sz w:val="32"/>
          <w:szCs w:val="32"/>
          <w:lang w:val="en-US" w:eastAsia="zh-CN"/>
        </w:rPr>
        <w:t>2023年在职转退休2人，2022年无退休人员</w:t>
      </w:r>
      <w:r>
        <w:rPr>
          <w:rFonts w:hint="eastAsia" w:ascii="仿宋_GB2312" w:hAnsi="仿宋_GB2312" w:eastAsia="仿宋_GB2312" w:cs="仿宋_GB2312"/>
          <w:sz w:val="32"/>
          <w:szCs w:val="32"/>
          <w:lang w:val="zh-CN"/>
        </w:rPr>
        <w:t>。</w:t>
      </w:r>
    </w:p>
    <w:p w14:paraId="13DDBC3E">
      <w:pPr>
        <w:ind w:firstLine="640" w:firstLineChars="200"/>
        <w:rPr>
          <w:rFonts w:ascii="仿宋_GB2312" w:hAnsi="仿宋_GB2312" w:eastAsia="仿宋_GB2312" w:cs="仿宋_GB2312"/>
          <w:sz w:val="32"/>
          <w:szCs w:val="32"/>
          <w:lang w:val="zh-CN"/>
        </w:rPr>
      </w:pPr>
      <w:r>
        <w:rPr>
          <w:rFonts w:hint="eastAsia" w:ascii="仿宋_GB2312" w:hAnsi="仿宋_GB2312" w:eastAsia="仿宋_GB2312" w:cs="仿宋_GB2312"/>
          <w:sz w:val="32"/>
          <w:szCs w:val="32"/>
        </w:rPr>
        <w:t>9.社会保障和就业支出（类）行政事业单位养老支出（款）机关事业单位基本养老保险缴费支出（项）:支出决算数为39.84万元，比上年决算增加6.65万元，增长20.04%，主要原因是：</w:t>
      </w:r>
      <w:r>
        <w:rPr>
          <w:rFonts w:hint="eastAsia" w:ascii="仿宋_GB2312" w:eastAsia="仿宋_GB2312"/>
          <w:sz w:val="32"/>
          <w:szCs w:val="32"/>
        </w:rPr>
        <w:t>2023年调增工资，调增并补发了基础绩效，</w:t>
      </w:r>
      <w:r>
        <w:rPr>
          <w:rFonts w:hint="eastAsia" w:ascii="仿宋_GB2312" w:eastAsia="仿宋_GB2312"/>
          <w:sz w:val="32"/>
          <w:szCs w:val="32"/>
          <w:lang w:eastAsia="zh-CN"/>
        </w:rPr>
        <w:t>相应的养老基数增加</w:t>
      </w:r>
      <w:r>
        <w:rPr>
          <w:rFonts w:hint="eastAsia" w:ascii="仿宋_GB2312" w:hAnsi="仿宋_GB2312" w:eastAsia="仿宋_GB2312" w:cs="仿宋_GB2312"/>
          <w:sz w:val="32"/>
          <w:szCs w:val="32"/>
          <w:lang w:val="zh-CN"/>
        </w:rPr>
        <w:t>。</w:t>
      </w:r>
    </w:p>
    <w:p w14:paraId="07A0CC22">
      <w:pPr>
        <w:keepNext w:val="0"/>
        <w:keepLines w:val="0"/>
        <w:pageBreakBefore w:val="0"/>
        <w:widowControl w:val="0"/>
        <w:kinsoku/>
        <w:wordWrap/>
        <w:overflowPunct/>
        <w:topLinePunct w:val="0"/>
        <w:autoSpaceDE/>
        <w:autoSpaceDN/>
        <w:bidi w:val="0"/>
        <w:adjustRightInd/>
        <w:snapToGrid/>
        <w:ind w:firstLine="640" w:firstLineChars="200"/>
        <w:textAlignment w:val="auto"/>
        <w:rPr>
          <w:rFonts w:ascii="仿宋_GB2312" w:hAnsi="仿宋_GB2312" w:eastAsia="仿宋_GB2312" w:cs="仿宋_GB2312"/>
          <w:sz w:val="32"/>
          <w:szCs w:val="32"/>
          <w:lang w:val="zh-CN"/>
        </w:rPr>
      </w:pPr>
      <w:r>
        <w:rPr>
          <w:rFonts w:hint="eastAsia" w:ascii="仿宋_GB2312" w:hAnsi="仿宋_GB2312" w:eastAsia="仿宋_GB2312" w:cs="仿宋_GB2312"/>
          <w:sz w:val="32"/>
          <w:szCs w:val="32"/>
        </w:rPr>
        <w:t>10.卫生健康支出（类）公立医院（款）其他公立医院支出（项）:支出决算数为0.00万元，比上年决算减少0.01万元，下降100%，主要原因是：</w:t>
      </w:r>
      <w:r>
        <w:rPr>
          <w:rFonts w:hint="eastAsia" w:ascii="仿宋_GB2312" w:hAnsi="仿宋_GB2312" w:eastAsia="仿宋_GB2312" w:cs="仿宋_GB2312"/>
          <w:color w:val="auto"/>
          <w:kern w:val="2"/>
          <w:sz w:val="32"/>
          <w:szCs w:val="32"/>
          <w:highlight w:val="none"/>
          <w:lang w:val="en-US" w:eastAsia="zh-CN" w:bidi="ar-SA"/>
        </w:rPr>
        <w:t>2023年减少了镇卫生室办公经费-医共体远程信息服务费。</w:t>
      </w:r>
    </w:p>
    <w:p w14:paraId="3472525B">
      <w:pPr>
        <w:ind w:firstLine="640" w:firstLineChars="200"/>
        <w:rPr>
          <w:rFonts w:ascii="仿宋_GB2312" w:hAnsi="仿宋_GB2312" w:eastAsia="仿宋_GB2312" w:cs="仿宋_GB2312"/>
          <w:sz w:val="32"/>
          <w:szCs w:val="32"/>
          <w:lang w:val="zh-CN"/>
        </w:rPr>
      </w:pPr>
      <w:r>
        <w:rPr>
          <w:rFonts w:hint="eastAsia" w:ascii="仿宋_GB2312" w:hAnsi="仿宋_GB2312" w:eastAsia="仿宋_GB2312" w:cs="仿宋_GB2312"/>
          <w:sz w:val="32"/>
          <w:szCs w:val="32"/>
        </w:rPr>
        <w:t>11.卫生健康支出（类）中医药（款）中医（民族医）药专项（项）:支出决算数为0.00万元，比上年决算减少10.00万元，下降100%，主要原因是：</w:t>
      </w:r>
      <w:r>
        <w:rPr>
          <w:rFonts w:hint="eastAsia" w:ascii="仿宋_GB2312" w:hAnsi="仿宋_GB2312" w:eastAsia="仿宋_GB2312" w:cs="仿宋_GB2312"/>
          <w:sz w:val="32"/>
          <w:szCs w:val="32"/>
          <w:lang w:val="en-US" w:eastAsia="zh-CN"/>
        </w:rPr>
        <w:t>2023上级财政减少</w:t>
      </w:r>
      <w:r>
        <w:rPr>
          <w:rFonts w:hint="eastAsia" w:ascii="仿宋_GB2312" w:hAnsi="仿宋_GB2312" w:eastAsia="仿宋_GB2312" w:cs="仿宋_GB2312"/>
          <w:sz w:val="32"/>
          <w:szCs w:val="32"/>
        </w:rPr>
        <w:t>中医（民族医）药专项</w:t>
      </w:r>
      <w:r>
        <w:rPr>
          <w:rFonts w:hint="eastAsia" w:ascii="仿宋_GB2312" w:hAnsi="仿宋_GB2312" w:eastAsia="仿宋_GB2312" w:cs="仿宋_GB2312"/>
          <w:sz w:val="32"/>
          <w:szCs w:val="32"/>
          <w:lang w:val="en-US" w:eastAsia="zh-CN"/>
        </w:rPr>
        <w:t>项目资金</w:t>
      </w:r>
      <w:r>
        <w:rPr>
          <w:rFonts w:hint="eastAsia" w:ascii="仿宋_GB2312" w:hAnsi="仿宋_GB2312" w:eastAsia="仿宋_GB2312" w:cs="仿宋_GB2312"/>
          <w:sz w:val="32"/>
          <w:szCs w:val="32"/>
          <w:lang w:val="zh-CN"/>
        </w:rPr>
        <w:t>。</w:t>
      </w:r>
    </w:p>
    <w:p w14:paraId="188CCB30">
      <w:pPr>
        <w:ind w:firstLine="640" w:firstLineChars="200"/>
        <w:jc w:val="left"/>
        <w:outlineLvl w:val="1"/>
        <w:rPr>
          <w:rFonts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六、一般公共预算财政拨款基本支出决算情况说明</w:t>
      </w:r>
    </w:p>
    <w:p w14:paraId="214FAC6B">
      <w:pPr>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基本支出459.90万元，其中：人员经费458.64万元，包括：基本工资、津贴补贴、奖金、绩效工资、机关事业单位基本养老保险缴费、职业年金缴费、职工基本医疗保险缴费、其他社会保障缴费、住房公积金、退休费、其他对个人和家庭的补助。</w:t>
      </w:r>
    </w:p>
    <w:p w14:paraId="1A0E63F9">
      <w:pPr>
        <w:ind w:firstLine="640" w:firstLineChars="200"/>
        <w:jc w:val="left"/>
        <w:rPr>
          <w:rFonts w:hint="eastAsia" w:ascii="仿宋_GB2312" w:eastAsia="仿宋_GB2312"/>
          <w:sz w:val="32"/>
          <w:szCs w:val="32"/>
        </w:rPr>
      </w:pPr>
      <w:r>
        <w:rPr>
          <w:rFonts w:hint="eastAsia" w:ascii="仿宋_GB2312" w:eastAsia="仿宋_GB2312"/>
          <w:sz w:val="32"/>
          <w:szCs w:val="32"/>
        </w:rPr>
        <w:t>公用经费1.25万元，包括：工会经费。</w:t>
      </w:r>
    </w:p>
    <w:p w14:paraId="6390204B">
      <w:pPr>
        <w:ind w:firstLine="640" w:firstLineChars="200"/>
        <w:jc w:val="left"/>
        <w:outlineLvl w:val="1"/>
        <w:rPr>
          <w:rFonts w:ascii="黑体" w:hAnsi="黑体" w:eastAsia="黑体" w:cs="宋体"/>
          <w:bCs/>
          <w:kern w:val="0"/>
          <w:sz w:val="32"/>
          <w:szCs w:val="32"/>
        </w:rPr>
      </w:pPr>
      <w:r>
        <w:rPr>
          <w:rFonts w:hint="eastAsia" w:ascii="黑体" w:hAnsi="黑体" w:eastAsia="黑体" w:cs="宋体"/>
          <w:bCs/>
          <w:kern w:val="0"/>
          <w:sz w:val="32"/>
          <w:szCs w:val="32"/>
        </w:rPr>
        <w:t>七、财政拨款“三公”经费支出决算情况说明</w:t>
      </w:r>
    </w:p>
    <w:p w14:paraId="6C9479B6">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2023年度</w:t>
      </w:r>
      <w:r>
        <w:rPr>
          <w:rFonts w:hint="eastAsia" w:ascii="仿宋_GB2312" w:eastAsia="仿宋_GB2312"/>
          <w:sz w:val="32"/>
          <w:szCs w:val="32"/>
        </w:rPr>
        <w:t>财政拨款</w:t>
      </w:r>
      <w:r>
        <w:rPr>
          <w:rFonts w:hint="eastAsia" w:ascii="仿宋_GB2312" w:eastAsia="仿宋_GB2312"/>
          <w:sz w:val="32"/>
          <w:szCs w:val="32"/>
          <w:lang w:val="zh-CN"/>
        </w:rPr>
        <w:t>“三公”经费支出0.00万元，</w:t>
      </w:r>
      <w:r>
        <w:rPr>
          <w:rFonts w:hint="eastAsia" w:ascii="仿宋_GB2312" w:eastAsia="仿宋_GB2312"/>
          <w:sz w:val="32"/>
          <w:szCs w:val="32"/>
        </w:rPr>
        <w:t>比上年</w:t>
      </w:r>
      <w:r>
        <w:rPr>
          <w:rFonts w:hint="eastAsia" w:ascii="仿宋_GB2312" w:eastAsia="仿宋_GB2312"/>
          <w:sz w:val="32"/>
          <w:szCs w:val="32"/>
          <w:lang w:val="zh-CN"/>
        </w:rPr>
        <w:t>增加0.00万元，</w:t>
      </w:r>
      <w:r>
        <w:rPr>
          <w:rFonts w:hint="eastAsia" w:ascii="仿宋_GB2312" w:eastAsia="仿宋_GB2312"/>
          <w:sz w:val="32"/>
          <w:szCs w:val="32"/>
        </w:rPr>
        <w:t>增长0.00%,</w:t>
      </w:r>
      <w:r>
        <w:rPr>
          <w:rFonts w:hint="eastAsia" w:ascii="仿宋_GB2312" w:eastAsia="仿宋_GB2312"/>
          <w:sz w:val="32"/>
          <w:szCs w:val="32"/>
          <w:lang w:val="zh-CN"/>
        </w:rPr>
        <w:t>主要原因是：</w:t>
      </w:r>
      <w:r>
        <w:rPr>
          <w:rFonts w:hint="eastAsia" w:ascii="仿宋_GB2312" w:eastAsia="仿宋_GB2312"/>
          <w:sz w:val="32"/>
          <w:szCs w:val="32"/>
          <w:highlight w:val="none"/>
        </w:rPr>
        <w:t>202</w:t>
      </w:r>
      <w:r>
        <w:rPr>
          <w:rFonts w:hint="eastAsia" w:ascii="仿宋_GB2312" w:eastAsia="仿宋_GB2312"/>
          <w:sz w:val="32"/>
          <w:szCs w:val="32"/>
          <w:highlight w:val="none"/>
          <w:lang w:val="en-US" w:eastAsia="zh-CN"/>
        </w:rPr>
        <w:t>3</w:t>
      </w:r>
      <w:r>
        <w:rPr>
          <w:rFonts w:hint="eastAsia" w:ascii="仿宋_GB2312" w:eastAsia="仿宋_GB2312"/>
          <w:sz w:val="32"/>
          <w:szCs w:val="32"/>
          <w:highlight w:val="none"/>
        </w:rPr>
        <w:t>年度我单位未发生“三公”经费支出。</w:t>
      </w:r>
      <w:r>
        <w:rPr>
          <w:rFonts w:hint="eastAsia" w:ascii="仿宋_GB2312" w:eastAsia="仿宋_GB2312"/>
          <w:sz w:val="32"/>
          <w:szCs w:val="32"/>
          <w:lang w:val="zh-CN"/>
        </w:rPr>
        <w:t>其中：因公出国（境）费支出0.00万元，占0.00%，比上年增加0.00万元，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w:t>
      </w:r>
      <w:r>
        <w:rPr>
          <w:rFonts w:hint="eastAsia" w:ascii="仿宋_GB2312" w:eastAsia="仿宋_GB2312"/>
          <w:sz w:val="32"/>
          <w:szCs w:val="32"/>
          <w:highlight w:val="none"/>
        </w:rPr>
        <w:t>我单位无因公出国（境）费支出</w:t>
      </w:r>
      <w:r>
        <w:rPr>
          <w:rFonts w:hint="eastAsia" w:ascii="仿宋_GB2312" w:eastAsia="仿宋_GB2312"/>
          <w:sz w:val="32"/>
          <w:szCs w:val="32"/>
          <w:lang w:val="zh-CN"/>
        </w:rPr>
        <w:t>；公务用车购置及运行维护费支出0.00万元，占0.00%，比上年增加0.00万元，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w:t>
      </w:r>
      <w:r>
        <w:rPr>
          <w:rFonts w:hint="eastAsia" w:ascii="仿宋_GB2312" w:eastAsia="仿宋_GB2312"/>
          <w:sz w:val="32"/>
          <w:szCs w:val="32"/>
          <w:highlight w:val="none"/>
        </w:rPr>
        <w:t>我单位无公务用车购置及运行维护费支出</w:t>
      </w:r>
      <w:r>
        <w:rPr>
          <w:rFonts w:hint="eastAsia" w:ascii="仿宋_GB2312" w:eastAsia="仿宋_GB2312"/>
          <w:sz w:val="32"/>
          <w:szCs w:val="32"/>
          <w:lang w:val="zh-CN"/>
        </w:rPr>
        <w:t>；公务接待费支出0.00万元，占0.00%，比上年增加0.00万元，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w:t>
      </w:r>
      <w:r>
        <w:rPr>
          <w:rFonts w:hint="eastAsia" w:ascii="仿宋_GB2312" w:eastAsia="仿宋_GB2312"/>
          <w:sz w:val="32"/>
          <w:szCs w:val="32"/>
          <w:highlight w:val="none"/>
        </w:rPr>
        <w:t>我单位无公务接待费支出</w:t>
      </w:r>
      <w:r>
        <w:rPr>
          <w:rFonts w:hint="eastAsia" w:ascii="仿宋_GB2312" w:eastAsia="仿宋_GB2312"/>
          <w:sz w:val="32"/>
          <w:szCs w:val="32"/>
          <w:lang w:val="zh-CN"/>
        </w:rPr>
        <w:t>。</w:t>
      </w:r>
    </w:p>
    <w:p w14:paraId="51FC0C2B">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具体情况如下：</w:t>
      </w:r>
    </w:p>
    <w:p w14:paraId="51A0AB79">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因公出国（境）费支出0.00万元，开支内容包括</w:t>
      </w:r>
      <w:r>
        <w:rPr>
          <w:rFonts w:hint="eastAsia" w:ascii="仿宋_GB2312" w:eastAsia="仿宋_GB2312"/>
          <w:sz w:val="32"/>
          <w:szCs w:val="32"/>
          <w:highlight w:val="none"/>
        </w:rPr>
        <w:t>我单位无因公出国（境）费支出</w:t>
      </w:r>
      <w:r>
        <w:rPr>
          <w:rFonts w:hint="eastAsia" w:ascii="仿宋_GB2312" w:eastAsia="仿宋_GB2312"/>
          <w:sz w:val="32"/>
          <w:szCs w:val="32"/>
          <w:lang w:val="zh-CN"/>
        </w:rPr>
        <w:t>。单位全年安排的因公出国（境）团组0个，因公出国（境）0人次。</w:t>
      </w:r>
    </w:p>
    <w:p w14:paraId="2498314F">
      <w:pPr>
        <w:ind w:firstLine="640" w:firstLineChars="200"/>
        <w:jc w:val="left"/>
        <w:rPr>
          <w:rFonts w:ascii="仿宋_GB2312" w:eastAsia="仿宋_GB2312"/>
          <w:sz w:val="32"/>
          <w:szCs w:val="32"/>
        </w:rPr>
      </w:pPr>
      <w:r>
        <w:rPr>
          <w:rFonts w:hint="eastAsia" w:ascii="仿宋_GB2312" w:eastAsia="仿宋_GB2312"/>
          <w:sz w:val="32"/>
          <w:szCs w:val="32"/>
          <w:lang w:val="zh-CN"/>
        </w:rPr>
        <w:t>公务用车购置及运行维护费0.00万元，其中：公务用车购置费0.00万元，公务用车运行维护费0.00万元。公务用车运行维护费开支内容包括</w:t>
      </w:r>
      <w:r>
        <w:rPr>
          <w:rFonts w:hint="eastAsia" w:ascii="仿宋_GB2312" w:eastAsia="仿宋_GB2312"/>
          <w:sz w:val="32"/>
          <w:szCs w:val="32"/>
          <w:highlight w:val="none"/>
        </w:rPr>
        <w:t>我单位无公务用车运行维护费开支</w:t>
      </w:r>
      <w:r>
        <w:rPr>
          <w:rFonts w:hint="eastAsia" w:ascii="仿宋_GB2312" w:eastAsia="仿宋_GB2312"/>
          <w:sz w:val="32"/>
          <w:szCs w:val="32"/>
          <w:lang w:val="zh-CN"/>
        </w:rPr>
        <w:t>。公务用车购置数0辆，公务用车保有量0辆。国有资产占用情况</w:t>
      </w:r>
      <w:r>
        <w:rPr>
          <w:rFonts w:hint="eastAsia" w:ascii="仿宋_GB2312" w:eastAsia="仿宋_GB2312"/>
          <w:sz w:val="32"/>
          <w:szCs w:val="32"/>
        </w:rPr>
        <w:t>中固定资产车辆</w:t>
      </w:r>
      <w:r>
        <w:rPr>
          <w:rFonts w:hint="eastAsia" w:ascii="仿宋_GB2312" w:eastAsia="仿宋_GB2312"/>
          <w:sz w:val="32"/>
          <w:szCs w:val="32"/>
          <w:lang w:val="zh-CN"/>
        </w:rPr>
        <w:t>1辆，</w:t>
      </w:r>
      <w:r>
        <w:rPr>
          <w:rFonts w:hint="eastAsia" w:ascii="仿宋_GB2312" w:eastAsia="仿宋_GB2312"/>
          <w:sz w:val="32"/>
          <w:szCs w:val="32"/>
        </w:rPr>
        <w:t>与</w:t>
      </w:r>
      <w:r>
        <w:rPr>
          <w:rFonts w:hint="eastAsia" w:ascii="仿宋_GB2312" w:eastAsia="仿宋_GB2312"/>
          <w:sz w:val="32"/>
          <w:szCs w:val="32"/>
          <w:lang w:val="zh-CN"/>
        </w:rPr>
        <w:t>公务用车</w:t>
      </w:r>
      <w:r>
        <w:rPr>
          <w:rFonts w:hint="eastAsia" w:ascii="仿宋_GB2312" w:eastAsia="仿宋_GB2312"/>
          <w:sz w:val="32"/>
          <w:szCs w:val="32"/>
        </w:rPr>
        <w:t>保有量差异</w:t>
      </w:r>
      <w:r>
        <w:rPr>
          <w:rFonts w:hint="eastAsia" w:ascii="仿宋_GB2312" w:eastAsia="仿宋_GB2312"/>
          <w:sz w:val="32"/>
          <w:szCs w:val="32"/>
          <w:lang w:val="zh-CN"/>
        </w:rPr>
        <w:t>原因是：我单位固定资产车辆救护车为特种车辆，不属于公务用车。</w:t>
      </w:r>
    </w:p>
    <w:p w14:paraId="13FD3838">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公务接待费0.00万元，开支内容包括</w:t>
      </w:r>
      <w:r>
        <w:rPr>
          <w:rFonts w:hint="eastAsia" w:ascii="仿宋_GB2312" w:eastAsia="仿宋_GB2312"/>
          <w:sz w:val="32"/>
          <w:szCs w:val="32"/>
          <w:highlight w:val="none"/>
        </w:rPr>
        <w:t>我单位无公务接待费</w:t>
      </w:r>
      <w:r>
        <w:rPr>
          <w:rFonts w:hint="eastAsia" w:ascii="仿宋_GB2312" w:eastAsia="仿宋_GB2312"/>
          <w:sz w:val="32"/>
          <w:szCs w:val="32"/>
          <w:lang w:val="zh-CN"/>
        </w:rPr>
        <w:t>。单位全年安排的国内公务接待0批次，0人次。</w:t>
      </w:r>
    </w:p>
    <w:p w14:paraId="4C2ACB34">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与</w:t>
      </w:r>
      <w:r>
        <w:rPr>
          <w:rFonts w:hint="eastAsia" w:ascii="仿宋_GB2312" w:eastAsia="仿宋_GB2312"/>
          <w:sz w:val="32"/>
          <w:szCs w:val="32"/>
        </w:rPr>
        <w:t>全年</w:t>
      </w:r>
      <w:r>
        <w:rPr>
          <w:rFonts w:hint="eastAsia" w:ascii="仿宋_GB2312" w:eastAsia="仿宋_GB2312"/>
          <w:sz w:val="32"/>
          <w:szCs w:val="32"/>
          <w:lang w:val="zh-CN"/>
        </w:rPr>
        <w:t>预算相比</w:t>
      </w:r>
      <w:r>
        <w:rPr>
          <w:rFonts w:hint="eastAsia" w:ascii="仿宋_GB2312" w:eastAsia="仿宋_GB2312"/>
          <w:sz w:val="32"/>
          <w:szCs w:val="32"/>
        </w:rPr>
        <w:t>,</w:t>
      </w:r>
      <w:r>
        <w:rPr>
          <w:rFonts w:hint="eastAsia" w:ascii="仿宋_GB2312" w:eastAsia="仿宋_GB2312"/>
          <w:sz w:val="32"/>
          <w:szCs w:val="32"/>
          <w:lang w:val="zh-CN"/>
        </w:rPr>
        <w:t>财政拨款“三公”经费支出</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w:t>
      </w:r>
      <w:r>
        <w:rPr>
          <w:rFonts w:hint="eastAsia" w:ascii="仿宋_GB2312" w:eastAsia="仿宋_GB2312"/>
          <w:sz w:val="32"/>
          <w:szCs w:val="32"/>
          <w:highlight w:val="none"/>
        </w:rPr>
        <w:t>我单位未安排财政拨款“三公”经费支出，预决算无差异</w:t>
      </w:r>
      <w:r>
        <w:rPr>
          <w:rFonts w:hint="eastAsia" w:ascii="仿宋_GB2312" w:eastAsia="仿宋_GB2312"/>
          <w:sz w:val="32"/>
          <w:szCs w:val="32"/>
          <w:lang w:val="zh-CN"/>
        </w:rPr>
        <w:t>。其中：因公出国（境）费</w:t>
      </w:r>
      <w:r>
        <w:rPr>
          <w:rFonts w:hint="eastAsia" w:ascii="仿宋_GB2312" w:eastAsia="仿宋_GB2312"/>
          <w:sz w:val="32"/>
          <w:szCs w:val="32"/>
        </w:rPr>
        <w:t>全年预算数</w:t>
      </w:r>
      <w:r>
        <w:rPr>
          <w:rFonts w:hint="eastAsia" w:ascii="仿宋_GB2312" w:eastAsia="仿宋_GB2312"/>
          <w:sz w:val="32"/>
          <w:szCs w:val="32"/>
          <w:lang w:val="zh-CN"/>
        </w:rPr>
        <w:t>0.00万元，决算数0.00万元，预决算差异率0.00%，主要原因是：</w:t>
      </w:r>
      <w:r>
        <w:rPr>
          <w:rFonts w:hint="eastAsia" w:ascii="仿宋_GB2312" w:eastAsia="仿宋_GB2312"/>
          <w:sz w:val="32"/>
          <w:szCs w:val="32"/>
          <w:highlight w:val="none"/>
          <w:lang w:eastAsia="zh-CN"/>
        </w:rPr>
        <w:t>我单位未安排因公出国（境）费，预决算无差异</w:t>
      </w:r>
      <w:r>
        <w:rPr>
          <w:rFonts w:hint="eastAsia" w:ascii="仿宋_GB2312" w:eastAsia="仿宋_GB2312"/>
          <w:sz w:val="32"/>
          <w:szCs w:val="32"/>
          <w:lang w:val="zh-CN"/>
        </w:rPr>
        <w:t>；公务用车购置费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w:t>
      </w:r>
      <w:r>
        <w:rPr>
          <w:rFonts w:hint="eastAsia" w:ascii="仿宋_GB2312" w:eastAsia="仿宋_GB2312"/>
          <w:sz w:val="32"/>
          <w:szCs w:val="32"/>
          <w:highlight w:val="none"/>
        </w:rPr>
        <w:t>我单位未安排公务用车购置费，预决算无差异</w:t>
      </w:r>
      <w:r>
        <w:rPr>
          <w:rFonts w:hint="eastAsia" w:ascii="仿宋_GB2312" w:eastAsia="仿宋_GB2312"/>
          <w:sz w:val="32"/>
          <w:szCs w:val="32"/>
          <w:lang w:val="zh-CN"/>
        </w:rPr>
        <w:t>；公务用车运行费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w:t>
      </w:r>
      <w:r>
        <w:rPr>
          <w:rFonts w:hint="eastAsia" w:ascii="仿宋_GB2312" w:hAnsi="宋体" w:eastAsia="仿宋_GB2312" w:cs="宋体"/>
          <w:kern w:val="0"/>
          <w:sz w:val="32"/>
          <w:szCs w:val="32"/>
          <w:highlight w:val="none"/>
        </w:rPr>
        <w:t>我单位未安排公务用车运行费，预决算无差异</w:t>
      </w:r>
      <w:r>
        <w:rPr>
          <w:rFonts w:hint="eastAsia" w:ascii="仿宋_GB2312" w:eastAsia="仿宋_GB2312"/>
          <w:sz w:val="32"/>
          <w:szCs w:val="32"/>
          <w:lang w:val="zh-CN"/>
        </w:rPr>
        <w:t>；公务接待费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w:t>
      </w:r>
      <w:r>
        <w:rPr>
          <w:rFonts w:hint="eastAsia" w:ascii="仿宋_GB2312" w:eastAsia="仿宋_GB2312"/>
          <w:sz w:val="32"/>
          <w:szCs w:val="32"/>
          <w:highlight w:val="none"/>
        </w:rPr>
        <w:t>我单位未安排公务接待费，预决算无差异</w:t>
      </w:r>
      <w:r>
        <w:rPr>
          <w:rFonts w:hint="eastAsia" w:ascii="仿宋_GB2312" w:eastAsia="仿宋_GB2312"/>
          <w:sz w:val="32"/>
          <w:szCs w:val="32"/>
          <w:lang w:val="zh-CN"/>
        </w:rPr>
        <w:t>。</w:t>
      </w:r>
    </w:p>
    <w:p w14:paraId="1489DBD1">
      <w:pPr>
        <w:ind w:firstLine="640" w:firstLineChars="200"/>
        <w:jc w:val="left"/>
        <w:outlineLvl w:val="1"/>
        <w:rPr>
          <w:rFonts w:ascii="黑体" w:hAnsi="黑体" w:eastAsia="黑体" w:cs="宋体"/>
          <w:bCs/>
          <w:kern w:val="0"/>
          <w:sz w:val="32"/>
          <w:szCs w:val="32"/>
        </w:rPr>
      </w:pPr>
      <w:bookmarkStart w:id="18" w:name="_Toc7927"/>
      <w:bookmarkStart w:id="19" w:name="_Toc5810"/>
      <w:r>
        <w:rPr>
          <w:rFonts w:hint="eastAsia" w:ascii="黑体" w:hAnsi="黑体" w:eastAsia="黑体" w:cs="宋体"/>
          <w:bCs/>
          <w:kern w:val="0"/>
          <w:sz w:val="32"/>
          <w:szCs w:val="32"/>
        </w:rPr>
        <w:t>八、政府性基金预算财政拨款收入支出决算情况说明</w:t>
      </w:r>
      <w:bookmarkEnd w:id="18"/>
      <w:bookmarkEnd w:id="19"/>
    </w:p>
    <w:p w14:paraId="38263A1D">
      <w:pPr>
        <w:ind w:firstLine="640" w:firstLineChars="200"/>
        <w:jc w:val="left"/>
        <w:rPr>
          <w:rFonts w:ascii="仿宋_GB2312" w:eastAsia="仿宋_GB2312"/>
          <w:sz w:val="32"/>
          <w:szCs w:val="32"/>
        </w:rPr>
      </w:pPr>
      <w:r>
        <w:rPr>
          <w:rFonts w:hint="eastAsia" w:ascii="仿宋_GB2312" w:eastAsia="仿宋_GB2312"/>
          <w:sz w:val="32"/>
          <w:szCs w:val="32"/>
        </w:rPr>
        <w:t>我单位本年度无政府性基金预算财政拨款收入、支出及结转和结余，政府性基金预算财政拨款收入支出决算表为空表。</w:t>
      </w:r>
    </w:p>
    <w:p w14:paraId="6818522E">
      <w:pPr>
        <w:ind w:firstLine="640" w:firstLineChars="200"/>
        <w:jc w:val="left"/>
        <w:outlineLvl w:val="1"/>
        <w:rPr>
          <w:rFonts w:ascii="黑体" w:hAnsi="黑体" w:eastAsia="黑体" w:cs="宋体"/>
          <w:bCs/>
          <w:kern w:val="0"/>
          <w:sz w:val="32"/>
          <w:szCs w:val="32"/>
        </w:rPr>
      </w:pPr>
      <w:r>
        <w:rPr>
          <w:rFonts w:hint="eastAsia" w:ascii="黑体" w:hAnsi="黑体" w:eastAsia="黑体" w:cs="宋体"/>
          <w:bCs/>
          <w:kern w:val="0"/>
          <w:sz w:val="32"/>
          <w:szCs w:val="32"/>
        </w:rPr>
        <w:t>九、国有资本经营预算财政拨款收入支出决算情况说明</w:t>
      </w:r>
    </w:p>
    <w:p w14:paraId="527755C4">
      <w:pPr>
        <w:ind w:firstLine="640" w:firstLineChars="200"/>
        <w:jc w:val="left"/>
        <w:rPr>
          <w:rFonts w:ascii="仿宋_GB2312" w:eastAsia="仿宋_GB2312"/>
          <w:sz w:val="32"/>
          <w:szCs w:val="32"/>
        </w:rPr>
      </w:pPr>
      <w:r>
        <w:rPr>
          <w:rFonts w:hint="eastAsia" w:ascii="仿宋_GB2312" w:eastAsia="仿宋_GB2312"/>
          <w:sz w:val="32"/>
          <w:szCs w:val="32"/>
        </w:rPr>
        <w:t>我单位本年度无国有资本经营预算财政拨款收入、支出及结转和结余，国有资本经营预算财政拨款收入支出决算表为空表。</w:t>
      </w:r>
    </w:p>
    <w:p w14:paraId="3EBD019C">
      <w:pPr>
        <w:ind w:firstLine="640" w:firstLineChars="200"/>
        <w:jc w:val="left"/>
        <w:outlineLvl w:val="1"/>
        <w:rPr>
          <w:rFonts w:ascii="黑体" w:hAnsi="黑体" w:eastAsia="黑体" w:cs="宋体"/>
          <w:bCs/>
          <w:kern w:val="0"/>
          <w:sz w:val="32"/>
          <w:szCs w:val="32"/>
        </w:rPr>
      </w:pPr>
      <w:bookmarkStart w:id="20" w:name="_Toc7314"/>
      <w:bookmarkStart w:id="21" w:name="_Toc1235"/>
      <w:r>
        <w:rPr>
          <w:rFonts w:hint="eastAsia" w:ascii="黑体" w:hAnsi="黑体" w:eastAsia="黑体" w:cs="宋体"/>
          <w:bCs/>
          <w:kern w:val="0"/>
          <w:sz w:val="32"/>
          <w:szCs w:val="32"/>
        </w:rPr>
        <w:t>十、其他重要事项的情况说明</w:t>
      </w:r>
      <w:bookmarkEnd w:id="20"/>
      <w:bookmarkEnd w:id="21"/>
    </w:p>
    <w:p w14:paraId="296D3AAF">
      <w:pPr>
        <w:ind w:firstLine="640" w:firstLineChars="200"/>
        <w:jc w:val="left"/>
        <w:outlineLvl w:val="2"/>
        <w:rPr>
          <w:rFonts w:ascii="黑体" w:hAnsi="黑体" w:eastAsia="黑体"/>
          <w:sz w:val="32"/>
          <w:szCs w:val="32"/>
        </w:rPr>
      </w:pPr>
      <w:bookmarkStart w:id="22" w:name="_Toc14519"/>
      <w:bookmarkStart w:id="23" w:name="_Toc13105"/>
      <w:r>
        <w:rPr>
          <w:rFonts w:hint="eastAsia" w:ascii="黑体" w:hAnsi="黑体" w:eastAsia="黑体"/>
          <w:sz w:val="32"/>
          <w:szCs w:val="32"/>
        </w:rPr>
        <w:t>（一）机关运行经费支出情况</w:t>
      </w:r>
      <w:bookmarkEnd w:id="22"/>
      <w:bookmarkEnd w:id="23"/>
    </w:p>
    <w:p w14:paraId="7991A907">
      <w:pPr>
        <w:ind w:firstLine="640" w:firstLineChars="200"/>
        <w:rPr>
          <w:rFonts w:ascii="仿宋_GB2312" w:hAnsi="仿宋_GB2312" w:eastAsia="仿宋_GB2312" w:cs="仿宋_GB2312"/>
          <w:sz w:val="32"/>
          <w:szCs w:val="32"/>
        </w:rPr>
      </w:pPr>
      <w:bookmarkStart w:id="24" w:name="_Toc227"/>
      <w:bookmarkStart w:id="25" w:name="_Toc26704"/>
      <w:r>
        <w:rPr>
          <w:rFonts w:hint="eastAsia" w:ascii="仿宋_GB2312" w:hAnsi="仿宋_GB2312" w:eastAsia="仿宋_GB2312" w:cs="仿宋_GB2312"/>
          <w:sz w:val="32"/>
          <w:szCs w:val="32"/>
          <w:lang w:val="zh-CN"/>
        </w:rPr>
        <w:t>2023年度</w:t>
      </w:r>
      <w:r>
        <w:rPr>
          <w:rFonts w:hint="eastAsia" w:ascii="仿宋_GB2312" w:hAnsi="仿宋_GB2312" w:eastAsia="仿宋_GB2312" w:cs="仿宋_GB2312"/>
          <w:sz w:val="32"/>
          <w:szCs w:val="32"/>
        </w:rPr>
        <w:t>沙湾市三道河子镇卫生院（事业单位）公用经费支出1.25万元，</w:t>
      </w:r>
      <w:r>
        <w:rPr>
          <w:rFonts w:hint="eastAsia" w:ascii="仿宋_GB2312" w:hAnsi="仿宋_GB2312" w:eastAsia="仿宋_GB2312" w:cs="仿宋_GB2312"/>
          <w:sz w:val="32"/>
          <w:szCs w:val="32"/>
          <w:lang w:val="zh-CN"/>
        </w:rPr>
        <w:t>比上年增加0.25万元，增长25.00%，主要原因是：</w:t>
      </w:r>
      <w:r>
        <w:rPr>
          <w:rFonts w:hint="eastAsia" w:ascii="仿宋_GB2312" w:hAnsi="仿宋_GB2312" w:eastAsia="仿宋_GB2312" w:cs="仿宋_GB2312"/>
          <w:sz w:val="32"/>
          <w:szCs w:val="32"/>
          <w:lang w:val="en-US" w:eastAsia="zh-CN"/>
        </w:rPr>
        <w:t>2022年拨付1万元为电费，2023年拨付1.25万元为工会经费</w:t>
      </w:r>
      <w:r>
        <w:rPr>
          <w:rFonts w:hint="eastAsia" w:ascii="仿宋_GB2312" w:hAnsi="仿宋_GB2312" w:eastAsia="仿宋_GB2312" w:cs="仿宋_GB2312"/>
          <w:sz w:val="32"/>
          <w:szCs w:val="32"/>
          <w:lang w:val="zh-CN"/>
        </w:rPr>
        <w:t>。</w:t>
      </w:r>
    </w:p>
    <w:p w14:paraId="59F555A2">
      <w:pPr>
        <w:ind w:firstLine="640" w:firstLineChars="200"/>
        <w:jc w:val="left"/>
        <w:rPr>
          <w:rFonts w:eastAsia="黑体"/>
          <w:sz w:val="32"/>
          <w:szCs w:val="30"/>
          <w:lang w:val="zh-CN"/>
        </w:rPr>
      </w:pPr>
      <w:r>
        <w:rPr>
          <w:rFonts w:hint="eastAsia" w:eastAsia="黑体"/>
          <w:sz w:val="32"/>
          <w:szCs w:val="30"/>
          <w:lang w:val="zh-CN"/>
        </w:rPr>
        <w:t>（二）政府采购情况</w:t>
      </w:r>
      <w:bookmarkEnd w:id="24"/>
      <w:bookmarkEnd w:id="25"/>
    </w:p>
    <w:p w14:paraId="2A5F41B6">
      <w:pPr>
        <w:ind w:firstLine="640" w:firstLineChars="200"/>
        <w:jc w:val="left"/>
        <w:rPr>
          <w:rFonts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2023年度政府采购支出总额91.60万元，其中：政府采购货物支出80.80万元、政府采购工程支出7.94万元、政府采购服务支出2.87万元。</w:t>
      </w:r>
    </w:p>
    <w:p w14:paraId="4E26D64F">
      <w:pPr>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lang w:val="zh-CN"/>
        </w:rPr>
        <w:t>授予中小企业合同金额91.60万元，占政府采购支出总额的100.00%，其中：授予小微企业合同金额91.60万元，占政府采购支出总额的100.00%</w:t>
      </w:r>
      <w:r>
        <w:rPr>
          <w:rFonts w:hint="eastAsia" w:ascii="仿宋_GB2312" w:hAnsi="仿宋_GB2312" w:eastAsia="仿宋_GB2312" w:cs="仿宋_GB2312"/>
          <w:sz w:val="32"/>
          <w:szCs w:val="32"/>
        </w:rPr>
        <w:t>。</w:t>
      </w:r>
    </w:p>
    <w:p w14:paraId="517912E2">
      <w:pPr>
        <w:ind w:firstLine="640" w:firstLineChars="200"/>
        <w:jc w:val="left"/>
        <w:rPr>
          <w:rFonts w:hint="eastAsia" w:eastAsia="黑体"/>
          <w:sz w:val="32"/>
          <w:szCs w:val="30"/>
          <w:lang w:val="zh-CN"/>
        </w:rPr>
      </w:pPr>
      <w:bookmarkStart w:id="26" w:name="_Toc8391"/>
      <w:bookmarkStart w:id="27" w:name="_Toc4591"/>
      <w:r>
        <w:rPr>
          <w:rFonts w:hint="eastAsia" w:eastAsia="黑体"/>
          <w:sz w:val="32"/>
          <w:szCs w:val="30"/>
          <w:lang w:val="zh-CN"/>
        </w:rPr>
        <w:t>（三）国有资产占用情况说明</w:t>
      </w:r>
      <w:bookmarkEnd w:id="26"/>
      <w:bookmarkEnd w:id="27"/>
    </w:p>
    <w:p w14:paraId="0280B4D4">
      <w:pPr>
        <w:ind w:firstLine="640" w:firstLineChars="200"/>
        <w:jc w:val="left"/>
        <w:rPr>
          <w:rFonts w:ascii="仿宋_GB2312" w:hAnsi="仿宋_GB2312" w:eastAsia="仿宋_GB2312" w:cs="仿宋_GB2312"/>
          <w:sz w:val="32"/>
          <w:szCs w:val="32"/>
          <w:lang w:val="zh-CN"/>
        </w:rPr>
      </w:pPr>
      <w:r>
        <w:rPr>
          <w:rFonts w:hint="eastAsia" w:ascii="仿宋_GB2312" w:hAnsi="仿宋_GB2312" w:eastAsia="仿宋_GB2312" w:cs="仿宋_GB2312"/>
          <w:sz w:val="32"/>
          <w:szCs w:val="32"/>
        </w:rPr>
        <w:t>截至2023</w:t>
      </w:r>
      <w:r>
        <w:rPr>
          <w:rFonts w:hint="eastAsia" w:ascii="仿宋_GB2312" w:hAnsi="仿宋_GB2312" w:eastAsia="仿宋_GB2312" w:cs="仿宋_GB2312"/>
          <w:sz w:val="32"/>
          <w:szCs w:val="32"/>
          <w:lang w:val="zh-CN"/>
        </w:rPr>
        <w:t>年</w:t>
      </w:r>
      <w:r>
        <w:rPr>
          <w:rFonts w:hint="eastAsia" w:ascii="仿宋_GB2312" w:hAnsi="仿宋_GB2312" w:eastAsia="仿宋_GB2312" w:cs="仿宋_GB2312"/>
          <w:sz w:val="32"/>
          <w:szCs w:val="32"/>
        </w:rPr>
        <w:t>12月31日</w:t>
      </w:r>
      <w:r>
        <w:rPr>
          <w:rFonts w:hint="eastAsia" w:ascii="仿宋_GB2312" w:hAnsi="仿宋_GB2312" w:eastAsia="仿宋_GB2312" w:cs="仿宋_GB2312"/>
          <w:sz w:val="32"/>
          <w:szCs w:val="32"/>
          <w:lang w:val="zh-CN"/>
        </w:rPr>
        <w:t>，</w:t>
      </w:r>
      <w:r>
        <w:rPr>
          <w:rFonts w:hint="eastAsia" w:ascii="仿宋_GB2312" w:hAnsi="仿宋_GB2312" w:eastAsia="仿宋_GB2312" w:cs="仿宋_GB2312"/>
          <w:sz w:val="32"/>
          <w:szCs w:val="32"/>
        </w:rPr>
        <w:t>固定资产原值</w:t>
      </w:r>
      <w:r>
        <w:rPr>
          <w:rFonts w:hint="eastAsia" w:ascii="仿宋_GB2312" w:hAnsi="仿宋_GB2312" w:eastAsia="仿宋_GB2312" w:cs="仿宋_GB2312"/>
          <w:sz w:val="32"/>
          <w:szCs w:val="32"/>
          <w:lang w:val="zh-CN"/>
        </w:rPr>
        <w:t>568.32</w:t>
      </w:r>
      <w:r>
        <w:rPr>
          <w:rFonts w:hint="eastAsia" w:ascii="仿宋_GB2312" w:hAnsi="仿宋_GB2312" w:eastAsia="仿宋_GB2312" w:cs="仿宋_GB2312"/>
          <w:sz w:val="32"/>
          <w:szCs w:val="32"/>
        </w:rPr>
        <w:t>万元，房</w:t>
      </w:r>
      <w:r>
        <w:rPr>
          <w:rFonts w:hint="eastAsia" w:ascii="仿宋_GB2312" w:hAnsi="仿宋_GB2312" w:eastAsia="仿宋_GB2312" w:cs="仿宋_GB2312"/>
          <w:sz w:val="32"/>
          <w:szCs w:val="32"/>
          <w:lang w:val="zh-CN"/>
        </w:rPr>
        <w:t>屋1,576.80平方米，价值249.34万元。车辆1辆，价值7.00万元，其中：副部（省）级及以上领导用车0辆、主要</w:t>
      </w:r>
      <w:r>
        <w:rPr>
          <w:rFonts w:hint="eastAsia" w:ascii="仿宋_GB2312" w:hAnsi="仿宋_GB2312" w:eastAsia="仿宋_GB2312" w:cs="仿宋_GB2312"/>
          <w:sz w:val="32"/>
          <w:szCs w:val="32"/>
        </w:rPr>
        <w:t>负责人</w:t>
      </w:r>
      <w:r>
        <w:rPr>
          <w:rFonts w:hint="eastAsia" w:ascii="仿宋_GB2312" w:hAnsi="仿宋_GB2312" w:eastAsia="仿宋_GB2312" w:cs="仿宋_GB2312"/>
          <w:sz w:val="32"/>
          <w:szCs w:val="32"/>
          <w:lang w:val="zh-CN"/>
        </w:rPr>
        <w:t>用车0辆、机要通信用车0辆、应急保障用车0辆、执法执勤用车0辆、特种专业技术用车1辆、离退休干部</w:t>
      </w:r>
      <w:r>
        <w:rPr>
          <w:rFonts w:hint="eastAsia" w:ascii="仿宋_GB2312" w:hAnsi="仿宋_GB2312" w:eastAsia="仿宋_GB2312" w:cs="仿宋_GB2312"/>
          <w:sz w:val="32"/>
          <w:szCs w:val="32"/>
        </w:rPr>
        <w:t>服务</w:t>
      </w:r>
      <w:r>
        <w:rPr>
          <w:rFonts w:hint="eastAsia" w:ascii="仿宋_GB2312" w:hAnsi="仿宋_GB2312" w:eastAsia="仿宋_GB2312" w:cs="仿宋_GB2312"/>
          <w:sz w:val="32"/>
          <w:szCs w:val="32"/>
          <w:lang w:val="zh-CN"/>
        </w:rPr>
        <w:t>用车0辆、其他用车0辆，其他用车主要是：</w:t>
      </w:r>
      <w:r>
        <w:rPr>
          <w:rFonts w:hint="eastAsia" w:ascii="仿宋_GB2312" w:eastAsia="仿宋_GB2312"/>
          <w:sz w:val="32"/>
          <w:szCs w:val="32"/>
          <w:highlight w:val="none"/>
          <w:lang w:eastAsia="zh-CN"/>
        </w:rPr>
        <w:t>我单位无其他用车</w:t>
      </w:r>
      <w:r>
        <w:rPr>
          <w:rFonts w:hint="eastAsia" w:ascii="仿宋_GB2312" w:hAnsi="仿宋_GB2312" w:eastAsia="仿宋_GB2312" w:cs="仿宋_GB2312"/>
          <w:sz w:val="32"/>
          <w:szCs w:val="32"/>
          <w:lang w:val="zh-CN"/>
        </w:rPr>
        <w:t>；单价100万元（含）以上设备（不含车辆）0</w:t>
      </w:r>
      <w:r>
        <w:rPr>
          <w:rFonts w:hint="eastAsia" w:ascii="仿宋_GB2312" w:hAnsi="仿宋_GB2312" w:eastAsia="仿宋_GB2312" w:cs="仿宋_GB2312"/>
          <w:sz w:val="32"/>
          <w:szCs w:val="32"/>
        </w:rPr>
        <w:t>台</w:t>
      </w:r>
      <w:r>
        <w:rPr>
          <w:rFonts w:hint="eastAsia" w:ascii="仿宋_GB2312" w:hAnsi="仿宋_GB2312" w:eastAsia="仿宋_GB2312" w:cs="仿宋_GB2312"/>
          <w:sz w:val="32"/>
          <w:szCs w:val="32"/>
          <w:lang w:eastAsia="zh-CN"/>
        </w:rPr>
        <w:t>（套）</w:t>
      </w:r>
      <w:r>
        <w:rPr>
          <w:rFonts w:hint="eastAsia" w:ascii="仿宋_GB2312" w:hAnsi="仿宋_GB2312" w:eastAsia="仿宋_GB2312" w:cs="仿宋_GB2312"/>
          <w:sz w:val="32"/>
          <w:szCs w:val="32"/>
          <w:lang w:val="zh-CN"/>
        </w:rPr>
        <w:t>。</w:t>
      </w:r>
    </w:p>
    <w:p w14:paraId="006366CF">
      <w:pPr>
        <w:ind w:firstLine="640" w:firstLineChars="200"/>
        <w:jc w:val="left"/>
        <w:outlineLvl w:val="1"/>
        <w:rPr>
          <w:rFonts w:ascii="黑体" w:hAnsi="黑体" w:eastAsia="黑体" w:cs="宋体"/>
          <w:bCs/>
          <w:kern w:val="0"/>
          <w:sz w:val="32"/>
          <w:szCs w:val="32"/>
        </w:rPr>
      </w:pPr>
      <w:bookmarkStart w:id="28" w:name="_Toc435"/>
      <w:bookmarkStart w:id="29" w:name="_Toc11283"/>
      <w:r>
        <w:rPr>
          <w:rFonts w:hint="eastAsia" w:ascii="黑体" w:hAnsi="黑体" w:eastAsia="黑体" w:cs="宋体"/>
          <w:bCs/>
          <w:kern w:val="0"/>
          <w:sz w:val="32"/>
          <w:szCs w:val="32"/>
        </w:rPr>
        <w:t>十一、预算绩效的情况说明</w:t>
      </w:r>
      <w:bookmarkEnd w:id="28"/>
      <w:bookmarkEnd w:id="29"/>
    </w:p>
    <w:p w14:paraId="55B78842">
      <w:pPr>
        <w:ind w:firstLine="640" w:firstLineChars="200"/>
        <w:jc w:val="left"/>
        <w:rPr>
          <w:rFonts w:hint="eastAsia" w:ascii="仿宋_GB2312" w:eastAsia="仿宋_GB2312"/>
          <w:sz w:val="32"/>
          <w:szCs w:val="32"/>
        </w:rPr>
      </w:pPr>
      <w:r>
        <w:rPr>
          <w:rFonts w:hint="eastAsia" w:ascii="仿宋_GB2312" w:eastAsia="仿宋_GB2312"/>
          <w:sz w:val="32"/>
          <w:szCs w:val="32"/>
        </w:rPr>
        <w:t>根据预算绩效管理要求，我单位2023年度</w:t>
      </w:r>
      <w:r>
        <w:rPr>
          <w:rFonts w:hint="eastAsia" w:ascii="仿宋_GB2312" w:hAnsi="仿宋_GB2312" w:eastAsia="仿宋_GB2312" w:cs="仿宋_GB2312"/>
          <w:kern w:val="0"/>
          <w:sz w:val="32"/>
          <w:szCs w:val="32"/>
        </w:rPr>
        <w:t>预算绩效管理整体支出绩效自评表</w:t>
      </w:r>
      <w:r>
        <w:rPr>
          <w:rFonts w:hint="eastAsia" w:ascii="仿宋_GB2312" w:eastAsia="仿宋_GB2312"/>
          <w:sz w:val="32"/>
          <w:szCs w:val="32"/>
        </w:rPr>
        <w:t>1</w:t>
      </w:r>
      <w:r>
        <w:rPr>
          <w:rFonts w:hint="eastAsia" w:ascii="仿宋_GB2312" w:hAnsi="仿宋_GB2312" w:eastAsia="仿宋_GB2312" w:cs="仿宋_GB2312"/>
          <w:kern w:val="0"/>
          <w:sz w:val="32"/>
          <w:szCs w:val="32"/>
        </w:rPr>
        <w:t>个，全年</w:t>
      </w:r>
      <w:r>
        <w:rPr>
          <w:rFonts w:hint="eastAsia" w:ascii="仿宋_GB2312" w:eastAsia="仿宋_GB2312"/>
          <w:sz w:val="32"/>
          <w:szCs w:val="32"/>
        </w:rPr>
        <w:t>预算总额</w:t>
      </w:r>
      <w:r>
        <w:rPr>
          <w:rFonts w:hint="eastAsia" w:ascii="仿宋_GB2312" w:eastAsia="仿宋_GB2312"/>
          <w:sz w:val="32"/>
          <w:szCs w:val="32"/>
          <w:lang w:val="en-US" w:eastAsia="zh-CN"/>
        </w:rPr>
        <w:t>1119.17</w:t>
      </w:r>
      <w:r>
        <w:rPr>
          <w:rFonts w:hint="eastAsia" w:ascii="仿宋_GB2312" w:eastAsia="仿宋_GB2312"/>
          <w:sz w:val="32"/>
          <w:szCs w:val="32"/>
        </w:rPr>
        <w:t>万元，实际执行总额</w:t>
      </w:r>
      <w:r>
        <w:rPr>
          <w:rFonts w:hint="eastAsia" w:ascii="仿宋_GB2312" w:eastAsia="仿宋_GB2312"/>
          <w:sz w:val="32"/>
          <w:szCs w:val="32"/>
          <w:lang w:val="en-US" w:eastAsia="zh-CN"/>
        </w:rPr>
        <w:t>949.37</w:t>
      </w:r>
      <w:r>
        <w:rPr>
          <w:rFonts w:hint="eastAsia" w:ascii="仿宋_GB2312" w:eastAsia="仿宋_GB2312"/>
          <w:sz w:val="32"/>
          <w:szCs w:val="32"/>
        </w:rPr>
        <w:t>万元</w:t>
      </w:r>
      <w:r>
        <w:rPr>
          <w:rFonts w:hint="eastAsia" w:ascii="仿宋_GB2312" w:hAnsi="仿宋_GB2312" w:eastAsia="仿宋_GB2312" w:cs="仿宋_GB2312"/>
          <w:kern w:val="0"/>
          <w:sz w:val="32"/>
          <w:szCs w:val="32"/>
        </w:rPr>
        <w:t>；</w:t>
      </w:r>
      <w:r>
        <w:rPr>
          <w:rFonts w:hint="eastAsia" w:ascii="仿宋_GB2312" w:eastAsia="仿宋_GB2312"/>
          <w:sz w:val="32"/>
          <w:szCs w:val="32"/>
        </w:rPr>
        <w:t>预算绩效评价项目</w:t>
      </w:r>
      <w:r>
        <w:rPr>
          <w:rFonts w:hint="eastAsia" w:ascii="仿宋_GB2312" w:eastAsia="仿宋_GB2312"/>
          <w:sz w:val="32"/>
          <w:szCs w:val="32"/>
          <w:lang w:val="en-US" w:eastAsia="zh-CN"/>
        </w:rPr>
        <w:t>3</w:t>
      </w:r>
      <w:r>
        <w:rPr>
          <w:rFonts w:hint="eastAsia" w:ascii="仿宋_GB2312" w:eastAsia="仿宋_GB2312"/>
          <w:sz w:val="32"/>
          <w:szCs w:val="32"/>
        </w:rPr>
        <w:t>个，全年预算数</w:t>
      </w:r>
      <w:r>
        <w:rPr>
          <w:rFonts w:hint="eastAsia" w:ascii="仿宋_GB2312" w:eastAsia="仿宋_GB2312"/>
          <w:sz w:val="32"/>
          <w:szCs w:val="32"/>
          <w:lang w:val="en-US" w:eastAsia="zh-CN"/>
        </w:rPr>
        <w:t>553.66</w:t>
      </w:r>
      <w:r>
        <w:rPr>
          <w:rFonts w:hint="eastAsia" w:ascii="仿宋_GB2312" w:eastAsia="仿宋_GB2312"/>
          <w:sz w:val="32"/>
          <w:szCs w:val="32"/>
        </w:rPr>
        <w:t>万元，全年执行数</w:t>
      </w:r>
      <w:r>
        <w:rPr>
          <w:rFonts w:hint="eastAsia" w:ascii="仿宋_GB2312" w:eastAsia="仿宋_GB2312"/>
          <w:sz w:val="32"/>
          <w:szCs w:val="32"/>
          <w:lang w:val="en-US" w:eastAsia="zh-CN"/>
        </w:rPr>
        <w:t>489.47</w:t>
      </w:r>
      <w:r>
        <w:rPr>
          <w:rFonts w:hint="eastAsia" w:ascii="仿宋_GB2312" w:eastAsia="仿宋_GB2312"/>
          <w:sz w:val="32"/>
          <w:szCs w:val="32"/>
        </w:rPr>
        <w:t>万元。</w:t>
      </w:r>
    </w:p>
    <w:p w14:paraId="1C610C28">
      <w:pPr>
        <w:spacing w:beforeLines="0" w:afterLines="0"/>
        <w:ind w:firstLine="640" w:firstLineChars="200"/>
        <w:rPr>
          <w:rFonts w:hint="default" w:ascii="仿宋_GB2312" w:eastAsia="仿宋_GB2312"/>
          <w:sz w:val="32"/>
          <w:szCs w:val="32"/>
        </w:rPr>
      </w:pPr>
      <w:r>
        <w:rPr>
          <w:rFonts w:hint="eastAsia" w:ascii="仿宋_GB2312" w:eastAsia="仿宋_GB2312"/>
          <w:sz w:val="32"/>
          <w:szCs w:val="32"/>
        </w:rPr>
        <w:t>预算绩效管理取得的成效：一是通过对每笔资金的细致化管理来保障资金使用的合规、合法性，并据此分析各类资金支出产生的效益，使本单位的绩效工作上一个新台阶；二是在项目实施过程中，业务人员加强项目管理，合理控制项目成本。发现的问题及原因：一是预算编制前根据年度内单位可预见的工作任务，确定了单位年度预算目标，细化了预算指标，但是在实际支付过程中，个别时候未严格按照预算指标执行；二是在预算绩效管理工作中，存在“重投入轻管理、重支出轻绩效”的情况，对全面实施预算绩效管理的要求认识还不到位，项目申报、实施等环节与预算绩效管理各个环节联系不够紧密。下一步改进措施：一是提高对预算绩效管理的认识，充分理解财政绩效评价指标体系，加强预算的约束力；二是强化全过程预算绩效管理理念，突出绩效指标的重要性和综合性。</w:t>
      </w:r>
    </w:p>
    <w:p w14:paraId="62568911">
      <w:pPr>
        <w:ind w:firstLine="640" w:firstLineChars="200"/>
        <w:jc w:val="left"/>
        <w:rPr>
          <w:rFonts w:ascii="仿宋_GB2312" w:eastAsia="仿宋_GB2312"/>
          <w:sz w:val="32"/>
          <w:szCs w:val="32"/>
        </w:rPr>
      </w:pPr>
      <w:r>
        <w:rPr>
          <w:rFonts w:hint="eastAsia" w:ascii="仿宋_GB2312" w:eastAsia="仿宋_GB2312"/>
          <w:sz w:val="32"/>
          <w:szCs w:val="32"/>
        </w:rPr>
        <w:t>具体项目自评情况附绩效自评表及自评报告。</w:t>
      </w:r>
    </w:p>
    <w:p w14:paraId="6F2EE5F4">
      <w:pPr>
        <w:ind w:firstLine="640" w:firstLineChars="200"/>
        <w:jc w:val="left"/>
        <w:rPr>
          <w:rFonts w:ascii="黑体" w:hAnsi="黑体" w:eastAsia="黑体" w:cs="宋体"/>
          <w:bCs/>
          <w:kern w:val="0"/>
          <w:sz w:val="32"/>
          <w:szCs w:val="32"/>
        </w:rPr>
      </w:pPr>
      <w:r>
        <w:rPr>
          <w:rFonts w:hint="eastAsia" w:ascii="黑体" w:hAnsi="黑体" w:eastAsia="黑体" w:cs="宋体"/>
          <w:bCs/>
          <w:kern w:val="0"/>
          <w:sz w:val="32"/>
          <w:szCs w:val="32"/>
        </w:rPr>
        <w:t>十二、其他需说明的事项</w:t>
      </w:r>
    </w:p>
    <w:p w14:paraId="0DBDE6C4">
      <w:pPr>
        <w:ind w:firstLine="640" w:firstLineChars="200"/>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本单位无其他需说明事项</w:t>
      </w:r>
    </w:p>
    <w:p w14:paraId="0CFC0E5E">
      <w:pPr>
        <w:jc w:val="center"/>
        <w:outlineLvl w:val="0"/>
        <w:rPr>
          <w:rFonts w:ascii="黑体" w:hAnsi="黑体" w:eastAsia="黑体"/>
          <w:sz w:val="32"/>
          <w:szCs w:val="32"/>
        </w:rPr>
      </w:pPr>
      <w:bookmarkStart w:id="30" w:name="_Toc24143"/>
      <w:bookmarkStart w:id="31" w:name="_Toc3250"/>
      <w:r>
        <w:rPr>
          <w:rFonts w:hint="eastAsia" w:ascii="黑体" w:hAnsi="黑体" w:eastAsia="黑体"/>
          <w:sz w:val="32"/>
          <w:szCs w:val="32"/>
        </w:rPr>
        <w:br w:type="page"/>
      </w:r>
      <w:r>
        <w:rPr>
          <w:rFonts w:hint="eastAsia" w:ascii="黑体" w:hAnsi="黑体" w:eastAsia="黑体"/>
          <w:sz w:val="32"/>
          <w:szCs w:val="32"/>
        </w:rPr>
        <w:t>第三部分 专业名词解释</w:t>
      </w:r>
      <w:bookmarkEnd w:id="30"/>
      <w:bookmarkEnd w:id="31"/>
    </w:p>
    <w:p w14:paraId="7955FBCA">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一、财政拨款收入：</w:t>
      </w:r>
      <w:r>
        <w:rPr>
          <w:rFonts w:hint="eastAsia" w:ascii="仿宋_GB2312" w:eastAsia="仿宋_GB2312"/>
          <w:sz w:val="32"/>
          <w:szCs w:val="32"/>
        </w:rPr>
        <w:t>指同级财政当年拨付的资金。</w:t>
      </w:r>
    </w:p>
    <w:p w14:paraId="6B503D6C">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二、上级补助收入：</w:t>
      </w:r>
      <w:r>
        <w:rPr>
          <w:rFonts w:hint="eastAsia" w:ascii="仿宋_GB2312" w:eastAsia="仿宋_GB2312"/>
          <w:sz w:val="32"/>
          <w:szCs w:val="32"/>
        </w:rPr>
        <w:t>指事业单位从主管部门和上级单位取得的非财政补助收入。</w:t>
      </w:r>
    </w:p>
    <w:p w14:paraId="280A1419">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三、事业收入：</w:t>
      </w:r>
      <w:r>
        <w:rPr>
          <w:rFonts w:hint="eastAsia" w:ascii="仿宋_GB2312" w:eastAsia="仿宋_GB2312"/>
          <w:sz w:val="32"/>
          <w:szCs w:val="32"/>
        </w:rPr>
        <w:t>指事业单位开展专业业务活动及其辅助活动所取得的收入。</w:t>
      </w:r>
    </w:p>
    <w:p w14:paraId="5913C2C0">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四、经营收入：</w:t>
      </w:r>
      <w:r>
        <w:rPr>
          <w:rFonts w:hint="eastAsia" w:ascii="仿宋_GB2312" w:eastAsia="仿宋_GB2312"/>
          <w:sz w:val="32"/>
          <w:szCs w:val="32"/>
        </w:rPr>
        <w:t>指事业单位在专业业务活动及其辅助活动之外开展非独立核算经营活动取得的收入。</w:t>
      </w:r>
    </w:p>
    <w:p w14:paraId="5F2DD31E">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五、附属单位上缴收入：</w:t>
      </w:r>
      <w:r>
        <w:rPr>
          <w:rFonts w:hint="eastAsia" w:ascii="仿宋_GB2312" w:eastAsia="仿宋_GB2312"/>
          <w:sz w:val="32"/>
          <w:szCs w:val="32"/>
        </w:rPr>
        <w:t>指事业单位附属的独立核算单位按有关规定上缴的收入。</w:t>
      </w:r>
    </w:p>
    <w:p w14:paraId="20ACDCBD">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六、其他收入：</w:t>
      </w:r>
      <w:r>
        <w:rPr>
          <w:rFonts w:hint="eastAsia" w:ascii="仿宋_GB2312" w:eastAsia="仿宋_GB2312"/>
          <w:sz w:val="32"/>
          <w:szCs w:val="32"/>
        </w:rPr>
        <w:t>指除上述“财政拨款收入”、“事业收入”、“经营收入”、“附属单位上缴收入”等之外取得的收入。</w:t>
      </w:r>
    </w:p>
    <w:p w14:paraId="6862A448">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七、年初结转和结余：</w:t>
      </w:r>
      <w:r>
        <w:rPr>
          <w:rFonts w:hint="eastAsia" w:ascii="仿宋_GB2312" w:eastAsia="仿宋_GB2312"/>
          <w:sz w:val="32"/>
          <w:szCs w:val="32"/>
        </w:rPr>
        <w:t>指以前年度支出预算因客观条件变化未执行完毕、结转到本年度按有关规定继续使用的资金，既包括财政拨款结转和结余，也包括事业收入、经营收入、其他收入的结转和结余。</w:t>
      </w:r>
    </w:p>
    <w:p w14:paraId="59378A6A">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八、年末结转和结余：</w:t>
      </w:r>
      <w:r>
        <w:rPr>
          <w:rFonts w:hint="eastAsia" w:ascii="仿宋_GB2312" w:eastAsia="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6EF3EA7F">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九、基本支出：</w:t>
      </w:r>
      <w:r>
        <w:rPr>
          <w:rFonts w:hint="eastAsia" w:ascii="仿宋_GB2312" w:eastAsia="仿宋_GB2312"/>
          <w:sz w:val="32"/>
          <w:szCs w:val="32"/>
        </w:rPr>
        <w:t>指为保障机构正常运转、完成日常工作任务而发生的人员支出和公用支出。</w:t>
      </w:r>
    </w:p>
    <w:p w14:paraId="2859EA25">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十、项目支出：</w:t>
      </w:r>
      <w:r>
        <w:rPr>
          <w:rFonts w:hint="eastAsia" w:ascii="仿宋_GB2312" w:eastAsia="仿宋_GB2312"/>
          <w:sz w:val="32"/>
          <w:szCs w:val="32"/>
        </w:rPr>
        <w:t>指在基本支出之外为完成特定行政任务和事业发展目标所发生的支出。</w:t>
      </w:r>
    </w:p>
    <w:p w14:paraId="3AA1C5C5">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十一、经营支出：</w:t>
      </w:r>
      <w:r>
        <w:rPr>
          <w:rFonts w:hint="eastAsia" w:ascii="仿宋_GB2312" w:eastAsia="仿宋_GB2312"/>
          <w:sz w:val="32"/>
          <w:szCs w:val="32"/>
        </w:rPr>
        <w:t>指事业单位在专业业务活动及其辅助活动之外开展非独立核算经营活动发生的支出。</w:t>
      </w:r>
    </w:p>
    <w:p w14:paraId="32DBD1F4">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十二、对附属单位补助支出：</w:t>
      </w:r>
      <w:r>
        <w:rPr>
          <w:rFonts w:hint="eastAsia" w:ascii="仿宋_GB2312" w:eastAsia="仿宋_GB2312"/>
          <w:sz w:val="32"/>
          <w:szCs w:val="32"/>
        </w:rPr>
        <w:t>指事业单位发生的用非财政预算资金对附属单位的补助支出。</w:t>
      </w:r>
    </w:p>
    <w:p w14:paraId="594D0A8E">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十三、“三公”经费：</w:t>
      </w:r>
      <w:r>
        <w:rPr>
          <w:rFonts w:hint="eastAsia" w:ascii="仿宋_GB2312" w:eastAsia="仿宋_GB2312"/>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487BC5B4">
      <w:pPr>
        <w:ind w:firstLine="643" w:firstLineChars="200"/>
        <w:rPr>
          <w:rFonts w:ascii="仿宋_GB2312" w:eastAsia="仿宋_GB2312"/>
          <w:sz w:val="32"/>
          <w:szCs w:val="32"/>
        </w:rPr>
      </w:pPr>
      <w:r>
        <w:rPr>
          <w:rFonts w:hint="eastAsia" w:ascii="仿宋_GB2312" w:eastAsia="仿宋_GB2312"/>
          <w:b/>
          <w:bCs/>
          <w:sz w:val="32"/>
          <w:szCs w:val="32"/>
        </w:rPr>
        <w:t>十四、机关运行经费：</w:t>
      </w:r>
      <w:r>
        <w:rPr>
          <w:rFonts w:hint="eastAsia" w:ascii="仿宋_GB2312" w:eastAsia="仿宋_GB2312"/>
          <w:sz w:val="32"/>
          <w:szCs w:val="32"/>
        </w:rPr>
        <w:t>行政单位和参照公务员法管理的事业单位财政拨款基本支出中的公用经费支出。</w:t>
      </w:r>
    </w:p>
    <w:p w14:paraId="740DDD51">
      <w:pPr>
        <w:ind w:firstLine="640" w:firstLineChars="200"/>
        <w:jc w:val="center"/>
        <w:outlineLvl w:val="0"/>
        <w:rPr>
          <w:rFonts w:ascii="黑体" w:hAnsi="黑体" w:eastAsia="黑体"/>
          <w:sz w:val="32"/>
          <w:szCs w:val="32"/>
        </w:rPr>
      </w:pPr>
      <w:r>
        <w:rPr>
          <w:rFonts w:hint="eastAsia" w:ascii="仿宋_GB2312" w:eastAsia="仿宋_GB2312"/>
          <w:sz w:val="32"/>
          <w:szCs w:val="32"/>
        </w:rPr>
        <w:br w:type="page"/>
      </w:r>
      <w:r>
        <w:rPr>
          <w:rFonts w:hint="eastAsia" w:ascii="黑体" w:hAnsi="黑体" w:eastAsia="黑体"/>
          <w:sz w:val="32"/>
          <w:szCs w:val="32"/>
        </w:rPr>
        <w:t>第四部分 部门决算报表（见附表）</w:t>
      </w:r>
    </w:p>
    <w:p w14:paraId="6554BF1C">
      <w:pPr>
        <w:ind w:firstLine="640" w:firstLineChars="200"/>
        <w:outlineLvl w:val="1"/>
        <w:rPr>
          <w:rFonts w:ascii="黑体" w:hAnsi="黑体" w:eastAsia="仿宋_GB2312" w:cs="宋体"/>
          <w:bCs/>
          <w:kern w:val="0"/>
          <w:sz w:val="32"/>
          <w:szCs w:val="32"/>
        </w:rPr>
      </w:pPr>
      <w:bookmarkStart w:id="32" w:name="_Toc2183"/>
      <w:bookmarkStart w:id="33" w:name="_Toc6062"/>
      <w:r>
        <w:rPr>
          <w:rFonts w:hint="eastAsia" w:ascii="黑体" w:hAnsi="黑体" w:eastAsia="仿宋_GB2312" w:cs="宋体"/>
          <w:bCs/>
          <w:kern w:val="0"/>
          <w:sz w:val="32"/>
          <w:szCs w:val="32"/>
        </w:rPr>
        <w:t>一、《收入支出决算总表》</w:t>
      </w:r>
      <w:bookmarkEnd w:id="32"/>
      <w:bookmarkEnd w:id="33"/>
    </w:p>
    <w:p w14:paraId="26830DFF">
      <w:pPr>
        <w:ind w:firstLine="640" w:firstLineChars="200"/>
        <w:outlineLvl w:val="1"/>
        <w:rPr>
          <w:rFonts w:ascii="黑体" w:hAnsi="黑体" w:eastAsia="仿宋_GB2312" w:cs="宋体"/>
          <w:bCs/>
          <w:kern w:val="0"/>
          <w:sz w:val="32"/>
          <w:szCs w:val="32"/>
        </w:rPr>
      </w:pPr>
      <w:bookmarkStart w:id="34" w:name="_Toc24532"/>
      <w:bookmarkStart w:id="35" w:name="_Toc30364"/>
      <w:r>
        <w:rPr>
          <w:rFonts w:hint="eastAsia" w:ascii="黑体" w:hAnsi="黑体" w:eastAsia="仿宋_GB2312" w:cs="宋体"/>
          <w:bCs/>
          <w:kern w:val="0"/>
          <w:sz w:val="32"/>
          <w:szCs w:val="32"/>
        </w:rPr>
        <w:t>二、《收入决算表》</w:t>
      </w:r>
      <w:bookmarkEnd w:id="34"/>
      <w:bookmarkEnd w:id="35"/>
    </w:p>
    <w:p w14:paraId="1B1D7818">
      <w:pPr>
        <w:ind w:firstLine="640" w:firstLineChars="200"/>
        <w:outlineLvl w:val="1"/>
        <w:rPr>
          <w:rFonts w:ascii="黑体" w:hAnsi="黑体" w:eastAsia="仿宋_GB2312" w:cs="宋体"/>
          <w:bCs/>
          <w:kern w:val="0"/>
          <w:sz w:val="32"/>
          <w:szCs w:val="32"/>
        </w:rPr>
      </w:pPr>
      <w:bookmarkStart w:id="36" w:name="_Toc32434"/>
      <w:bookmarkStart w:id="37" w:name="_Toc21304"/>
      <w:r>
        <w:rPr>
          <w:rFonts w:hint="eastAsia" w:ascii="黑体" w:hAnsi="黑体" w:eastAsia="仿宋_GB2312" w:cs="宋体"/>
          <w:bCs/>
          <w:kern w:val="0"/>
          <w:sz w:val="32"/>
          <w:szCs w:val="32"/>
        </w:rPr>
        <w:t>三、《支出决算表》</w:t>
      </w:r>
      <w:bookmarkEnd w:id="36"/>
      <w:bookmarkEnd w:id="37"/>
    </w:p>
    <w:p w14:paraId="6446134E">
      <w:pPr>
        <w:ind w:firstLine="640" w:firstLineChars="200"/>
        <w:outlineLvl w:val="1"/>
        <w:rPr>
          <w:rFonts w:ascii="黑体" w:hAnsi="黑体" w:eastAsia="仿宋_GB2312" w:cs="宋体"/>
          <w:bCs/>
          <w:kern w:val="0"/>
          <w:sz w:val="32"/>
          <w:szCs w:val="32"/>
        </w:rPr>
      </w:pPr>
      <w:bookmarkStart w:id="38" w:name="_Toc28786"/>
      <w:bookmarkStart w:id="39" w:name="_Toc14238"/>
      <w:r>
        <w:rPr>
          <w:rFonts w:hint="eastAsia" w:ascii="黑体" w:hAnsi="黑体" w:eastAsia="仿宋_GB2312" w:cs="宋体"/>
          <w:bCs/>
          <w:kern w:val="0"/>
          <w:sz w:val="32"/>
          <w:szCs w:val="32"/>
        </w:rPr>
        <w:t>四、《财政拨款收入支出决算总表》</w:t>
      </w:r>
      <w:bookmarkEnd w:id="38"/>
      <w:bookmarkEnd w:id="39"/>
    </w:p>
    <w:p w14:paraId="00688617">
      <w:pPr>
        <w:ind w:firstLine="640" w:firstLineChars="200"/>
        <w:outlineLvl w:val="1"/>
        <w:rPr>
          <w:rFonts w:ascii="黑体" w:hAnsi="黑体" w:eastAsia="仿宋_GB2312" w:cs="宋体"/>
          <w:bCs/>
          <w:kern w:val="0"/>
          <w:sz w:val="32"/>
          <w:szCs w:val="32"/>
        </w:rPr>
      </w:pPr>
      <w:bookmarkStart w:id="40" w:name="_Toc10347"/>
      <w:bookmarkStart w:id="41" w:name="_Toc14869"/>
      <w:r>
        <w:rPr>
          <w:rFonts w:hint="eastAsia" w:ascii="黑体" w:hAnsi="黑体" w:eastAsia="仿宋_GB2312" w:cs="宋体"/>
          <w:bCs/>
          <w:kern w:val="0"/>
          <w:sz w:val="32"/>
          <w:szCs w:val="32"/>
        </w:rPr>
        <w:t>五、《一般公共预算财政拨款支出决算表》</w:t>
      </w:r>
      <w:bookmarkEnd w:id="40"/>
      <w:bookmarkEnd w:id="41"/>
    </w:p>
    <w:p w14:paraId="5B8EBEBE">
      <w:pPr>
        <w:ind w:firstLine="640" w:firstLineChars="200"/>
        <w:outlineLvl w:val="1"/>
        <w:rPr>
          <w:rFonts w:ascii="黑体" w:hAnsi="黑体" w:eastAsia="仿宋_GB2312" w:cs="宋体"/>
          <w:bCs/>
          <w:kern w:val="0"/>
          <w:sz w:val="32"/>
          <w:szCs w:val="32"/>
        </w:rPr>
      </w:pPr>
      <w:bookmarkStart w:id="42" w:name="_Toc8884"/>
      <w:bookmarkStart w:id="43" w:name="_Toc5626"/>
      <w:r>
        <w:rPr>
          <w:rFonts w:hint="eastAsia" w:ascii="黑体" w:hAnsi="黑体" w:eastAsia="仿宋_GB2312" w:cs="宋体"/>
          <w:bCs/>
          <w:kern w:val="0"/>
          <w:sz w:val="32"/>
          <w:szCs w:val="32"/>
        </w:rPr>
        <w:t>六、《一般公共预算财政拨款基本支出决算表》</w:t>
      </w:r>
      <w:bookmarkEnd w:id="42"/>
      <w:bookmarkEnd w:id="43"/>
    </w:p>
    <w:p w14:paraId="7ECC4F22">
      <w:pPr>
        <w:ind w:firstLine="640" w:firstLineChars="200"/>
        <w:outlineLvl w:val="1"/>
        <w:rPr>
          <w:rFonts w:ascii="黑体" w:hAnsi="黑体" w:eastAsia="仿宋_GB2312" w:cs="宋体"/>
          <w:bCs/>
          <w:kern w:val="0"/>
          <w:sz w:val="32"/>
          <w:szCs w:val="32"/>
        </w:rPr>
      </w:pPr>
      <w:r>
        <w:rPr>
          <w:rFonts w:hint="eastAsia" w:ascii="黑体" w:hAnsi="黑体" w:eastAsia="仿宋_GB2312" w:cs="宋体"/>
          <w:bCs/>
          <w:kern w:val="0"/>
          <w:sz w:val="32"/>
          <w:szCs w:val="32"/>
        </w:rPr>
        <w:t>七、</w:t>
      </w:r>
      <w:bookmarkStart w:id="44" w:name="_Toc32663"/>
      <w:bookmarkStart w:id="45" w:name="_Toc29106"/>
      <w:r>
        <w:rPr>
          <w:rFonts w:hint="eastAsia" w:ascii="黑体" w:hAnsi="黑体" w:eastAsia="仿宋_GB2312" w:cs="宋体"/>
          <w:bCs/>
          <w:kern w:val="0"/>
          <w:sz w:val="32"/>
          <w:szCs w:val="32"/>
        </w:rPr>
        <w:t>《财政拨款“三公”经费支出决算表》</w:t>
      </w:r>
      <w:bookmarkEnd w:id="44"/>
      <w:bookmarkEnd w:id="45"/>
    </w:p>
    <w:p w14:paraId="4F0A3723">
      <w:pPr>
        <w:ind w:firstLine="640" w:firstLineChars="200"/>
        <w:outlineLvl w:val="1"/>
        <w:rPr>
          <w:rFonts w:ascii="黑体" w:hAnsi="黑体" w:eastAsia="仿宋_GB2312" w:cs="宋体"/>
          <w:bCs/>
          <w:kern w:val="0"/>
          <w:sz w:val="32"/>
          <w:szCs w:val="32"/>
        </w:rPr>
      </w:pPr>
      <w:bookmarkStart w:id="46" w:name="_Toc7643"/>
      <w:bookmarkStart w:id="47" w:name="_Toc5453"/>
      <w:r>
        <w:rPr>
          <w:rFonts w:hint="eastAsia" w:ascii="黑体" w:hAnsi="黑体" w:eastAsia="仿宋_GB2312" w:cs="宋体"/>
          <w:bCs/>
          <w:kern w:val="0"/>
          <w:sz w:val="32"/>
          <w:szCs w:val="32"/>
        </w:rPr>
        <w:t>八、《政府性基金预算财政拨款收入支出决算表》</w:t>
      </w:r>
      <w:bookmarkEnd w:id="46"/>
      <w:bookmarkEnd w:id="47"/>
    </w:p>
    <w:p w14:paraId="4D75D801">
      <w:pPr>
        <w:ind w:firstLine="640" w:firstLineChars="200"/>
        <w:outlineLvl w:val="1"/>
        <w:rPr>
          <w:rFonts w:ascii="黑体" w:hAnsi="黑体" w:eastAsia="仿宋_GB2312" w:cs="宋体"/>
          <w:bCs/>
          <w:kern w:val="0"/>
          <w:sz w:val="32"/>
          <w:szCs w:val="32"/>
        </w:rPr>
      </w:pPr>
      <w:r>
        <w:rPr>
          <w:rFonts w:hint="eastAsia" w:ascii="黑体" w:hAnsi="黑体" w:eastAsia="仿宋_GB2312" w:cs="宋体"/>
          <w:bCs/>
          <w:kern w:val="0"/>
          <w:sz w:val="32"/>
          <w:szCs w:val="32"/>
        </w:rPr>
        <w:t>九、《国有资本经营预算财政拨款收入支出决算表》</w:t>
      </w:r>
    </w:p>
    <w:p w14:paraId="71C9ED51">
      <w:pPr>
        <w:ind w:firstLine="640" w:firstLineChars="200"/>
        <w:rPr>
          <w:rFonts w:ascii="仿宋_GB2312" w:eastAsia="仿宋_GB2312"/>
          <w:sz w:val="32"/>
          <w:szCs w:val="32"/>
        </w:rPr>
      </w:pPr>
    </w:p>
    <w:p w14:paraId="39CF7D31">
      <w:pPr>
        <w:ind w:firstLine="640" w:firstLineChars="200"/>
        <w:outlineLvl w:val="1"/>
        <w:rPr>
          <w:rFonts w:ascii="黑体" w:hAnsi="黑体" w:eastAsia="黑体" w:cs="宋体"/>
          <w:bCs/>
          <w:kern w:val="0"/>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949F5C">
    <w:pPr>
      <w:pStyle w:val="4"/>
    </w:pPr>
    <w:r>
      <w:pict>
        <v:shape id="_x0000_s4097" o:spid="_x0000_s4097"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joinstyle="miter"/>
          <v:imagedata o:title=""/>
          <o:lock v:ext="edit"/>
          <v:textbox inset="0mm,0mm,0mm,0mm" style="mso-fit-shape-to-text:t;">
            <w:txbxContent>
              <w:p w14:paraId="77FF8601">
                <w:pPr>
                  <w:pStyle w:val="4"/>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cumentProtection w:enforcement="0"/>
  <w:defaultTabStop w:val="420"/>
  <w:drawingGridVerticalSpacing w:val="156"/>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YjVkNzBkMDQ5OGM2ZDUzMmRkZjg0NTZkMjM2MmU5NmQifQ=="/>
    <w:docVar w:name="KSO_WPS_MARK_KEY" w:val="41ee2a61-2d54-4f93-83be-afdb9a40d732"/>
  </w:docVars>
  <w:rsids>
    <w:rsidRoot w:val="00172A27"/>
    <w:rsid w:val="0005582E"/>
    <w:rsid w:val="00213C59"/>
    <w:rsid w:val="003210CE"/>
    <w:rsid w:val="00AA4E34"/>
    <w:rsid w:val="00B70D59"/>
    <w:rsid w:val="00E34571"/>
    <w:rsid w:val="00F52A8D"/>
    <w:rsid w:val="019404F8"/>
    <w:rsid w:val="01C30B6B"/>
    <w:rsid w:val="01ED22F2"/>
    <w:rsid w:val="02BD3108"/>
    <w:rsid w:val="02F73D26"/>
    <w:rsid w:val="034D4FEF"/>
    <w:rsid w:val="035D1785"/>
    <w:rsid w:val="039F47CE"/>
    <w:rsid w:val="03BD5310"/>
    <w:rsid w:val="03E05CE8"/>
    <w:rsid w:val="03F973EE"/>
    <w:rsid w:val="043E5B56"/>
    <w:rsid w:val="04C04386"/>
    <w:rsid w:val="04D1736D"/>
    <w:rsid w:val="04D96608"/>
    <w:rsid w:val="04F210E4"/>
    <w:rsid w:val="04FA68C4"/>
    <w:rsid w:val="053F5AE6"/>
    <w:rsid w:val="057C0B0F"/>
    <w:rsid w:val="05EF4B48"/>
    <w:rsid w:val="05F76ECA"/>
    <w:rsid w:val="06183A24"/>
    <w:rsid w:val="06792773"/>
    <w:rsid w:val="06FD75CA"/>
    <w:rsid w:val="07093795"/>
    <w:rsid w:val="07804730"/>
    <w:rsid w:val="079052BE"/>
    <w:rsid w:val="079F32D1"/>
    <w:rsid w:val="08145C21"/>
    <w:rsid w:val="08422688"/>
    <w:rsid w:val="085854ED"/>
    <w:rsid w:val="0879188F"/>
    <w:rsid w:val="08A0354D"/>
    <w:rsid w:val="08CD4C49"/>
    <w:rsid w:val="09114954"/>
    <w:rsid w:val="095A5B83"/>
    <w:rsid w:val="096466E3"/>
    <w:rsid w:val="0968304D"/>
    <w:rsid w:val="09AF3D17"/>
    <w:rsid w:val="09D0543A"/>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172DAA"/>
    <w:rsid w:val="0D4903E8"/>
    <w:rsid w:val="0D7A4A46"/>
    <w:rsid w:val="0E640559"/>
    <w:rsid w:val="0F1113DA"/>
    <w:rsid w:val="0F78534A"/>
    <w:rsid w:val="0F89358A"/>
    <w:rsid w:val="0F8C6D51"/>
    <w:rsid w:val="105B0B5E"/>
    <w:rsid w:val="112E58D0"/>
    <w:rsid w:val="11731CAC"/>
    <w:rsid w:val="119500A0"/>
    <w:rsid w:val="11C0733B"/>
    <w:rsid w:val="11D50D17"/>
    <w:rsid w:val="11FD776B"/>
    <w:rsid w:val="120E0809"/>
    <w:rsid w:val="127F665A"/>
    <w:rsid w:val="12F7068C"/>
    <w:rsid w:val="136B4DB9"/>
    <w:rsid w:val="14207DC0"/>
    <w:rsid w:val="14B932DA"/>
    <w:rsid w:val="150A66AF"/>
    <w:rsid w:val="154C1139"/>
    <w:rsid w:val="158C5B77"/>
    <w:rsid w:val="160D1149"/>
    <w:rsid w:val="163563C0"/>
    <w:rsid w:val="164315EF"/>
    <w:rsid w:val="16557DFE"/>
    <w:rsid w:val="167268FB"/>
    <w:rsid w:val="16770D0A"/>
    <w:rsid w:val="169A0039"/>
    <w:rsid w:val="16D50C50"/>
    <w:rsid w:val="16E120E1"/>
    <w:rsid w:val="17385A05"/>
    <w:rsid w:val="173B3901"/>
    <w:rsid w:val="176747F9"/>
    <w:rsid w:val="17954A6E"/>
    <w:rsid w:val="17BE2C86"/>
    <w:rsid w:val="180059E9"/>
    <w:rsid w:val="184510FD"/>
    <w:rsid w:val="190648B0"/>
    <w:rsid w:val="19071D6C"/>
    <w:rsid w:val="19D26CD4"/>
    <w:rsid w:val="19E60D19"/>
    <w:rsid w:val="1A2311D2"/>
    <w:rsid w:val="1A3E3450"/>
    <w:rsid w:val="1AD807E5"/>
    <w:rsid w:val="1B39345B"/>
    <w:rsid w:val="1BED7E77"/>
    <w:rsid w:val="1BFB2A1F"/>
    <w:rsid w:val="1C015D4A"/>
    <w:rsid w:val="1C0B748C"/>
    <w:rsid w:val="1C290ED5"/>
    <w:rsid w:val="1C317E4F"/>
    <w:rsid w:val="1C472464"/>
    <w:rsid w:val="1D1E68FB"/>
    <w:rsid w:val="1D22799A"/>
    <w:rsid w:val="1D5C1A72"/>
    <w:rsid w:val="1DAF458D"/>
    <w:rsid w:val="1E086ACE"/>
    <w:rsid w:val="1E62130A"/>
    <w:rsid w:val="1E97358B"/>
    <w:rsid w:val="1EAA4A5F"/>
    <w:rsid w:val="1EE869A7"/>
    <w:rsid w:val="1F3F37CF"/>
    <w:rsid w:val="1FA15E62"/>
    <w:rsid w:val="1FED69B6"/>
    <w:rsid w:val="2064678E"/>
    <w:rsid w:val="20DC1AB9"/>
    <w:rsid w:val="20DD6197"/>
    <w:rsid w:val="212631E0"/>
    <w:rsid w:val="2138666F"/>
    <w:rsid w:val="21742080"/>
    <w:rsid w:val="21A53757"/>
    <w:rsid w:val="21F879E1"/>
    <w:rsid w:val="221236C6"/>
    <w:rsid w:val="22D7662C"/>
    <w:rsid w:val="23326B7F"/>
    <w:rsid w:val="237D5536"/>
    <w:rsid w:val="2380045B"/>
    <w:rsid w:val="23BC04D2"/>
    <w:rsid w:val="23EF1892"/>
    <w:rsid w:val="2483647E"/>
    <w:rsid w:val="24A32D55"/>
    <w:rsid w:val="24CE6D9A"/>
    <w:rsid w:val="25292727"/>
    <w:rsid w:val="252E5CA9"/>
    <w:rsid w:val="256F7692"/>
    <w:rsid w:val="25BA2154"/>
    <w:rsid w:val="25C8773F"/>
    <w:rsid w:val="26235823"/>
    <w:rsid w:val="264A7253"/>
    <w:rsid w:val="26F0170C"/>
    <w:rsid w:val="26FE3B9A"/>
    <w:rsid w:val="27201D62"/>
    <w:rsid w:val="27286E73"/>
    <w:rsid w:val="27CF2642"/>
    <w:rsid w:val="27E777F5"/>
    <w:rsid w:val="27EA1D4C"/>
    <w:rsid w:val="27EA2E41"/>
    <w:rsid w:val="282459E2"/>
    <w:rsid w:val="283A7FE5"/>
    <w:rsid w:val="285F51FF"/>
    <w:rsid w:val="28DA4193"/>
    <w:rsid w:val="28DF2665"/>
    <w:rsid w:val="29072599"/>
    <w:rsid w:val="291029F3"/>
    <w:rsid w:val="29CB58F0"/>
    <w:rsid w:val="2A053397"/>
    <w:rsid w:val="2A145E96"/>
    <w:rsid w:val="2A2131BB"/>
    <w:rsid w:val="2AF5378F"/>
    <w:rsid w:val="2BB94DBF"/>
    <w:rsid w:val="2BF37410"/>
    <w:rsid w:val="2C6F314E"/>
    <w:rsid w:val="2CC206BE"/>
    <w:rsid w:val="2D1136DF"/>
    <w:rsid w:val="2D20606D"/>
    <w:rsid w:val="2D6729FE"/>
    <w:rsid w:val="2DB87198"/>
    <w:rsid w:val="2DB93C54"/>
    <w:rsid w:val="2E3D144C"/>
    <w:rsid w:val="2E891204"/>
    <w:rsid w:val="2F3F0A28"/>
    <w:rsid w:val="2FBF7029"/>
    <w:rsid w:val="2FD0187F"/>
    <w:rsid w:val="2FD27414"/>
    <w:rsid w:val="2FFE4BB0"/>
    <w:rsid w:val="300E7B60"/>
    <w:rsid w:val="300F6E18"/>
    <w:rsid w:val="30862F5F"/>
    <w:rsid w:val="30A4775A"/>
    <w:rsid w:val="30BB338E"/>
    <w:rsid w:val="314029C9"/>
    <w:rsid w:val="31C63837"/>
    <w:rsid w:val="31C82E39"/>
    <w:rsid w:val="32601BAD"/>
    <w:rsid w:val="329F6389"/>
    <w:rsid w:val="3389023A"/>
    <w:rsid w:val="33901741"/>
    <w:rsid w:val="33CB74FA"/>
    <w:rsid w:val="343642F2"/>
    <w:rsid w:val="343F3010"/>
    <w:rsid w:val="345D0A00"/>
    <w:rsid w:val="34713BFD"/>
    <w:rsid w:val="34C13589"/>
    <w:rsid w:val="353369E3"/>
    <w:rsid w:val="35B21E0B"/>
    <w:rsid w:val="35E00D72"/>
    <w:rsid w:val="36965B9D"/>
    <w:rsid w:val="36C549FD"/>
    <w:rsid w:val="37A755DD"/>
    <w:rsid w:val="37DD731C"/>
    <w:rsid w:val="37F33BFE"/>
    <w:rsid w:val="37F94FA0"/>
    <w:rsid w:val="380D3381"/>
    <w:rsid w:val="38115B1F"/>
    <w:rsid w:val="385E3AC3"/>
    <w:rsid w:val="387D6B9E"/>
    <w:rsid w:val="38B75FF0"/>
    <w:rsid w:val="38D45016"/>
    <w:rsid w:val="38D90432"/>
    <w:rsid w:val="3914510A"/>
    <w:rsid w:val="3926770B"/>
    <w:rsid w:val="3982065B"/>
    <w:rsid w:val="398D3668"/>
    <w:rsid w:val="39DA0497"/>
    <w:rsid w:val="3A893816"/>
    <w:rsid w:val="3A893B6D"/>
    <w:rsid w:val="3AD1763A"/>
    <w:rsid w:val="3B196883"/>
    <w:rsid w:val="3B6716E3"/>
    <w:rsid w:val="3B6C6B2D"/>
    <w:rsid w:val="3BA66513"/>
    <w:rsid w:val="3C242659"/>
    <w:rsid w:val="3C96719C"/>
    <w:rsid w:val="3CA72BE8"/>
    <w:rsid w:val="3CDC1E1E"/>
    <w:rsid w:val="3CF37F8C"/>
    <w:rsid w:val="3D137554"/>
    <w:rsid w:val="3D5275AC"/>
    <w:rsid w:val="3DCC2473"/>
    <w:rsid w:val="3DEB0883"/>
    <w:rsid w:val="3E2527BF"/>
    <w:rsid w:val="3E70484C"/>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2C10D7B"/>
    <w:rsid w:val="434E6957"/>
    <w:rsid w:val="43BA0E31"/>
    <w:rsid w:val="43C15147"/>
    <w:rsid w:val="43E14DD2"/>
    <w:rsid w:val="43F800E9"/>
    <w:rsid w:val="443A7E4B"/>
    <w:rsid w:val="444A7D08"/>
    <w:rsid w:val="4508235C"/>
    <w:rsid w:val="452F5B3A"/>
    <w:rsid w:val="454E7FD2"/>
    <w:rsid w:val="46061BDC"/>
    <w:rsid w:val="461404F8"/>
    <w:rsid w:val="46413018"/>
    <w:rsid w:val="464B7E04"/>
    <w:rsid w:val="468041AA"/>
    <w:rsid w:val="468123C6"/>
    <w:rsid w:val="46901EEE"/>
    <w:rsid w:val="469C74D2"/>
    <w:rsid w:val="47445515"/>
    <w:rsid w:val="474B4782"/>
    <w:rsid w:val="47D90D14"/>
    <w:rsid w:val="47DE1152"/>
    <w:rsid w:val="48387FB0"/>
    <w:rsid w:val="483A6114"/>
    <w:rsid w:val="488727DB"/>
    <w:rsid w:val="48B82268"/>
    <w:rsid w:val="48C354B3"/>
    <w:rsid w:val="493D58B5"/>
    <w:rsid w:val="494A7A04"/>
    <w:rsid w:val="49605EF7"/>
    <w:rsid w:val="4A0A26D2"/>
    <w:rsid w:val="4A2019A5"/>
    <w:rsid w:val="4A241A0B"/>
    <w:rsid w:val="4A5C2BD7"/>
    <w:rsid w:val="4A7B2875"/>
    <w:rsid w:val="4A836FBE"/>
    <w:rsid w:val="4A934476"/>
    <w:rsid w:val="4AAA220A"/>
    <w:rsid w:val="4AE12E67"/>
    <w:rsid w:val="4B02784D"/>
    <w:rsid w:val="4B4C0111"/>
    <w:rsid w:val="4B8553A9"/>
    <w:rsid w:val="4BD666B6"/>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3C450E"/>
    <w:rsid w:val="518D0ED5"/>
    <w:rsid w:val="525C687F"/>
    <w:rsid w:val="52A3740A"/>
    <w:rsid w:val="52F647F7"/>
    <w:rsid w:val="52F92565"/>
    <w:rsid w:val="53AE735E"/>
    <w:rsid w:val="53D03877"/>
    <w:rsid w:val="542F73CA"/>
    <w:rsid w:val="5430786D"/>
    <w:rsid w:val="545A1D2A"/>
    <w:rsid w:val="54C811C0"/>
    <w:rsid w:val="556A442D"/>
    <w:rsid w:val="55DA564E"/>
    <w:rsid w:val="55E816A3"/>
    <w:rsid w:val="5604127D"/>
    <w:rsid w:val="56044E6C"/>
    <w:rsid w:val="56166703"/>
    <w:rsid w:val="56510474"/>
    <w:rsid w:val="56861525"/>
    <w:rsid w:val="56A93273"/>
    <w:rsid w:val="56BD550C"/>
    <w:rsid w:val="56E07045"/>
    <w:rsid w:val="56FF28AF"/>
    <w:rsid w:val="57527D31"/>
    <w:rsid w:val="57540E7D"/>
    <w:rsid w:val="577B4878"/>
    <w:rsid w:val="57926973"/>
    <w:rsid w:val="57D1482F"/>
    <w:rsid w:val="58175352"/>
    <w:rsid w:val="581F2200"/>
    <w:rsid w:val="583059FA"/>
    <w:rsid w:val="584A0929"/>
    <w:rsid w:val="58CD2491"/>
    <w:rsid w:val="591B41B2"/>
    <w:rsid w:val="59254A26"/>
    <w:rsid w:val="59326325"/>
    <w:rsid w:val="593826CE"/>
    <w:rsid w:val="595C505B"/>
    <w:rsid w:val="595E55C3"/>
    <w:rsid w:val="596E7E20"/>
    <w:rsid w:val="5A5D23AA"/>
    <w:rsid w:val="5A60780B"/>
    <w:rsid w:val="5AB34579"/>
    <w:rsid w:val="5AB40E78"/>
    <w:rsid w:val="5AF80B40"/>
    <w:rsid w:val="5AFC6609"/>
    <w:rsid w:val="5B113480"/>
    <w:rsid w:val="5BD456CE"/>
    <w:rsid w:val="5C0D1F49"/>
    <w:rsid w:val="5CBB0CE2"/>
    <w:rsid w:val="5CC17177"/>
    <w:rsid w:val="5CF306BC"/>
    <w:rsid w:val="5D3F3D64"/>
    <w:rsid w:val="5D833043"/>
    <w:rsid w:val="5DD92690"/>
    <w:rsid w:val="5DDB1CFD"/>
    <w:rsid w:val="5E7E6D93"/>
    <w:rsid w:val="5E82459B"/>
    <w:rsid w:val="5ED01EA8"/>
    <w:rsid w:val="5ED44800"/>
    <w:rsid w:val="5F350BDE"/>
    <w:rsid w:val="5F61632C"/>
    <w:rsid w:val="5FA17648"/>
    <w:rsid w:val="5FE705CB"/>
    <w:rsid w:val="6007714E"/>
    <w:rsid w:val="603D5080"/>
    <w:rsid w:val="606842D0"/>
    <w:rsid w:val="60D0261B"/>
    <w:rsid w:val="618E3791"/>
    <w:rsid w:val="61947DCA"/>
    <w:rsid w:val="61A46A97"/>
    <w:rsid w:val="61D1382F"/>
    <w:rsid w:val="61F114A2"/>
    <w:rsid w:val="622B0ABA"/>
    <w:rsid w:val="62512BB4"/>
    <w:rsid w:val="625D7D1A"/>
    <w:rsid w:val="62660469"/>
    <w:rsid w:val="62DD7D21"/>
    <w:rsid w:val="637D586B"/>
    <w:rsid w:val="63A5560B"/>
    <w:rsid w:val="63E9091F"/>
    <w:rsid w:val="63F5365D"/>
    <w:rsid w:val="64322AF9"/>
    <w:rsid w:val="643B5D5B"/>
    <w:rsid w:val="64D6010D"/>
    <w:rsid w:val="64D82665"/>
    <w:rsid w:val="64E47C96"/>
    <w:rsid w:val="64EB2348"/>
    <w:rsid w:val="651E5741"/>
    <w:rsid w:val="655D7702"/>
    <w:rsid w:val="658A4877"/>
    <w:rsid w:val="65A00902"/>
    <w:rsid w:val="65AC6EDD"/>
    <w:rsid w:val="65D97752"/>
    <w:rsid w:val="65EB5059"/>
    <w:rsid w:val="66085536"/>
    <w:rsid w:val="66105BF7"/>
    <w:rsid w:val="66150023"/>
    <w:rsid w:val="6628010D"/>
    <w:rsid w:val="669B4528"/>
    <w:rsid w:val="66CC12D7"/>
    <w:rsid w:val="66DE7BB9"/>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9F47AD7"/>
    <w:rsid w:val="6A2C39D4"/>
    <w:rsid w:val="6B68175F"/>
    <w:rsid w:val="6B6E7799"/>
    <w:rsid w:val="6BFD799F"/>
    <w:rsid w:val="6BFE47CB"/>
    <w:rsid w:val="6C4A2E5A"/>
    <w:rsid w:val="6C8138D0"/>
    <w:rsid w:val="6CEF0725"/>
    <w:rsid w:val="6D4B2604"/>
    <w:rsid w:val="6D77358F"/>
    <w:rsid w:val="6D8030E4"/>
    <w:rsid w:val="6E0E35C4"/>
    <w:rsid w:val="6E0F7A08"/>
    <w:rsid w:val="6E3947F5"/>
    <w:rsid w:val="6E6733A0"/>
    <w:rsid w:val="6E6E3938"/>
    <w:rsid w:val="6E97187F"/>
    <w:rsid w:val="6E9C74ED"/>
    <w:rsid w:val="6EF72976"/>
    <w:rsid w:val="6F795A80"/>
    <w:rsid w:val="6F7C1D2E"/>
    <w:rsid w:val="6F8E0407"/>
    <w:rsid w:val="6FDD069F"/>
    <w:rsid w:val="701B59DE"/>
    <w:rsid w:val="702B4D16"/>
    <w:rsid w:val="70AA6621"/>
    <w:rsid w:val="7111480F"/>
    <w:rsid w:val="71261F49"/>
    <w:rsid w:val="712E6956"/>
    <w:rsid w:val="713E5BAB"/>
    <w:rsid w:val="71473612"/>
    <w:rsid w:val="71504F32"/>
    <w:rsid w:val="7152309F"/>
    <w:rsid w:val="718F7F65"/>
    <w:rsid w:val="71DA6992"/>
    <w:rsid w:val="727B234E"/>
    <w:rsid w:val="728A58B0"/>
    <w:rsid w:val="72D068C7"/>
    <w:rsid w:val="72E42ED8"/>
    <w:rsid w:val="72FC34C3"/>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6E6594C"/>
    <w:rsid w:val="770719AC"/>
    <w:rsid w:val="776526CC"/>
    <w:rsid w:val="776B7302"/>
    <w:rsid w:val="77A262E1"/>
    <w:rsid w:val="77B13C33"/>
    <w:rsid w:val="77DC095A"/>
    <w:rsid w:val="77ED6F44"/>
    <w:rsid w:val="77F45548"/>
    <w:rsid w:val="77FC440B"/>
    <w:rsid w:val="784E7CA6"/>
    <w:rsid w:val="78574801"/>
    <w:rsid w:val="7873527F"/>
    <w:rsid w:val="790A6425"/>
    <w:rsid w:val="790E2D96"/>
    <w:rsid w:val="791B54B2"/>
    <w:rsid w:val="793C0F89"/>
    <w:rsid w:val="795A0A34"/>
    <w:rsid w:val="797339C3"/>
    <w:rsid w:val="79D57D57"/>
    <w:rsid w:val="79F00650"/>
    <w:rsid w:val="7A6242BF"/>
    <w:rsid w:val="7A794513"/>
    <w:rsid w:val="7A9B3811"/>
    <w:rsid w:val="7AB467DA"/>
    <w:rsid w:val="7AB9318D"/>
    <w:rsid w:val="7AE952D2"/>
    <w:rsid w:val="7AFE12EC"/>
    <w:rsid w:val="7B1024B9"/>
    <w:rsid w:val="7B9F26AF"/>
    <w:rsid w:val="7BB607FE"/>
    <w:rsid w:val="7C7248A0"/>
    <w:rsid w:val="7C976D69"/>
    <w:rsid w:val="7CD752DA"/>
    <w:rsid w:val="7CDE40AB"/>
    <w:rsid w:val="7CF057E2"/>
    <w:rsid w:val="7D1548B5"/>
    <w:rsid w:val="7DF84014"/>
    <w:rsid w:val="7E207949"/>
    <w:rsid w:val="7E5C0A47"/>
    <w:rsid w:val="7E670C75"/>
    <w:rsid w:val="7EE24272"/>
    <w:rsid w:val="7EEA6053"/>
    <w:rsid w:val="7F487C04"/>
    <w:rsid w:val="7F611CBA"/>
    <w:rsid w:val="7FB45F21"/>
    <w:rsid w:val="7FE57088"/>
    <w:rsid w:val="7FF37FA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jc w:val="left"/>
    </w:pPr>
    <w:rPr>
      <w:kern w:val="0"/>
      <w:sz w:val="24"/>
    </w:rPr>
  </w:style>
  <w:style w:type="character" w:styleId="11">
    <w:name w:val="Strong"/>
    <w:basedOn w:val="10"/>
    <w:qFormat/>
    <w:uiPriority w:val="0"/>
    <w:rPr>
      <w:b/>
    </w:rPr>
  </w:style>
  <w:style w:type="paragraph" w:customStyle="1" w:styleId="12">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3">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4">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16</Pages>
  <Words>5850</Words>
  <Characters>6646</Characters>
  <Lines>57</Lines>
  <Paragraphs>16</Paragraphs>
  <TotalTime>0</TotalTime>
  <ScaleCrop>false</ScaleCrop>
  <LinksUpToDate>false</LinksUpToDate>
  <CharactersWithSpaces>6657</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2024-09-10T04:01:00Z</dcterms:created>
  <dc:creator>GXR</dc:creator>
  <cp:lastModifiedBy>万春花</cp:lastModifiedBy>
  <dcterms:modified xsi:type="dcterms:W3CDTF">2024-11-16T04:01:17Z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D624B15633CD43C8BF9435464A96BF70</vt:lpwstr>
  </property>
</Properties>
</file>