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沙湾市西戈壁镇中心学校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认真贯彻执行党的教育方针，根据我校的特点，结合实际出发，以国家拨给的教育经费为主要资金来源，妥善科学地管理使用各项资金，更好地为我校教育教学工作服务。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沙湾市西戈壁镇中心学校</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eastAsia="zh-CN"/>
        </w:rPr>
        <w:t>从部门决算单位构成看，新疆塔城地区沙湾市</w:t>
      </w:r>
      <w:r>
        <w:rPr>
          <w:rFonts w:hint="eastAsia" w:ascii="仿宋_GB2312" w:eastAsia="仿宋_GB2312"/>
          <w:color w:val="auto"/>
          <w:sz w:val="32"/>
          <w:szCs w:val="32"/>
          <w:highlight w:val="none"/>
          <w:lang w:val="en-US" w:eastAsia="zh-CN"/>
        </w:rPr>
        <w:t>西戈壁镇中心学校</w:t>
      </w:r>
      <w:r>
        <w:rPr>
          <w:rFonts w:hint="eastAsia" w:ascii="仿宋_GB2312" w:eastAsia="仿宋_GB2312"/>
          <w:color w:val="auto"/>
          <w:sz w:val="32"/>
          <w:szCs w:val="32"/>
          <w:highlight w:val="none"/>
          <w:lang w:eastAsia="zh-CN"/>
        </w:rPr>
        <w:t>部门决算包括：新疆塔城地区沙湾市</w:t>
      </w:r>
      <w:r>
        <w:rPr>
          <w:rFonts w:hint="eastAsia" w:ascii="仿宋_GB2312" w:eastAsia="仿宋_GB2312"/>
          <w:color w:val="auto"/>
          <w:sz w:val="32"/>
          <w:szCs w:val="32"/>
          <w:highlight w:val="none"/>
          <w:lang w:val="en-US" w:eastAsia="zh-CN"/>
        </w:rPr>
        <w:t>西戈壁镇中心学校</w:t>
      </w:r>
      <w:r>
        <w:rPr>
          <w:rFonts w:hint="eastAsia" w:ascii="仿宋_GB2312" w:eastAsia="仿宋_GB2312"/>
          <w:color w:val="auto"/>
          <w:sz w:val="32"/>
          <w:szCs w:val="32"/>
          <w:highlight w:val="none"/>
          <w:lang w:eastAsia="zh-CN"/>
        </w:rPr>
        <w:t>决算。沙湾市</w:t>
      </w:r>
      <w:r>
        <w:rPr>
          <w:rFonts w:hint="eastAsia" w:ascii="仿宋_GB2312" w:eastAsia="仿宋_GB2312"/>
          <w:color w:val="auto"/>
          <w:sz w:val="32"/>
          <w:szCs w:val="32"/>
          <w:highlight w:val="none"/>
          <w:lang w:val="en-US" w:eastAsia="zh-CN"/>
        </w:rPr>
        <w:t>西戈壁镇中心学校</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sz w:val="32"/>
          <w:szCs w:val="32"/>
          <w:highlight w:val="none"/>
          <w:lang w:eastAsia="zh-CN"/>
        </w:rPr>
        <w:t>校办室、财务室、教务室、后勤部、德育处。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2,110.39万元，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2,110.39万元，使用非财政拨款结余0.00万元，年初结转和结余0.00万元。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2,110.39万元，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2,110.39万元，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减少90.35万元</w:t>
      </w:r>
      <w:r>
        <w:rPr>
          <w:rFonts w:hint="eastAsia" w:ascii="仿宋_GB2312" w:eastAsia="仿宋_GB2312"/>
          <w:color w:val="auto"/>
          <w:spacing w:val="0"/>
          <w:sz w:val="32"/>
          <w:szCs w:val="32"/>
          <w:highlight w:val="none"/>
          <w:lang w:eastAsia="zh-CN"/>
        </w:rPr>
        <w:t>，下降4.11%，主要原因是：</w:t>
      </w:r>
      <w:r>
        <w:rPr>
          <w:rFonts w:hint="eastAsia" w:ascii="仿宋_GB2312" w:eastAsia="仿宋_GB2312"/>
          <w:color w:val="auto"/>
          <w:spacing w:val="0"/>
          <w:sz w:val="32"/>
          <w:szCs w:val="32"/>
          <w:highlight w:val="none"/>
          <w:lang w:val="en-US" w:eastAsia="zh-CN"/>
        </w:rPr>
        <w:t>2023年在职教师减少22人（其中调出17人，退休5人），</w:t>
      </w:r>
      <w:r>
        <w:rPr>
          <w:rFonts w:hint="eastAsia" w:ascii="仿宋_GB2312" w:hAnsi="仿宋_GB2312" w:eastAsia="仿宋_GB2312" w:cs="仿宋_GB2312"/>
          <w:color w:val="auto"/>
          <w:sz w:val="32"/>
          <w:szCs w:val="32"/>
          <w:highlight w:val="none"/>
          <w:lang w:val="en-US" w:eastAsia="zh-CN"/>
        </w:rPr>
        <w:t>10名</w:t>
      </w:r>
      <w:r>
        <w:rPr>
          <w:rFonts w:hint="eastAsia" w:ascii="仿宋_GB2312" w:hAnsi="仿宋_GB2312" w:eastAsia="仿宋_GB2312" w:cs="仿宋_GB2312"/>
          <w:color w:val="auto"/>
          <w:sz w:val="32"/>
          <w:szCs w:val="32"/>
          <w:highlight w:val="none"/>
          <w:lang w:eastAsia="zh-CN"/>
        </w:rPr>
        <w:t>财聘人员辞职，所以收入</w:t>
      </w:r>
      <w:r>
        <w:rPr>
          <w:rFonts w:hint="eastAsia" w:ascii="仿宋_GB2312" w:hAnsi="仿宋_GB2312" w:eastAsia="仿宋_GB2312" w:cs="仿宋_GB2312"/>
          <w:color w:val="auto"/>
          <w:sz w:val="32"/>
          <w:szCs w:val="32"/>
          <w:highlight w:val="none"/>
          <w:lang w:val="en-US" w:eastAsia="zh-CN"/>
        </w:rPr>
        <w:t>支出总体</w:t>
      </w:r>
      <w:r>
        <w:rPr>
          <w:rFonts w:hint="eastAsia" w:ascii="仿宋_GB2312" w:hAnsi="仿宋_GB2312" w:eastAsia="仿宋_GB2312" w:cs="仿宋_GB2312"/>
          <w:color w:val="auto"/>
          <w:sz w:val="32"/>
          <w:szCs w:val="32"/>
          <w:highlight w:val="none"/>
          <w:lang w:eastAsia="zh-CN"/>
        </w:rPr>
        <w:t>减少。</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2,110.39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2,110.39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本年支出2,110.39万元，其中：基本支出1,768.77万元，占83.81%；项目支出341.62万元，占16.19%；上缴上级支出0.00万元，占0.00%；经营支出0.00万元，占0.00%；对附属单位补助支出0.00万元，占0.00%。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w:t>
      </w:r>
    </w:p>
    <w:p>
      <w:pPr>
        <w:keepNext w:val="0"/>
        <w:keepLines w:val="0"/>
        <w:pageBreakBefore w:val="0"/>
        <w:kinsoku/>
        <w:wordWrap/>
        <w:overflowPunct/>
        <w:topLinePunct w:val="0"/>
        <w:bidi w:val="0"/>
        <w:adjustRightInd/>
        <w:snapToGrid/>
        <w:spacing w:line="240" w:lineRule="auto"/>
        <w:ind w:firstLine="800" w:firstLineChars="25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减少90.35万元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2023年在职教师减少22人（其中调出17人，退休5人），</w:t>
      </w:r>
      <w:r>
        <w:rPr>
          <w:rFonts w:hint="eastAsia" w:ascii="仿宋_GB2312" w:hAnsi="仿宋_GB2312" w:eastAsia="仿宋_GB2312" w:cs="仿宋_GB2312"/>
          <w:color w:val="auto"/>
          <w:sz w:val="32"/>
          <w:szCs w:val="32"/>
          <w:highlight w:val="none"/>
          <w:lang w:val="en-US" w:eastAsia="zh-CN"/>
        </w:rPr>
        <w:t>10名</w:t>
      </w:r>
      <w:r>
        <w:rPr>
          <w:rFonts w:hint="eastAsia" w:ascii="仿宋_GB2312" w:hAnsi="仿宋_GB2312" w:eastAsia="仿宋_GB2312" w:cs="仿宋_GB2312"/>
          <w:color w:val="auto"/>
          <w:sz w:val="32"/>
          <w:szCs w:val="32"/>
          <w:highlight w:val="none"/>
          <w:lang w:eastAsia="zh-CN"/>
        </w:rPr>
        <w:t>财聘人员辞职，所以收入</w:t>
      </w:r>
      <w:r>
        <w:rPr>
          <w:rFonts w:hint="eastAsia" w:ascii="仿宋_GB2312" w:hAnsi="仿宋_GB2312" w:eastAsia="仿宋_GB2312" w:cs="仿宋_GB2312"/>
          <w:color w:val="auto"/>
          <w:sz w:val="32"/>
          <w:szCs w:val="32"/>
          <w:highlight w:val="none"/>
          <w:lang w:val="en-US" w:eastAsia="zh-CN"/>
        </w:rPr>
        <w:t>支出总体</w:t>
      </w:r>
      <w:r>
        <w:rPr>
          <w:rFonts w:hint="eastAsia" w:ascii="仿宋_GB2312" w:hAnsi="仿宋_GB2312" w:eastAsia="仿宋_GB2312" w:cs="仿宋_GB2312"/>
          <w:color w:val="auto"/>
          <w:sz w:val="32"/>
          <w:szCs w:val="32"/>
          <w:highlight w:val="none"/>
          <w:lang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1,823.69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万元，预决算差异率15.72%，主要原因是：</w:t>
      </w:r>
      <w:r>
        <w:rPr>
          <w:rFonts w:hint="eastAsia" w:ascii="仿宋_GB2312" w:eastAsia="仿宋_GB2312"/>
          <w:sz w:val="32"/>
          <w:szCs w:val="32"/>
          <w:highlight w:val="none"/>
          <w:lang w:val="en-US" w:eastAsia="zh-CN"/>
        </w:rPr>
        <w:t>本年度追加2023年教师考核工资、晋升职称工资、基础性绩效工资增资、补发了2020年绩效奖金和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w:t>
      </w:r>
      <w:r>
        <w:rPr>
          <w:rFonts w:hint="eastAsia" w:ascii="仿宋_GB2312" w:eastAsia="仿宋_GB2312"/>
          <w:color w:val="auto"/>
          <w:spacing w:val="0"/>
          <w:sz w:val="32"/>
          <w:szCs w:val="32"/>
          <w:highlight w:val="none"/>
          <w:lang w:eastAsia="zh-CN"/>
        </w:rPr>
        <w:t>、学前保教费市配资金，增加拨付以前年度幼儿园和学校的设备款、工程款</w:t>
      </w:r>
      <w:r>
        <w:rPr>
          <w:rFonts w:hint="eastAsia" w:ascii="仿宋_GB2312" w:hAnsi="仿宋_GB2312" w:eastAsia="仿宋_GB2312" w:cs="仿宋_GB2312"/>
          <w:sz w:val="32"/>
          <w:szCs w:val="32"/>
          <w:highlight w:val="none"/>
          <w:lang w:eastAsia="zh-CN"/>
        </w:rPr>
        <w:t>所以决算数比预算数增加。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kinsoku/>
        <w:wordWrap/>
        <w:overflowPunct/>
        <w:topLinePunct w:val="0"/>
        <w:bidi w:val="0"/>
        <w:adjustRightInd/>
        <w:snapToGrid/>
        <w:spacing w:line="240" w:lineRule="auto"/>
        <w:ind w:firstLine="800" w:firstLineChars="25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2023年度一般公共预算财政拨款支出2,110.39万元，占本年支出合计的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减少90.35万元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2023年在职教师减少22人（其中调出17人，退休5人），</w:t>
      </w:r>
      <w:r>
        <w:rPr>
          <w:rFonts w:hint="eastAsia" w:ascii="仿宋_GB2312" w:hAnsi="仿宋_GB2312" w:eastAsia="仿宋_GB2312" w:cs="仿宋_GB2312"/>
          <w:color w:val="auto"/>
          <w:sz w:val="32"/>
          <w:szCs w:val="32"/>
          <w:highlight w:val="none"/>
          <w:lang w:val="en-US" w:eastAsia="zh-CN"/>
        </w:rPr>
        <w:t>10名</w:t>
      </w:r>
      <w:r>
        <w:rPr>
          <w:rFonts w:hint="eastAsia" w:ascii="仿宋_GB2312" w:hAnsi="仿宋_GB2312" w:eastAsia="仿宋_GB2312" w:cs="仿宋_GB2312"/>
          <w:color w:val="auto"/>
          <w:sz w:val="32"/>
          <w:szCs w:val="32"/>
          <w:highlight w:val="none"/>
          <w:lang w:eastAsia="zh-CN"/>
        </w:rPr>
        <w:t>财聘人员辞职，所以收入</w:t>
      </w:r>
      <w:r>
        <w:rPr>
          <w:rFonts w:hint="eastAsia" w:ascii="仿宋_GB2312" w:hAnsi="仿宋_GB2312" w:eastAsia="仿宋_GB2312" w:cs="仿宋_GB2312"/>
          <w:color w:val="auto"/>
          <w:sz w:val="32"/>
          <w:szCs w:val="32"/>
          <w:highlight w:val="none"/>
          <w:lang w:val="en-US" w:eastAsia="zh-CN"/>
        </w:rPr>
        <w:t>支出总体</w:t>
      </w:r>
      <w:r>
        <w:rPr>
          <w:rFonts w:hint="eastAsia" w:ascii="仿宋_GB2312" w:hAnsi="仿宋_GB2312" w:eastAsia="仿宋_GB2312" w:cs="仿宋_GB2312"/>
          <w:color w:val="auto"/>
          <w:sz w:val="32"/>
          <w:szCs w:val="32"/>
          <w:highlight w:val="none"/>
          <w:lang w:eastAsia="zh-CN"/>
        </w:rPr>
        <w:t>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1,823.69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2,110.39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15.72%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本年度追加2023年教师考核工资、晋升职称工资、基础性绩效工资增资、补发了2020年绩效奖金和</w:t>
      </w:r>
      <w:r>
        <w:rPr>
          <w:rFonts w:hint="eastAsia" w:ascii="仿宋_GB2312" w:eastAsia="仿宋_GB2312"/>
          <w:sz w:val="32"/>
          <w:szCs w:val="32"/>
          <w:highlight w:val="none"/>
          <w:lang w:eastAsia="zh-CN"/>
        </w:rPr>
        <w:t>财政拨付以前年度学生生活补助</w:t>
      </w:r>
      <w:r>
        <w:rPr>
          <w:rFonts w:hint="eastAsia" w:ascii="仿宋_GB2312" w:eastAsia="仿宋_GB2312"/>
          <w:color w:val="auto"/>
          <w:spacing w:val="0"/>
          <w:sz w:val="32"/>
          <w:szCs w:val="32"/>
          <w:highlight w:val="none"/>
          <w:lang w:eastAsia="zh-CN"/>
        </w:rPr>
        <w:t>、学前保教费市配资金，增加拨付以前年度幼儿园和学校的设备款、工程款，</w:t>
      </w:r>
      <w:r>
        <w:rPr>
          <w:rFonts w:hint="eastAsia" w:ascii="仿宋_GB2312" w:hAnsi="仿宋_GB2312" w:eastAsia="仿宋_GB2312" w:cs="仿宋_GB2312"/>
          <w:sz w:val="32"/>
          <w:szCs w:val="32"/>
          <w:highlight w:val="none"/>
          <w:lang w:eastAsia="zh-CN"/>
        </w:rPr>
        <w:t>所以决算数比预算数增加。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2,110.39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1.教育支出（类）教育费附加安排的支出（款）其他教育费附加安排的支出（项）:支出决算数为30.43万元，比上年决算增加9.43万元，增长44.90%，主要原因是：本年度</w:t>
      </w:r>
      <w:r>
        <w:rPr>
          <w:rFonts w:hint="eastAsia" w:ascii="仿宋_GB2312" w:eastAsia="仿宋_GB2312"/>
          <w:sz w:val="32"/>
          <w:szCs w:val="32"/>
          <w:highlight w:val="none"/>
          <w:lang w:val="en-US" w:eastAsia="zh-CN"/>
        </w:rPr>
        <w:t>财政拨付校舍维修、采购锅炉设备款、公租房项目工程款</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2.教育支出（类）普通教育（款）小学教育（项）:支出决算数为1,496.01万元，比上年决算减少197.98万元，下降11.69%，主要原因是：</w:t>
      </w:r>
      <w:r>
        <w:rPr>
          <w:rFonts w:hint="eastAsia" w:ascii="仿宋_GB2312" w:eastAsia="仿宋_GB2312"/>
          <w:color w:val="auto"/>
          <w:spacing w:val="0"/>
          <w:sz w:val="32"/>
          <w:szCs w:val="32"/>
          <w:highlight w:val="none"/>
          <w:lang w:val="en-US" w:eastAsia="zh-CN"/>
        </w:rPr>
        <w:t>2023年在职教师减少22人（其中调出17人，退休5人），</w:t>
      </w:r>
      <w:r>
        <w:rPr>
          <w:rFonts w:hint="eastAsia" w:ascii="仿宋_GB2312" w:hAnsi="仿宋_GB2312" w:eastAsia="仿宋_GB2312" w:cs="仿宋_GB2312"/>
          <w:color w:val="auto"/>
          <w:sz w:val="32"/>
          <w:szCs w:val="32"/>
          <w:highlight w:val="none"/>
          <w:lang w:eastAsia="zh-CN"/>
        </w:rPr>
        <w:t>所以收入</w:t>
      </w:r>
      <w:r>
        <w:rPr>
          <w:rFonts w:hint="eastAsia" w:ascii="仿宋_GB2312" w:hAnsi="仿宋_GB2312" w:eastAsia="仿宋_GB2312" w:cs="仿宋_GB2312"/>
          <w:color w:val="auto"/>
          <w:sz w:val="32"/>
          <w:szCs w:val="32"/>
          <w:highlight w:val="none"/>
          <w:lang w:val="en-US" w:eastAsia="zh-CN"/>
        </w:rPr>
        <w:t>支出总体</w:t>
      </w:r>
      <w:r>
        <w:rPr>
          <w:rFonts w:hint="eastAsia" w:ascii="仿宋_GB2312" w:hAnsi="仿宋_GB2312" w:eastAsia="仿宋_GB2312" w:cs="仿宋_GB2312"/>
          <w:color w:val="auto"/>
          <w:sz w:val="32"/>
          <w:szCs w:val="32"/>
          <w:highlight w:val="none"/>
          <w:lang w:eastAsia="zh-CN"/>
        </w:rPr>
        <w:t>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3.教育支出（类）普通教育（款）学前教育（项）:支出决算数为583.94万元，比上年决算增加98.19万元，增长20.21%，主要原因是：</w:t>
      </w:r>
      <w:r>
        <w:rPr>
          <w:rFonts w:hint="eastAsia" w:ascii="仿宋_GB2312" w:eastAsia="仿宋_GB2312"/>
          <w:sz w:val="32"/>
          <w:szCs w:val="32"/>
          <w:highlight w:val="none"/>
          <w:lang w:val="en-US" w:eastAsia="zh-CN"/>
        </w:rPr>
        <w:t>本年度追加2023年教师考核工资、晋升职称工资、基础性绩效工资增资、补发了2020年绩效奖金和</w:t>
      </w:r>
      <w:r>
        <w:rPr>
          <w:rFonts w:hint="eastAsia" w:ascii="仿宋_GB2312" w:eastAsia="仿宋_GB2312"/>
          <w:sz w:val="32"/>
          <w:szCs w:val="32"/>
          <w:highlight w:val="none"/>
          <w:lang w:eastAsia="zh-CN"/>
        </w:rPr>
        <w:t>财政拨付以前年度</w:t>
      </w:r>
      <w:r>
        <w:rPr>
          <w:rFonts w:hint="eastAsia" w:ascii="仿宋_GB2312" w:eastAsia="仿宋_GB2312"/>
          <w:color w:val="auto"/>
          <w:spacing w:val="0"/>
          <w:sz w:val="32"/>
          <w:szCs w:val="32"/>
          <w:highlight w:val="none"/>
          <w:lang w:eastAsia="zh-CN"/>
        </w:rPr>
        <w:t>学前保教费市配资金、幼儿园的设备款、工程款。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1,768.77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1,764.44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沙湾市西戈壁镇中心学校（事业单位）公用经费支出4.33万元，</w:t>
      </w:r>
      <w:r>
        <w:rPr>
          <w:rFonts w:hint="eastAsia" w:ascii="仿宋_GB2312" w:hAnsi="仿宋_GB2312" w:eastAsia="仿宋_GB2312" w:cs="仿宋_GB2312"/>
          <w:color w:val="auto"/>
          <w:sz w:val="32"/>
          <w:szCs w:val="32"/>
          <w:highlight w:val="none"/>
          <w:lang w:val="zh-CN" w:eastAsia="zh-CN"/>
        </w:rPr>
        <w:t>比上年增加4.33万元，增长100.00%，主要原因是：因为财政今年拨付工会经费，所以公用经费增加。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7.10万元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其中：政府采购货物支出3.80万元、政府采购工程支出0.21万元、政府采购服务支出3.09万元。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授予中小企业合同金额7.10万元，占政府采购支出总额的100.00%，其中：授予小微企业合同金额7.10万元，占政府采购支出总额的100.00%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2,742.08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屋15,153.00平方米，价值2,038.09万元。车辆0辆，价值0.00万元，其中：副部（省）级及以上领导用车0辆、主要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用车0辆、其他用车0辆，其他用车主要是：本单位无</w:t>
      </w:r>
      <w:r>
        <w:rPr>
          <w:rFonts w:hint="eastAsia" w:ascii="仿宋_GB2312" w:hAnsi="仿宋_GB2312" w:eastAsia="仿宋_GB2312" w:cs="仿宋_GB2312"/>
          <w:color w:val="auto"/>
          <w:sz w:val="32"/>
          <w:szCs w:val="32"/>
          <w:highlight w:val="none"/>
          <w:lang w:val="en-US" w:eastAsia="zh-CN"/>
        </w:rPr>
        <w:t>其他</w:t>
      </w:r>
      <w:r>
        <w:rPr>
          <w:rFonts w:hint="eastAsia" w:ascii="仿宋_GB2312" w:hAnsi="仿宋_GB2312" w:eastAsia="仿宋_GB2312" w:cs="仿宋_GB2312"/>
          <w:color w:val="auto"/>
          <w:sz w:val="32"/>
          <w:szCs w:val="32"/>
          <w:highlight w:val="none"/>
          <w:lang w:val="zh-CN" w:eastAsia="zh-CN"/>
        </w:rPr>
        <w:t>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1张，全年预算总额</w:t>
      </w:r>
      <w:r>
        <w:rPr>
          <w:rFonts w:hint="eastAsia" w:ascii="仿宋_GB2312" w:eastAsia="仿宋_GB2312"/>
          <w:color w:val="auto"/>
          <w:sz w:val="32"/>
          <w:szCs w:val="32"/>
          <w:highlight w:val="none"/>
          <w:lang w:eastAsia="zh-CN"/>
        </w:rPr>
        <w:t>2,110.39万元，</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2,110.39万元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全年预算数341.62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全年执行数341.62</w:t>
      </w:r>
      <w:r>
        <w:rPr>
          <w:rFonts w:hint="eastAsia" w:ascii="仿宋_GB2312" w:eastAsia="仿宋_GB2312"/>
          <w:color w:val="auto"/>
          <w:sz w:val="32"/>
          <w:szCs w:val="32"/>
          <w:highlight w:val="none"/>
          <w:lang w:eastAsia="zh-CN"/>
        </w:rPr>
        <w:t>万元，本单位sm项目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30.43</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30.43</w:t>
      </w:r>
      <w:r>
        <w:rPr>
          <w:rFonts w:hint="eastAsia" w:ascii="仿宋_GB2312" w:eastAsia="仿宋_GB2312"/>
          <w:color w:val="auto"/>
          <w:sz w:val="32"/>
          <w:szCs w:val="32"/>
          <w:highlight w:val="none"/>
          <w:lang w:eastAsia="zh-CN"/>
        </w:rPr>
        <w:t>万元，不予以公开。预算绩效管理取得的成效：一是预算绩效管理取得的成效一是通过该项目的实施，改善了办学条件，为教育教学提供良好的硬件软件环境；二是预算绩效管理取得的成效二是保障了学校正常运转、改善了我校教师工作环境、教学环境。发现的问题及原因：一是项目申报前期测算不科学，预算脱离实际；二是部门单位内部控制制度不完善，资金支出随意。下一步改进措施：一是增强预算编制的科学性和可行性；二是建立健全部门单位内部控制制度，项目绩效跟着需要更加严格，规范，严格执行财务审批制度齐全，资金支出程序规范。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30.43</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30.43</w:t>
      </w:r>
      <w:r>
        <w:rPr>
          <w:rFonts w:hint="eastAsia" w:ascii="仿宋_GB2312" w:eastAsia="仿宋_GB2312"/>
          <w:color w:val="auto"/>
          <w:sz w:val="32"/>
          <w:szCs w:val="32"/>
          <w:highlight w:val="none"/>
        </w:rPr>
        <w:t>万元，不予以公开绩效自评表</w:t>
      </w:r>
      <w:r>
        <w:rPr>
          <w:rFonts w:hint="eastAsia" w:ascii="仿宋_GB2312" w:eastAsia="仿宋_GB2312"/>
          <w:color w:val="auto"/>
          <w:sz w:val="32"/>
          <w:szCs w:val="32"/>
          <w:highlight w:val="none"/>
          <w:lang w:eastAsia="zh-CN"/>
        </w:rPr>
        <w:t>。</w:t>
      </w:r>
    </w:p>
    <w:p>
      <w:pPr>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ZDE2NGRiNjc2MjNhY2FkOTdjMGU0ZGMyMGVhZDUifQ=="/>
    <w:docVar w:name="KSO_WPS_MARK_KEY" w:val="41ee2a61-2d54-4f93-83be-afdb9a40d732"/>
  </w:docVars>
  <w:rsids>
    <w:rsidRoot w:val="00000000"/>
    <w:rsid w:val="00213C59"/>
    <w:rsid w:val="003210CE"/>
    <w:rsid w:val="00B70D59"/>
    <w:rsid w:val="00F52A8D"/>
    <w:rsid w:val="019404F8"/>
    <w:rsid w:val="01C30B6B"/>
    <w:rsid w:val="01ED22F2"/>
    <w:rsid w:val="02BD3108"/>
    <w:rsid w:val="02E2414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9CB01D3"/>
    <w:rsid w:val="0A7809B7"/>
    <w:rsid w:val="0A7B4867"/>
    <w:rsid w:val="0A840954"/>
    <w:rsid w:val="0A9928ED"/>
    <w:rsid w:val="0B61769D"/>
    <w:rsid w:val="0B8C3ECC"/>
    <w:rsid w:val="0B9C639D"/>
    <w:rsid w:val="0BB052B2"/>
    <w:rsid w:val="0BD33FFC"/>
    <w:rsid w:val="0BE97AC1"/>
    <w:rsid w:val="0C1C4780"/>
    <w:rsid w:val="0C3613A3"/>
    <w:rsid w:val="0C555343"/>
    <w:rsid w:val="0C5E519C"/>
    <w:rsid w:val="0C7227A7"/>
    <w:rsid w:val="0CA52EE8"/>
    <w:rsid w:val="0CBD6988"/>
    <w:rsid w:val="0CD208AC"/>
    <w:rsid w:val="0D172DAA"/>
    <w:rsid w:val="0D4903E8"/>
    <w:rsid w:val="0D7A4A46"/>
    <w:rsid w:val="0DBF0404"/>
    <w:rsid w:val="0E640559"/>
    <w:rsid w:val="0E894A3E"/>
    <w:rsid w:val="0F1113DA"/>
    <w:rsid w:val="0F78534A"/>
    <w:rsid w:val="0F89358A"/>
    <w:rsid w:val="0F8C6D51"/>
    <w:rsid w:val="10004EF4"/>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2874CD"/>
    <w:rsid w:val="163563C0"/>
    <w:rsid w:val="164315EF"/>
    <w:rsid w:val="16557DFE"/>
    <w:rsid w:val="167268FB"/>
    <w:rsid w:val="16770D0A"/>
    <w:rsid w:val="169A0039"/>
    <w:rsid w:val="16D50C50"/>
    <w:rsid w:val="16E120E1"/>
    <w:rsid w:val="17385A05"/>
    <w:rsid w:val="173B3901"/>
    <w:rsid w:val="176747F9"/>
    <w:rsid w:val="17954A6E"/>
    <w:rsid w:val="17A139AC"/>
    <w:rsid w:val="17BE2C86"/>
    <w:rsid w:val="180059E9"/>
    <w:rsid w:val="184510FD"/>
    <w:rsid w:val="18464B87"/>
    <w:rsid w:val="190648B0"/>
    <w:rsid w:val="19071D6C"/>
    <w:rsid w:val="19D26CD4"/>
    <w:rsid w:val="19E60D19"/>
    <w:rsid w:val="1A3E3450"/>
    <w:rsid w:val="1AD807E5"/>
    <w:rsid w:val="1B39345B"/>
    <w:rsid w:val="1BFB2A1F"/>
    <w:rsid w:val="1C015D4A"/>
    <w:rsid w:val="1C290ED5"/>
    <w:rsid w:val="1C317E4F"/>
    <w:rsid w:val="1C472464"/>
    <w:rsid w:val="1D22799A"/>
    <w:rsid w:val="1D5C1A72"/>
    <w:rsid w:val="1D7A7760"/>
    <w:rsid w:val="1DAF458D"/>
    <w:rsid w:val="1E086ACE"/>
    <w:rsid w:val="1E62130A"/>
    <w:rsid w:val="1E97358B"/>
    <w:rsid w:val="1EAA4A5F"/>
    <w:rsid w:val="1EE869A7"/>
    <w:rsid w:val="1F3F37CF"/>
    <w:rsid w:val="1FA15E62"/>
    <w:rsid w:val="1FEA25BD"/>
    <w:rsid w:val="1FED69B6"/>
    <w:rsid w:val="2064678E"/>
    <w:rsid w:val="20DC1AB9"/>
    <w:rsid w:val="20DD6197"/>
    <w:rsid w:val="212631E0"/>
    <w:rsid w:val="2138666F"/>
    <w:rsid w:val="21742080"/>
    <w:rsid w:val="21A2306D"/>
    <w:rsid w:val="21A53757"/>
    <w:rsid w:val="21AD54A0"/>
    <w:rsid w:val="21F879E1"/>
    <w:rsid w:val="221236C6"/>
    <w:rsid w:val="22D7662C"/>
    <w:rsid w:val="23326B7F"/>
    <w:rsid w:val="2380045B"/>
    <w:rsid w:val="23A0537F"/>
    <w:rsid w:val="23BC04D2"/>
    <w:rsid w:val="23EF1892"/>
    <w:rsid w:val="2483647E"/>
    <w:rsid w:val="24A32D55"/>
    <w:rsid w:val="24CE6D9A"/>
    <w:rsid w:val="25292727"/>
    <w:rsid w:val="252E5CA9"/>
    <w:rsid w:val="25467D1B"/>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8F060F9"/>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930AB2"/>
    <w:rsid w:val="33CB74FA"/>
    <w:rsid w:val="342D2E4F"/>
    <w:rsid w:val="343642F2"/>
    <w:rsid w:val="343F3010"/>
    <w:rsid w:val="345D0A00"/>
    <w:rsid w:val="34712D7A"/>
    <w:rsid w:val="34713BFD"/>
    <w:rsid w:val="34C13589"/>
    <w:rsid w:val="34FA0408"/>
    <w:rsid w:val="353369E3"/>
    <w:rsid w:val="35497C00"/>
    <w:rsid w:val="359A29E3"/>
    <w:rsid w:val="35B21E0B"/>
    <w:rsid w:val="35E00D72"/>
    <w:rsid w:val="36965B9D"/>
    <w:rsid w:val="36C549FD"/>
    <w:rsid w:val="37A755DD"/>
    <w:rsid w:val="37F33BFE"/>
    <w:rsid w:val="37F94FA0"/>
    <w:rsid w:val="380D3381"/>
    <w:rsid w:val="38115B1F"/>
    <w:rsid w:val="385E3AC3"/>
    <w:rsid w:val="387D6B9E"/>
    <w:rsid w:val="38B75FF0"/>
    <w:rsid w:val="38C3518D"/>
    <w:rsid w:val="38D45016"/>
    <w:rsid w:val="38D90432"/>
    <w:rsid w:val="3914510A"/>
    <w:rsid w:val="3926770B"/>
    <w:rsid w:val="3982065B"/>
    <w:rsid w:val="398D3668"/>
    <w:rsid w:val="39DA0497"/>
    <w:rsid w:val="3A265CE6"/>
    <w:rsid w:val="3A893816"/>
    <w:rsid w:val="3A893B6D"/>
    <w:rsid w:val="3AD1763A"/>
    <w:rsid w:val="3B196883"/>
    <w:rsid w:val="3B6716E3"/>
    <w:rsid w:val="3B6C6B2D"/>
    <w:rsid w:val="3C242659"/>
    <w:rsid w:val="3C96719C"/>
    <w:rsid w:val="3CA72BE8"/>
    <w:rsid w:val="3CAC6AF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3A2B74"/>
    <w:rsid w:val="42C10D7B"/>
    <w:rsid w:val="42FE30B2"/>
    <w:rsid w:val="434E6957"/>
    <w:rsid w:val="43A6676D"/>
    <w:rsid w:val="43BA0E31"/>
    <w:rsid w:val="43C15147"/>
    <w:rsid w:val="43E14DD2"/>
    <w:rsid w:val="43F800E9"/>
    <w:rsid w:val="443A7E4B"/>
    <w:rsid w:val="444A7D08"/>
    <w:rsid w:val="452E5435"/>
    <w:rsid w:val="452F5B3A"/>
    <w:rsid w:val="454E7FD2"/>
    <w:rsid w:val="4570769F"/>
    <w:rsid w:val="46061BDC"/>
    <w:rsid w:val="461404F8"/>
    <w:rsid w:val="461627CB"/>
    <w:rsid w:val="46413018"/>
    <w:rsid w:val="464B7E04"/>
    <w:rsid w:val="468041AA"/>
    <w:rsid w:val="468123C6"/>
    <w:rsid w:val="46901EEE"/>
    <w:rsid w:val="469C74D2"/>
    <w:rsid w:val="47445515"/>
    <w:rsid w:val="474B4782"/>
    <w:rsid w:val="475F36F1"/>
    <w:rsid w:val="478564C7"/>
    <w:rsid w:val="47D90D14"/>
    <w:rsid w:val="47DE1152"/>
    <w:rsid w:val="48387FB0"/>
    <w:rsid w:val="483A6114"/>
    <w:rsid w:val="488727DB"/>
    <w:rsid w:val="48B82268"/>
    <w:rsid w:val="48C354B3"/>
    <w:rsid w:val="493D58B5"/>
    <w:rsid w:val="494A7A04"/>
    <w:rsid w:val="49605EF7"/>
    <w:rsid w:val="4A0A26D2"/>
    <w:rsid w:val="4A0A6C49"/>
    <w:rsid w:val="4A2019A5"/>
    <w:rsid w:val="4A241A0B"/>
    <w:rsid w:val="4A5C2BD7"/>
    <w:rsid w:val="4A7B2875"/>
    <w:rsid w:val="4A934476"/>
    <w:rsid w:val="4AAA220A"/>
    <w:rsid w:val="4AE12E67"/>
    <w:rsid w:val="4B4C0111"/>
    <w:rsid w:val="4B8553A9"/>
    <w:rsid w:val="4BA569E6"/>
    <w:rsid w:val="4BDB3730"/>
    <w:rsid w:val="4C200F7A"/>
    <w:rsid w:val="4CEE3180"/>
    <w:rsid w:val="4CF112C3"/>
    <w:rsid w:val="4D0F4AF6"/>
    <w:rsid w:val="4DF94F37"/>
    <w:rsid w:val="4E0A1DD5"/>
    <w:rsid w:val="4E3160E5"/>
    <w:rsid w:val="4E451556"/>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1E7CFD"/>
    <w:rsid w:val="53735466"/>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4879D1"/>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06025"/>
    <w:rsid w:val="5B113480"/>
    <w:rsid w:val="5B113BB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122FF2"/>
    <w:rsid w:val="603D5080"/>
    <w:rsid w:val="606842D0"/>
    <w:rsid w:val="60D0261B"/>
    <w:rsid w:val="615F753F"/>
    <w:rsid w:val="618E3791"/>
    <w:rsid w:val="61947DCA"/>
    <w:rsid w:val="61A46A97"/>
    <w:rsid w:val="61A67CF0"/>
    <w:rsid w:val="61D1382F"/>
    <w:rsid w:val="61F114A2"/>
    <w:rsid w:val="622B0ABA"/>
    <w:rsid w:val="62512BB4"/>
    <w:rsid w:val="625D7D1A"/>
    <w:rsid w:val="62660469"/>
    <w:rsid w:val="62792BAE"/>
    <w:rsid w:val="62965C7C"/>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1D8D"/>
    <w:rsid w:val="693748F0"/>
    <w:rsid w:val="69846A0E"/>
    <w:rsid w:val="69AA1366"/>
    <w:rsid w:val="69AD798C"/>
    <w:rsid w:val="69D005C0"/>
    <w:rsid w:val="69D80B96"/>
    <w:rsid w:val="69F47AD7"/>
    <w:rsid w:val="6A2C39D4"/>
    <w:rsid w:val="6A365223"/>
    <w:rsid w:val="6B68175F"/>
    <w:rsid w:val="6BFD799F"/>
    <w:rsid w:val="6C4A2E5A"/>
    <w:rsid w:val="6C8138D0"/>
    <w:rsid w:val="6CEF0725"/>
    <w:rsid w:val="6D4B2604"/>
    <w:rsid w:val="6D77358F"/>
    <w:rsid w:val="6D8030E4"/>
    <w:rsid w:val="6E0E35C4"/>
    <w:rsid w:val="6E0F7A08"/>
    <w:rsid w:val="6E1C63BA"/>
    <w:rsid w:val="6E3947F5"/>
    <w:rsid w:val="6E6733A0"/>
    <w:rsid w:val="6E6E3938"/>
    <w:rsid w:val="6E9C74ED"/>
    <w:rsid w:val="6EF72976"/>
    <w:rsid w:val="6F795A80"/>
    <w:rsid w:val="6F7C1D2E"/>
    <w:rsid w:val="6F8E0407"/>
    <w:rsid w:val="6FB8420E"/>
    <w:rsid w:val="6FDD069F"/>
    <w:rsid w:val="702B4D16"/>
    <w:rsid w:val="70AA6621"/>
    <w:rsid w:val="7111480F"/>
    <w:rsid w:val="71261F49"/>
    <w:rsid w:val="712E6956"/>
    <w:rsid w:val="71473612"/>
    <w:rsid w:val="71504F32"/>
    <w:rsid w:val="7152309F"/>
    <w:rsid w:val="718F7F65"/>
    <w:rsid w:val="71DA6992"/>
    <w:rsid w:val="727B234E"/>
    <w:rsid w:val="728A58B0"/>
    <w:rsid w:val="72CD39B8"/>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7705A2"/>
    <w:rsid w:val="75DB5477"/>
    <w:rsid w:val="75FC6AC3"/>
    <w:rsid w:val="76086030"/>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397486"/>
    <w:rsid w:val="7C7248A0"/>
    <w:rsid w:val="7C976D69"/>
    <w:rsid w:val="7CB61841"/>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4813</Words>
  <Characters>5459</Characters>
  <Lines>0</Lines>
  <Paragraphs>0</Paragraphs>
  <TotalTime>1</TotalTime>
  <ScaleCrop>false</ScaleCrop>
  <LinksUpToDate>false</LinksUpToDate>
  <CharactersWithSpaces>5470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2024-11-18T04:27:48Z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D624B15633CD43C8BF9435464A96BF70</vt:lpwstr>
  </property>
</Properties>
</file>