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widowControl/>
        <w:ind w:firstLine="96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沙湾市融媒体中心（沙湾市广播电视台）2023年支付融媒体中心设备资金</w:t>
      </w:r>
    </w:p>
    <w:p>
      <w:pPr>
        <w:widowControl/>
        <w:ind w:firstLine="96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项目支出绩效评价报告</w:t>
      </w: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0" w:firstLineChars="0"/>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ind w:firstLine="960"/>
        <w:jc w:val="center"/>
        <w:rPr>
          <w:rFonts w:ascii="方正小标宋简体" w:hAnsi="黑体" w:eastAsia="方正小标宋简体" w:cs="黑体"/>
          <w:bCs/>
          <w:sz w:val="48"/>
          <w:szCs w:val="48"/>
        </w:rPr>
      </w:pPr>
    </w:p>
    <w:p>
      <w:pPr>
        <w:widowControl/>
        <w:ind w:firstLine="1200" w:firstLineChars="400"/>
        <w:jc w:val="left"/>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rPr>
        <w:t>3年支付融媒体中心设备资金项目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仿宋_GB2312"/>
          <w:sz w:val="30"/>
          <w:szCs w:val="30"/>
        </w:rPr>
        <w:t>沙湾市融媒体中心</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沙湾市融媒体中心</w:t>
      </w:r>
      <w:r>
        <w:rPr>
          <w:rFonts w:ascii="黑体" w:hAnsi="黑体" w:eastAsia="黑体" w:cs="宋体"/>
          <w:sz w:val="30"/>
          <w:szCs w:val="30"/>
        </w:rPr>
        <w:t>（</w:t>
      </w:r>
      <w:r>
        <w:rPr>
          <w:rFonts w:hint="eastAsia" w:ascii="黑体" w:hAnsi="黑体" w:eastAsia="黑体" w:cs="宋体"/>
          <w:sz w:val="30"/>
          <w:szCs w:val="30"/>
        </w:rPr>
        <w:t>本级</w:t>
      </w:r>
      <w:r>
        <w:rPr>
          <w:rFonts w:ascii="黑体" w:hAnsi="黑体" w:eastAsia="黑体" w:cs="宋体"/>
          <w:sz w:val="30"/>
          <w:szCs w:val="30"/>
        </w:rPr>
        <w:t>）</w:t>
      </w:r>
    </w:p>
    <w:p>
      <w:pPr>
        <w:ind w:firstLine="1200" w:firstLineChars="400"/>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王炳哲</w:t>
      </w:r>
    </w:p>
    <w:p>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28日</w:t>
      </w:r>
    </w:p>
    <w:p>
      <w:pPr>
        <w:ind w:firstLine="600"/>
        <w:rPr>
          <w:rFonts w:ascii="黑体" w:hAnsi="黑体" w:eastAsia="黑体" w:cs="仿宋_GB2312"/>
          <w:sz w:val="30"/>
          <w:szCs w:val="30"/>
        </w:rPr>
      </w:pPr>
      <w:r>
        <w:rPr>
          <w:rFonts w:hint="eastAsia" w:ascii="黑体" w:hAnsi="黑体" w:eastAsia="黑体" w:cs="仿宋_GB2312"/>
          <w:sz w:val="30"/>
          <w:szCs w:val="30"/>
        </w:rPr>
        <w:br w:type="page"/>
      </w:r>
    </w:p>
    <w:p>
      <w:pPr>
        <w:ind w:firstLine="96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沙湾市融媒体中心（沙湾市广播电视台）2023年支付融媒体中心设备资金项目支出绩效评价报告</w:t>
      </w:r>
    </w:p>
    <w:p>
      <w:pPr>
        <w:pStyle w:val="2"/>
        <w:ind w:firstLine="640"/>
        <w:rPr>
          <w:szCs w:val="32"/>
        </w:rPr>
      </w:pPr>
      <w:r>
        <w:rPr>
          <w:rFonts w:hint="eastAsia"/>
          <w:szCs w:val="32"/>
        </w:rPr>
        <w:t>一、基本情况</w:t>
      </w:r>
    </w:p>
    <w:p>
      <w:pPr>
        <w:pStyle w:val="3"/>
        <w:ind w:firstLine="640"/>
        <w:rPr>
          <w:rFonts w:ascii="楷体_GB2312" w:eastAsia="楷体_GB2312"/>
          <w:szCs w:val="32"/>
        </w:rPr>
      </w:pPr>
      <w:r>
        <w:rPr>
          <w:rFonts w:hint="eastAsia" w:ascii="楷体_GB2312" w:eastAsia="楷体_GB2312"/>
          <w:szCs w:val="32"/>
        </w:rPr>
        <w:t>（一）项目概况</w:t>
      </w:r>
    </w:p>
    <w:p>
      <w:pPr>
        <w:ind w:firstLine="640"/>
        <w:rPr>
          <w:b/>
          <w:bCs/>
          <w:sz w:val="32"/>
          <w:szCs w:val="32"/>
        </w:rPr>
      </w:pPr>
      <w:r>
        <w:rPr>
          <w:rFonts w:hint="eastAsia"/>
          <w:b/>
          <w:bCs/>
          <w:sz w:val="32"/>
          <w:szCs w:val="32"/>
        </w:rPr>
        <w:t>1.项目背景</w:t>
      </w:r>
    </w:p>
    <w:p>
      <w:pPr>
        <w:ind w:firstLine="640"/>
        <w:rPr>
          <w:sz w:val="32"/>
          <w:szCs w:val="32"/>
        </w:rPr>
      </w:pPr>
      <w:r>
        <w:rPr>
          <w:rFonts w:hint="eastAsia"/>
          <w:sz w:val="32"/>
          <w:szCs w:val="32"/>
        </w:rPr>
        <w:t>为进一步提高我县宣传贯彻执行党和国家的路线、方针、政策、把握正确的舆论导向的力度，充分发挥党和政府的喉舌作用，围绕县委、县政府的中心工作开展新闻宣传；严格执行广播电视</w:t>
      </w:r>
      <w:r>
        <w:rPr>
          <w:rFonts w:hint="eastAsia"/>
          <w:sz w:val="32"/>
          <w:szCs w:val="32"/>
          <w:lang w:val="en-US" w:eastAsia="zh-CN"/>
        </w:rPr>
        <w:t>行业</w:t>
      </w:r>
      <w:r>
        <w:rPr>
          <w:rFonts w:hint="eastAsia"/>
          <w:sz w:val="32"/>
          <w:szCs w:val="32"/>
        </w:rPr>
        <w:t>法规；负责完整传输中央、省、市广播电视节目；负责广播电视节目的采、编、播及广播、电视节目交流；负责自办节目的策划、采制、审查、包装以及播出编排和管理工作；负责广播电视对外宣传工作；负责广告和相关创收项目的策划、制作、经营及优质安全播出；负责完成县委、县政府和上级主管部门交办的其他工作任务</w:t>
      </w:r>
      <w:r>
        <w:rPr>
          <w:rFonts w:hint="eastAsia" w:ascii="仿宋_GB2312" w:hAnsi="仿宋_GB2312" w:cs="仿宋_GB2312"/>
          <w:sz w:val="32"/>
          <w:szCs w:val="32"/>
        </w:rPr>
        <w:t>。塔地财教【2019】60号-中央补助地方公共文化服务体系建设专项资金（县级融媒体建设）要求，积极</w:t>
      </w:r>
      <w:r>
        <w:rPr>
          <w:rFonts w:hint="eastAsia"/>
          <w:sz w:val="32"/>
          <w:szCs w:val="32"/>
        </w:rPr>
        <w:t>开展了县级融媒体建设项目，用于建设我县融媒体中心项目，购买、安装专业设备，使其能够达到广播、电视、网站、微信、抖音平台的一次采集、多次编辑、多元分发的全媒体传播格局。</w:t>
      </w:r>
    </w:p>
    <w:p>
      <w:pPr>
        <w:ind w:firstLine="640"/>
        <w:rPr>
          <w:b/>
          <w:bCs/>
          <w:sz w:val="32"/>
          <w:szCs w:val="32"/>
        </w:rPr>
      </w:pPr>
      <w:r>
        <w:rPr>
          <w:rFonts w:hint="eastAsia"/>
          <w:b/>
          <w:bCs/>
          <w:sz w:val="32"/>
          <w:szCs w:val="32"/>
        </w:rPr>
        <w:t>2.项目主要内容及实施情况</w:t>
      </w:r>
    </w:p>
    <w:p>
      <w:pPr>
        <w:pStyle w:val="21"/>
        <w:spacing w:line="560" w:lineRule="exact"/>
        <w:ind w:firstLine="640"/>
        <w:rPr>
          <w:sz w:val="32"/>
          <w:szCs w:val="32"/>
        </w:rPr>
      </w:pPr>
      <w:r>
        <w:rPr>
          <w:rFonts w:hint="eastAsia"/>
          <w:kern w:val="2"/>
          <w:sz w:val="32"/>
          <w:szCs w:val="32"/>
        </w:rPr>
        <w:t>本项目主要内容为：</w:t>
      </w:r>
      <w:r>
        <w:rPr>
          <w:rFonts w:hint="eastAsia" w:ascii="仿宋_GB2312" w:hAnsi="仿宋_GB2312" w:cs="仿宋_GB2312"/>
          <w:sz w:val="32"/>
          <w:szCs w:val="32"/>
        </w:rPr>
        <w:t>塔地财教【2019】60号-中央补助地方公共文化服务体系建设专项资金（县级融媒体建设）要求，本项目实施内容为：建设我县融媒体中心项目，购买、安装专业</w:t>
      </w:r>
      <w:r>
        <w:rPr>
          <w:rFonts w:hint="eastAsia"/>
          <w:sz w:val="32"/>
          <w:szCs w:val="32"/>
        </w:rPr>
        <w:t>设备，使其能够达到广播、电视、网站、微信、抖音平台的一次采集、多次编辑、多元分发的全媒体传播格局。</w:t>
      </w:r>
    </w:p>
    <w:p>
      <w:pPr>
        <w:ind w:firstLine="640"/>
        <w:rPr>
          <w:sz w:val="32"/>
          <w:szCs w:val="32"/>
        </w:rPr>
      </w:pPr>
      <w:r>
        <w:rPr>
          <w:rFonts w:hint="eastAsia"/>
          <w:sz w:val="32"/>
          <w:szCs w:val="32"/>
        </w:rPr>
        <w:t>本</w:t>
      </w:r>
      <w:r>
        <w:rPr>
          <w:rFonts w:hint="eastAsia" w:ascii="仿宋_GB2312" w:hAnsi="仿宋_GB2312" w:cs="仿宋_GB2312"/>
          <w:sz w:val="32"/>
          <w:szCs w:val="32"/>
        </w:rPr>
        <w:t>项目于2019年10月开始实施，截</w:t>
      </w:r>
      <w:r>
        <w:rPr>
          <w:rFonts w:hint="eastAsia" w:ascii="仿宋_GB2312" w:hAnsi="仿宋_GB2312" w:cs="仿宋_GB2312"/>
          <w:sz w:val="32"/>
          <w:szCs w:val="32"/>
          <w:lang w:val="en-US" w:eastAsia="zh-CN"/>
        </w:rPr>
        <w:t>至</w:t>
      </w:r>
      <w:r>
        <w:rPr>
          <w:rFonts w:hint="eastAsia" w:ascii="仿宋_GB2312" w:hAnsi="仿宋_GB2312" w:cs="仿宋_GB2312"/>
          <w:sz w:val="32"/>
          <w:szCs w:val="32"/>
        </w:rPr>
        <w:t>2020年5月，该项目已实施完成，各项任务指标全部完成。通过本项目的实施，有效解决了设备陈旧问题，提升了设备拍摄画面清晰度，增</w:t>
      </w:r>
      <w:r>
        <w:rPr>
          <w:rFonts w:hint="eastAsia"/>
          <w:sz w:val="32"/>
          <w:szCs w:val="32"/>
        </w:rPr>
        <w:t>强了我单位业务人员的积极性。</w:t>
      </w:r>
    </w:p>
    <w:p>
      <w:pPr>
        <w:ind w:firstLine="640"/>
        <w:rPr>
          <w:b/>
          <w:bCs/>
          <w:sz w:val="32"/>
          <w:szCs w:val="32"/>
        </w:rPr>
      </w:pPr>
      <w:r>
        <w:rPr>
          <w:rFonts w:hint="eastAsia"/>
          <w:b/>
          <w:bCs/>
          <w:sz w:val="32"/>
          <w:szCs w:val="32"/>
        </w:rPr>
        <w:t>3.项目实施主体</w:t>
      </w:r>
    </w:p>
    <w:p>
      <w:pPr>
        <w:pStyle w:val="21"/>
        <w:spacing w:line="560" w:lineRule="exact"/>
        <w:ind w:firstLine="640"/>
        <w:rPr>
          <w:rFonts w:ascii="仿宋_GB2312" w:hAnsi="仿宋_GB2312" w:cs="仿宋_GB2312"/>
          <w:sz w:val="32"/>
          <w:szCs w:val="32"/>
        </w:rPr>
      </w:pPr>
      <w:r>
        <w:rPr>
          <w:rFonts w:ascii="仿宋_GB2312" w:hAnsi="仿宋_GB2312" w:cs="仿宋_GB2312"/>
          <w:sz w:val="32"/>
          <w:szCs w:val="32"/>
        </w:rPr>
        <w:t>202</w:t>
      </w:r>
      <w:r>
        <w:rPr>
          <w:rFonts w:hint="eastAsia" w:ascii="仿宋_GB2312" w:hAnsi="仿宋_GB2312" w:cs="仿宋_GB2312"/>
          <w:sz w:val="32"/>
          <w:szCs w:val="32"/>
        </w:rPr>
        <w:t>3年塔城地区沙湾市融媒体中心项目支付融媒体中心设备资金的实施主体为塔城地区沙湾市融媒体中心</w:t>
      </w:r>
      <w:r>
        <w:rPr>
          <w:rFonts w:hint="eastAsia"/>
          <w:sz w:val="32"/>
          <w:szCs w:val="32"/>
        </w:rPr>
        <w:t>。</w:t>
      </w:r>
    </w:p>
    <w:p>
      <w:pPr>
        <w:ind w:firstLine="640"/>
        <w:rPr>
          <w:b/>
          <w:bCs/>
          <w:sz w:val="32"/>
          <w:szCs w:val="32"/>
        </w:rPr>
      </w:pPr>
      <w:r>
        <w:rPr>
          <w:rFonts w:hint="eastAsia"/>
          <w:b/>
          <w:bCs/>
          <w:sz w:val="32"/>
          <w:szCs w:val="32"/>
        </w:rPr>
        <w:t>4. 资金投入和使用情况</w:t>
      </w:r>
    </w:p>
    <w:p>
      <w:pPr>
        <w:ind w:firstLine="640"/>
        <w:rPr>
          <w:rFonts w:ascii="仿宋_GB2312" w:hAnsi="仿宋_GB2312" w:cs="仿宋_GB2312"/>
          <w:sz w:val="32"/>
          <w:szCs w:val="32"/>
        </w:rPr>
      </w:pPr>
      <w:r>
        <w:rPr>
          <w:rFonts w:hint="eastAsia"/>
          <w:sz w:val="32"/>
          <w:szCs w:val="32"/>
        </w:rPr>
        <w:t>（1）项目资金安排落实、总投入情况</w:t>
      </w:r>
    </w:p>
    <w:p>
      <w:pPr>
        <w:ind w:firstLine="640"/>
        <w:rPr>
          <w:sz w:val="32"/>
          <w:szCs w:val="32"/>
        </w:rPr>
      </w:pPr>
      <w:r>
        <w:rPr>
          <w:rFonts w:hint="eastAsia"/>
          <w:sz w:val="32"/>
          <w:szCs w:val="32"/>
        </w:rPr>
        <w:t>根据塔城地区财政</w:t>
      </w:r>
      <w:r>
        <w:rPr>
          <w:rFonts w:hint="eastAsia" w:ascii="仿宋_GB2312" w:hAnsi="仿宋_GB2312" w:cs="仿宋_GB2312"/>
          <w:sz w:val="32"/>
          <w:szCs w:val="32"/>
        </w:rPr>
        <w:t>局塔地财教【2019】60号-中央补助地方公共文化服务体系建设专项资金（县级融媒体建设）文件，支付融媒体中心设备资金项目预算安排资金总额270万元，其中财政资金139.5万元、其他资金130.5万元；2023年实际收到预算资金119.2万元，预算资金到位率为100%。</w:t>
      </w:r>
    </w:p>
    <w:p>
      <w:pPr>
        <w:ind w:firstLine="640"/>
        <w:rPr>
          <w:sz w:val="32"/>
          <w:szCs w:val="32"/>
        </w:rPr>
      </w:pPr>
      <w:r>
        <w:rPr>
          <w:rFonts w:hint="eastAsia"/>
          <w:sz w:val="32"/>
          <w:szCs w:val="32"/>
        </w:rPr>
        <w:t>（2）项目资金实际使用情况</w:t>
      </w:r>
    </w:p>
    <w:p>
      <w:pPr>
        <w:ind w:firstLine="640"/>
        <w:rPr>
          <w:rFonts w:ascii="仿宋_GB2312" w:hAnsi="仿宋_GB2312" w:cs="仿宋_GB2312"/>
          <w:sz w:val="32"/>
          <w:szCs w:val="32"/>
        </w:rPr>
      </w:pPr>
      <w:r>
        <w:rPr>
          <w:rFonts w:hint="eastAsia" w:ascii="仿宋_GB2312" w:hAnsi="仿宋_GB2312" w:cs="仿宋_GB2312"/>
          <w:sz w:val="32"/>
          <w:szCs w:val="32"/>
        </w:rPr>
        <w:t>截至2023年12月31日，本项目实际支付资金119.20万元，预算执行率100%。项目资金主要用于支付融媒体中心设备资金费用119.2万元。</w:t>
      </w:r>
    </w:p>
    <w:p>
      <w:pPr>
        <w:pStyle w:val="3"/>
        <w:numPr>
          <w:ilvl w:val="0"/>
          <w:numId w:val="2"/>
        </w:numPr>
        <w:ind w:firstLine="640"/>
        <w:rPr>
          <w:rFonts w:ascii="楷体_GB2312" w:eastAsia="楷体_GB2312"/>
          <w:szCs w:val="32"/>
        </w:rPr>
      </w:pPr>
      <w:r>
        <w:rPr>
          <w:rFonts w:hint="eastAsia" w:ascii="楷体_GB2312" w:eastAsia="楷体_GB2312"/>
          <w:szCs w:val="32"/>
        </w:rPr>
        <w:t>项目绩效目标</w:t>
      </w:r>
    </w:p>
    <w:p>
      <w:pPr>
        <w:ind w:firstLine="640"/>
        <w:rPr>
          <w:b/>
          <w:bCs/>
          <w:sz w:val="32"/>
          <w:szCs w:val="32"/>
        </w:rPr>
      </w:pPr>
      <w:r>
        <w:rPr>
          <w:rFonts w:hint="eastAsia"/>
          <w:b/>
          <w:bCs/>
          <w:sz w:val="32"/>
          <w:szCs w:val="32"/>
        </w:rPr>
        <w:t>1.总体目标</w:t>
      </w:r>
    </w:p>
    <w:p>
      <w:pPr>
        <w:ind w:firstLine="640"/>
        <w:rPr>
          <w:rFonts w:ascii="仿宋_GB2312" w:hAnsi="仿宋_GB2312" w:cs="仿宋_GB2312"/>
          <w:sz w:val="32"/>
          <w:szCs w:val="32"/>
        </w:rPr>
      </w:pPr>
      <w:r>
        <w:rPr>
          <w:rFonts w:hint="eastAsia" w:ascii="仿宋_GB2312" w:hAnsi="仿宋_GB2312" w:cs="仿宋_GB2312"/>
          <w:sz w:val="32"/>
          <w:szCs w:val="32"/>
        </w:rPr>
        <w:t>根据塔地财教【2019】60号-中央补助地方公共文化服务体系建设专项资金（县级融媒体建设）要求，积极开展了县级融媒体建设项目，用于建设我县融媒体中心项目，购买、安装专业设备，使其能够达到广播、电视、网站、微信、抖音平台的一次采集、多次编辑、多元分发的全媒体传播格局。</w:t>
      </w:r>
    </w:p>
    <w:p>
      <w:pPr>
        <w:ind w:firstLine="640"/>
        <w:rPr>
          <w:b/>
          <w:bCs/>
          <w:sz w:val="32"/>
          <w:szCs w:val="32"/>
        </w:rPr>
      </w:pPr>
      <w:r>
        <w:rPr>
          <w:rFonts w:hint="eastAsia"/>
          <w:b/>
          <w:bCs/>
          <w:sz w:val="32"/>
          <w:szCs w:val="32"/>
        </w:rPr>
        <w:t>2.阶段性目标</w:t>
      </w:r>
    </w:p>
    <w:p>
      <w:pPr>
        <w:ind w:firstLine="640"/>
        <w:rPr>
          <w:rFonts w:ascii="仿宋_GB2312" w:hAnsi="仿宋_GB2312" w:cs="仿宋_GB2312"/>
          <w:sz w:val="32"/>
          <w:szCs w:val="32"/>
        </w:rPr>
      </w:pPr>
      <w:r>
        <w:rPr>
          <w:rFonts w:hint="eastAsia" w:ascii="仿宋_GB2312" w:hAnsi="仿宋_GB2312" w:cs="仿宋_GB2312"/>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pPr>
        <w:numPr>
          <w:ilvl w:val="0"/>
          <w:numId w:val="3"/>
        </w:numPr>
        <w:ind w:firstLine="640"/>
        <w:rPr>
          <w:sz w:val="32"/>
          <w:szCs w:val="32"/>
        </w:rPr>
      </w:pPr>
      <w:r>
        <w:rPr>
          <w:rFonts w:hint="eastAsia"/>
          <w:sz w:val="32"/>
          <w:szCs w:val="32"/>
        </w:rPr>
        <w:t>项目产出指标</w:t>
      </w:r>
    </w:p>
    <w:p>
      <w:pPr>
        <w:ind w:firstLine="640"/>
        <w:rPr>
          <w:sz w:val="32"/>
          <w:szCs w:val="32"/>
        </w:rPr>
      </w:pPr>
      <w:r>
        <w:rPr>
          <w:rFonts w:hint="eastAsia"/>
          <w:sz w:val="32"/>
          <w:szCs w:val="32"/>
        </w:rPr>
        <w:t>①数量指标</w:t>
      </w:r>
    </w:p>
    <w:p>
      <w:pPr>
        <w:ind w:firstLine="640"/>
        <w:rPr>
          <w:rFonts w:ascii="仿宋_GB2312" w:hAnsi="仿宋_GB2312" w:cs="仿宋_GB2312"/>
          <w:sz w:val="32"/>
          <w:szCs w:val="32"/>
        </w:rPr>
      </w:pPr>
      <w:r>
        <w:rPr>
          <w:rFonts w:hint="eastAsia"/>
          <w:sz w:val="32"/>
          <w:szCs w:val="32"/>
        </w:rPr>
        <w:t>“支付项目款项数（项）”指标，预期指标值为“</w:t>
      </w:r>
      <w:r>
        <w:rPr>
          <w:rFonts w:hint="eastAsia" w:ascii="仿宋_GB2312" w:hAnsi="仿宋_GB2312" w:cs="仿宋_GB2312"/>
          <w:sz w:val="32"/>
          <w:szCs w:val="32"/>
        </w:rPr>
        <w:t>等于</w:t>
      </w:r>
      <w:r>
        <w:rPr>
          <w:rFonts w:hint="eastAsia" w:ascii="仿宋_GB2312" w:hAnsi="仿宋_GB2312" w:cs="仿宋_GB2312"/>
          <w:kern w:val="0"/>
          <w:sz w:val="32"/>
          <w:szCs w:val="32"/>
        </w:rPr>
        <w:t>1项</w:t>
      </w:r>
      <w:r>
        <w:rPr>
          <w:rFonts w:hint="eastAsia" w:ascii="仿宋_GB2312" w:hAnsi="仿宋_GB2312" w:cs="仿宋_GB2312"/>
          <w:sz w:val="32"/>
          <w:szCs w:val="32"/>
        </w:rPr>
        <w:t>”；</w:t>
      </w:r>
    </w:p>
    <w:p>
      <w:pPr>
        <w:ind w:firstLine="640"/>
        <w:rPr>
          <w:sz w:val="32"/>
          <w:szCs w:val="32"/>
        </w:rPr>
      </w:pPr>
      <w:r>
        <w:rPr>
          <w:rFonts w:hint="eastAsia"/>
          <w:sz w:val="32"/>
          <w:szCs w:val="32"/>
        </w:rPr>
        <w:t>②质量指标</w:t>
      </w:r>
    </w:p>
    <w:p>
      <w:pPr>
        <w:ind w:firstLine="640"/>
        <w:rPr>
          <w:sz w:val="32"/>
          <w:szCs w:val="32"/>
        </w:rPr>
      </w:pPr>
      <w:r>
        <w:rPr>
          <w:rFonts w:hint="eastAsia"/>
          <w:sz w:val="32"/>
          <w:szCs w:val="32"/>
        </w:rPr>
        <w:t>“</w:t>
      </w:r>
      <w:r>
        <w:rPr>
          <w:rFonts w:hint="eastAsia" w:ascii="仿宋_GB2312"/>
          <w:sz w:val="32"/>
          <w:szCs w:val="32"/>
        </w:rPr>
        <w:t>资金支付完成率（%）</w:t>
      </w:r>
      <w:r>
        <w:rPr>
          <w:rFonts w:hint="eastAsia"/>
          <w:sz w:val="32"/>
          <w:szCs w:val="32"/>
        </w:rPr>
        <w:t>”指标，预期指标值为“等于</w:t>
      </w:r>
      <w:r>
        <w:rPr>
          <w:rFonts w:hint="eastAsia" w:ascii="仿宋_GB2312"/>
          <w:sz w:val="32"/>
          <w:szCs w:val="32"/>
        </w:rPr>
        <w:t>100%</w:t>
      </w:r>
      <w:r>
        <w:rPr>
          <w:rFonts w:hint="eastAsia"/>
          <w:sz w:val="32"/>
          <w:szCs w:val="32"/>
        </w:rPr>
        <w:t>”；</w:t>
      </w:r>
    </w:p>
    <w:p>
      <w:pPr>
        <w:ind w:firstLine="640"/>
        <w:rPr>
          <w:sz w:val="32"/>
          <w:szCs w:val="32"/>
        </w:rPr>
      </w:pPr>
      <w:r>
        <w:rPr>
          <w:rFonts w:hint="eastAsia"/>
          <w:sz w:val="32"/>
          <w:szCs w:val="32"/>
        </w:rPr>
        <w:t>③时效指标</w:t>
      </w:r>
    </w:p>
    <w:p>
      <w:pPr>
        <w:ind w:firstLine="640"/>
        <w:rPr>
          <w:sz w:val="32"/>
          <w:szCs w:val="32"/>
        </w:rPr>
      </w:pPr>
      <w:r>
        <w:rPr>
          <w:rFonts w:hint="eastAsia"/>
          <w:sz w:val="32"/>
          <w:szCs w:val="32"/>
        </w:rPr>
        <w:t>“</w:t>
      </w:r>
      <w:r>
        <w:rPr>
          <w:rFonts w:hint="eastAsia" w:ascii="仿宋_GB2312"/>
          <w:sz w:val="32"/>
          <w:szCs w:val="32"/>
        </w:rPr>
        <w:t>项目完成时限</w:t>
      </w:r>
      <w:r>
        <w:rPr>
          <w:rFonts w:hint="eastAsia"/>
          <w:sz w:val="32"/>
          <w:szCs w:val="32"/>
        </w:rPr>
        <w:t>”指标，预期指标值为“</w:t>
      </w:r>
      <w:r>
        <w:rPr>
          <w:rFonts w:hint="eastAsia" w:ascii="仿宋_GB2312"/>
          <w:sz w:val="32"/>
          <w:szCs w:val="32"/>
        </w:rPr>
        <w:t>2023年12月20日前</w:t>
      </w:r>
      <w:r>
        <w:rPr>
          <w:rFonts w:hint="eastAsia"/>
          <w:sz w:val="32"/>
          <w:szCs w:val="32"/>
        </w:rPr>
        <w:t>”；</w:t>
      </w:r>
    </w:p>
    <w:p>
      <w:pPr>
        <w:ind w:firstLine="640"/>
        <w:rPr>
          <w:sz w:val="32"/>
          <w:szCs w:val="32"/>
        </w:rPr>
      </w:pPr>
      <w:r>
        <w:rPr>
          <w:rFonts w:hint="eastAsia"/>
          <w:sz w:val="32"/>
          <w:szCs w:val="32"/>
        </w:rPr>
        <w:t>“</w:t>
      </w:r>
      <w:r>
        <w:rPr>
          <w:rFonts w:hint="eastAsia" w:ascii="仿宋_GB2312"/>
          <w:sz w:val="32"/>
          <w:szCs w:val="32"/>
        </w:rPr>
        <w:t>项目完成及时率（%）</w:t>
      </w:r>
      <w:r>
        <w:rPr>
          <w:rFonts w:hint="eastAsia"/>
          <w:sz w:val="32"/>
          <w:szCs w:val="32"/>
        </w:rPr>
        <w:t>”指标，预期指标值为“等于</w:t>
      </w:r>
      <w:r>
        <w:rPr>
          <w:rFonts w:hint="eastAsia" w:ascii="仿宋_GB2312"/>
          <w:sz w:val="32"/>
          <w:szCs w:val="32"/>
        </w:rPr>
        <w:t>100%</w:t>
      </w:r>
      <w:r>
        <w:rPr>
          <w:rFonts w:hint="eastAsia"/>
          <w:sz w:val="32"/>
          <w:szCs w:val="32"/>
        </w:rPr>
        <w:t>”。</w:t>
      </w:r>
    </w:p>
    <w:p>
      <w:pPr>
        <w:numPr>
          <w:ilvl w:val="0"/>
          <w:numId w:val="3"/>
        </w:numPr>
        <w:ind w:firstLine="640"/>
        <w:rPr>
          <w:sz w:val="32"/>
          <w:szCs w:val="32"/>
        </w:rPr>
      </w:pPr>
      <w:r>
        <w:rPr>
          <w:rFonts w:hint="eastAsia"/>
          <w:sz w:val="32"/>
          <w:szCs w:val="32"/>
        </w:rPr>
        <w:t>项目成本指标</w:t>
      </w:r>
    </w:p>
    <w:p>
      <w:pPr>
        <w:ind w:firstLine="640"/>
      </w:pPr>
      <w:r>
        <w:rPr>
          <w:rFonts w:hint="eastAsia"/>
          <w:sz w:val="32"/>
          <w:szCs w:val="32"/>
        </w:rPr>
        <w:t>①经济成本指标</w:t>
      </w:r>
    </w:p>
    <w:p>
      <w:pPr>
        <w:ind w:firstLine="640"/>
        <w:rPr>
          <w:sz w:val="32"/>
          <w:szCs w:val="32"/>
        </w:rPr>
      </w:pPr>
      <w:r>
        <w:rPr>
          <w:rFonts w:hint="eastAsia"/>
          <w:sz w:val="32"/>
          <w:szCs w:val="32"/>
        </w:rPr>
        <w:t>“</w:t>
      </w:r>
      <w:r>
        <w:rPr>
          <w:rFonts w:hint="eastAsia" w:ascii="仿宋_GB2312"/>
          <w:sz w:val="32"/>
          <w:szCs w:val="32"/>
        </w:rPr>
        <w:t>项目总支出（万元）</w:t>
      </w:r>
      <w:r>
        <w:rPr>
          <w:rFonts w:hint="eastAsia"/>
          <w:sz w:val="32"/>
          <w:szCs w:val="32"/>
        </w:rPr>
        <w:t>”指标，预期指标值为“小于等于</w:t>
      </w:r>
      <w:r>
        <w:rPr>
          <w:rFonts w:hint="eastAsia" w:ascii="仿宋_GB2312"/>
          <w:sz w:val="32"/>
          <w:szCs w:val="32"/>
        </w:rPr>
        <w:t>119.20万元</w:t>
      </w:r>
      <w:r>
        <w:rPr>
          <w:rFonts w:hint="eastAsia"/>
          <w:sz w:val="32"/>
          <w:szCs w:val="32"/>
        </w:rPr>
        <w:t>”；</w:t>
      </w:r>
    </w:p>
    <w:p>
      <w:pPr>
        <w:ind w:firstLine="640"/>
        <w:rPr>
          <w:sz w:val="32"/>
          <w:szCs w:val="32"/>
        </w:rPr>
      </w:pPr>
      <w:r>
        <w:rPr>
          <w:rFonts w:hint="eastAsia"/>
          <w:sz w:val="32"/>
          <w:szCs w:val="32"/>
        </w:rPr>
        <w:t>（3）项目效益指标</w:t>
      </w:r>
    </w:p>
    <w:p>
      <w:pPr>
        <w:ind w:firstLine="640"/>
        <w:rPr>
          <w:sz w:val="32"/>
          <w:szCs w:val="32"/>
        </w:rPr>
      </w:pPr>
      <w:r>
        <w:rPr>
          <w:rFonts w:hint="eastAsia"/>
          <w:sz w:val="32"/>
          <w:szCs w:val="32"/>
        </w:rPr>
        <w:t>①经济效益指标</w:t>
      </w:r>
    </w:p>
    <w:p>
      <w:pPr>
        <w:ind w:firstLine="640"/>
        <w:rPr>
          <w:sz w:val="32"/>
          <w:szCs w:val="32"/>
        </w:rPr>
      </w:pPr>
      <w:r>
        <w:rPr>
          <w:rFonts w:hint="eastAsia"/>
          <w:sz w:val="32"/>
          <w:szCs w:val="32"/>
        </w:rPr>
        <w:t>此项目无此项指标</w:t>
      </w:r>
    </w:p>
    <w:p>
      <w:pPr>
        <w:ind w:firstLine="640"/>
        <w:rPr>
          <w:sz w:val="32"/>
          <w:szCs w:val="32"/>
        </w:rPr>
      </w:pPr>
      <w:r>
        <w:rPr>
          <w:rFonts w:hint="eastAsia"/>
          <w:sz w:val="32"/>
          <w:szCs w:val="32"/>
        </w:rPr>
        <w:t>②社会效益指标</w:t>
      </w:r>
    </w:p>
    <w:p>
      <w:pPr>
        <w:ind w:firstLine="640"/>
        <w:rPr>
          <w:sz w:val="32"/>
          <w:szCs w:val="32"/>
        </w:rPr>
      </w:pPr>
      <w:r>
        <w:rPr>
          <w:rFonts w:hint="eastAsia"/>
          <w:sz w:val="32"/>
          <w:szCs w:val="32"/>
        </w:rPr>
        <w:t>“</w:t>
      </w:r>
      <w:r>
        <w:rPr>
          <w:rFonts w:hint="eastAsia" w:ascii="仿宋_GB2312"/>
          <w:sz w:val="32"/>
          <w:szCs w:val="32"/>
        </w:rPr>
        <w:t>提高政府公信度</w:t>
      </w:r>
      <w:r>
        <w:rPr>
          <w:rFonts w:hint="eastAsia"/>
          <w:sz w:val="32"/>
          <w:szCs w:val="32"/>
        </w:rPr>
        <w:t>”指标，预期指标值为“</w:t>
      </w:r>
      <w:r>
        <w:rPr>
          <w:rFonts w:hint="eastAsia" w:ascii="仿宋_GB2312"/>
          <w:sz w:val="32"/>
          <w:szCs w:val="32"/>
        </w:rPr>
        <w:t>有效提高</w:t>
      </w:r>
      <w:r>
        <w:rPr>
          <w:rFonts w:hint="eastAsia"/>
          <w:sz w:val="32"/>
          <w:szCs w:val="32"/>
        </w:rPr>
        <w:t>”；</w:t>
      </w:r>
    </w:p>
    <w:p>
      <w:pPr>
        <w:ind w:firstLine="640"/>
        <w:rPr>
          <w:sz w:val="32"/>
          <w:szCs w:val="32"/>
        </w:rPr>
      </w:pPr>
      <w:r>
        <w:rPr>
          <w:rFonts w:hint="eastAsia"/>
          <w:sz w:val="32"/>
          <w:szCs w:val="32"/>
        </w:rPr>
        <w:t>③生态效益指标</w:t>
      </w:r>
    </w:p>
    <w:p>
      <w:pPr>
        <w:ind w:firstLine="640"/>
        <w:rPr>
          <w:sz w:val="32"/>
          <w:szCs w:val="32"/>
        </w:rPr>
      </w:pPr>
      <w:r>
        <w:rPr>
          <w:rFonts w:hint="eastAsia"/>
          <w:sz w:val="32"/>
          <w:szCs w:val="32"/>
        </w:rPr>
        <w:t>此项目无此项指标</w:t>
      </w:r>
    </w:p>
    <w:p>
      <w:pPr>
        <w:ind w:firstLine="640"/>
        <w:rPr>
          <w:sz w:val="32"/>
          <w:szCs w:val="32"/>
        </w:rPr>
      </w:pPr>
      <w:r>
        <w:rPr>
          <w:rFonts w:hint="eastAsia"/>
          <w:sz w:val="32"/>
          <w:szCs w:val="32"/>
        </w:rPr>
        <w:t>（4）相关满意度目标</w:t>
      </w:r>
    </w:p>
    <w:p>
      <w:pPr>
        <w:ind w:firstLine="640"/>
        <w:rPr>
          <w:sz w:val="32"/>
          <w:szCs w:val="32"/>
        </w:rPr>
      </w:pPr>
      <w:r>
        <w:rPr>
          <w:rFonts w:hint="eastAsia"/>
          <w:sz w:val="32"/>
          <w:szCs w:val="32"/>
        </w:rPr>
        <w:t>“</w:t>
      </w:r>
      <w:r>
        <w:rPr>
          <w:rFonts w:hint="eastAsia" w:ascii="仿宋_GB2312"/>
          <w:sz w:val="32"/>
          <w:szCs w:val="32"/>
        </w:rPr>
        <w:t>支付单位满意度（%）</w:t>
      </w:r>
      <w:r>
        <w:rPr>
          <w:rFonts w:hint="eastAsia"/>
          <w:sz w:val="32"/>
          <w:szCs w:val="32"/>
        </w:rPr>
        <w:t>”指标，预期指标值为“等于</w:t>
      </w:r>
      <w:r>
        <w:rPr>
          <w:rFonts w:hint="eastAsia" w:ascii="仿宋_GB2312"/>
          <w:sz w:val="32"/>
          <w:szCs w:val="32"/>
        </w:rPr>
        <w:t>100%</w:t>
      </w:r>
      <w:r>
        <w:rPr>
          <w:rFonts w:hint="eastAsia"/>
          <w:sz w:val="32"/>
          <w:szCs w:val="32"/>
        </w:rPr>
        <w:t>”；</w:t>
      </w:r>
    </w:p>
    <w:p>
      <w:pPr>
        <w:pStyle w:val="2"/>
        <w:ind w:firstLine="640"/>
        <w:rPr>
          <w:szCs w:val="32"/>
        </w:rPr>
      </w:pPr>
      <w:r>
        <w:rPr>
          <w:rFonts w:hint="eastAsia"/>
          <w:szCs w:val="32"/>
        </w:rPr>
        <w:t>二、绩效评价工作开展情况</w:t>
      </w:r>
    </w:p>
    <w:p>
      <w:pPr>
        <w:pStyle w:val="3"/>
        <w:numPr>
          <w:ilvl w:val="0"/>
          <w:numId w:val="4"/>
        </w:numPr>
        <w:ind w:firstLine="640"/>
        <w:rPr>
          <w:rFonts w:ascii="楷体_GB2312" w:eastAsia="楷体_GB2312"/>
          <w:szCs w:val="32"/>
        </w:rPr>
      </w:pPr>
      <w:bookmarkStart w:id="1" w:name="_Toc21664"/>
      <w:bookmarkStart w:id="2" w:name="_Toc5258"/>
      <w:bookmarkStart w:id="3" w:name="_Toc22169_WPSOffice_Level2"/>
      <w:bookmarkStart w:id="4" w:name="_Toc5462343"/>
      <w:bookmarkStart w:id="5" w:name="_Toc480473081"/>
      <w:bookmarkStart w:id="6" w:name="_Toc22922"/>
      <w:bookmarkStart w:id="7" w:name="_Toc26632"/>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ind w:firstLine="640"/>
        <w:rPr>
          <w:b/>
          <w:bCs/>
          <w:sz w:val="32"/>
          <w:szCs w:val="32"/>
        </w:rPr>
      </w:pPr>
      <w:r>
        <w:rPr>
          <w:rFonts w:hint="eastAsia"/>
          <w:b/>
          <w:bCs/>
          <w:sz w:val="32"/>
          <w:szCs w:val="32"/>
        </w:rPr>
        <w:t>1.绩效评价的目的</w:t>
      </w:r>
    </w:p>
    <w:p>
      <w:pPr>
        <w:ind w:firstLine="640"/>
        <w:rPr>
          <w:sz w:val="32"/>
          <w:szCs w:val="32"/>
        </w:rPr>
      </w:pPr>
      <w:r>
        <w:rPr>
          <w:rFonts w:hint="eastAsia"/>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ind w:firstLine="640"/>
        <w:rPr>
          <w:b/>
          <w:bCs/>
          <w:sz w:val="32"/>
          <w:szCs w:val="32"/>
        </w:rPr>
      </w:pPr>
      <w:r>
        <w:rPr>
          <w:rFonts w:hint="eastAsia"/>
          <w:b/>
          <w:bCs/>
          <w:sz w:val="32"/>
          <w:szCs w:val="32"/>
        </w:rPr>
        <w:t>2.绩效评价的对象和范围</w:t>
      </w:r>
    </w:p>
    <w:p>
      <w:pPr>
        <w:ind w:firstLine="640"/>
        <w:rPr>
          <w:rFonts w:ascii="仿宋_GB2312" w:hAnsi="仿宋_GB2312" w:cs="仿宋_GB2312"/>
          <w:sz w:val="32"/>
          <w:szCs w:val="32"/>
        </w:rPr>
      </w:pPr>
      <w:r>
        <w:rPr>
          <w:rFonts w:hint="eastAsia" w:ascii="仿宋_GB2312" w:hAnsi="仿宋_GB2312" w:cs="仿宋_GB2312"/>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支付融媒体中心设备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4"/>
        </w:numPr>
        <w:ind w:firstLine="640"/>
        <w:rPr>
          <w:rFonts w:ascii="楷体_GB2312" w:eastAsia="楷体_GB2312"/>
          <w:szCs w:val="32"/>
        </w:rPr>
      </w:pPr>
      <w:r>
        <w:rPr>
          <w:rFonts w:hint="eastAsia" w:ascii="楷体_GB2312" w:eastAsia="楷体_GB2312"/>
          <w:szCs w:val="32"/>
        </w:rPr>
        <w:t>评价工作简述</w:t>
      </w:r>
    </w:p>
    <w:p>
      <w:pPr>
        <w:ind w:firstLine="640"/>
        <w:rPr>
          <w:b/>
          <w:bCs/>
          <w:sz w:val="32"/>
          <w:szCs w:val="32"/>
        </w:rPr>
      </w:pPr>
      <w:r>
        <w:rPr>
          <w:rFonts w:hint="eastAsia"/>
          <w:b/>
          <w:bCs/>
          <w:sz w:val="32"/>
          <w:szCs w:val="32"/>
        </w:rPr>
        <w:t>1.绩效评价原则</w:t>
      </w:r>
    </w:p>
    <w:p>
      <w:pPr>
        <w:ind w:firstLine="640"/>
        <w:rPr>
          <w:rFonts w:ascii="仿宋_GB2312" w:hAnsi="仿宋_GB2312" w:cs="仿宋_GB2312"/>
          <w:sz w:val="32"/>
          <w:szCs w:val="32"/>
        </w:rPr>
      </w:pPr>
      <w:r>
        <w:rPr>
          <w:rFonts w:hint="eastAsia" w:ascii="仿宋_GB2312" w:hAnsi="仿宋_GB2312" w:cs="仿宋_GB2312"/>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支付融媒体中心设备资金项目实际开展情况，运用定量和定性分析相结合的方法，总结经验做法，反思项目实施和管理中的问题，以切实提升财政资金管理的科学化、规范化和精细化水平。</w:t>
      </w:r>
    </w:p>
    <w:p>
      <w:pPr>
        <w:ind w:firstLine="640"/>
        <w:rPr>
          <w:sz w:val="32"/>
          <w:szCs w:val="32"/>
        </w:rPr>
      </w:pPr>
      <w:r>
        <w:rPr>
          <w:rFonts w:hint="eastAsia"/>
          <w:sz w:val="32"/>
          <w:szCs w:val="32"/>
        </w:rPr>
        <w:t>根据以上原则，绩效评价遵循如下具体要求：</w:t>
      </w:r>
    </w:p>
    <w:p>
      <w:pPr>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ind w:firstLine="640"/>
        <w:rPr>
          <w:rFonts w:ascii="仿宋_GB2312"/>
          <w:sz w:val="32"/>
          <w:szCs w:val="32"/>
        </w:rPr>
      </w:pPr>
      <w:r>
        <w:rPr>
          <w:rFonts w:hint="eastAsia" w:ascii="仿宋_GB2312"/>
          <w:sz w:val="32"/>
          <w:szCs w:val="32"/>
        </w:rPr>
        <w:t>（2）保证评价结果的真实性、公正性，提高评价报告的公信力。</w:t>
      </w:r>
    </w:p>
    <w:p>
      <w:pPr>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ind w:firstLine="640"/>
        <w:rPr>
          <w:b/>
          <w:bCs/>
          <w:sz w:val="32"/>
          <w:szCs w:val="32"/>
        </w:rPr>
      </w:pPr>
      <w:bookmarkStart w:id="9" w:name="_Toc419984722"/>
      <w:bookmarkStart w:id="10" w:name="_Toc1913"/>
      <w:bookmarkStart w:id="11" w:name="_Toc428278230"/>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pPr>
        <w:ind w:firstLine="640"/>
        <w:rPr>
          <w:rFonts w:ascii="仿宋_GB2312"/>
          <w:sz w:val="32"/>
          <w:szCs w:val="32"/>
        </w:rPr>
      </w:pPr>
      <w:r>
        <w:rPr>
          <w:rFonts w:hint="eastAsia" w:ascii="仿宋_GB2312"/>
          <w:sz w:val="32"/>
          <w:szCs w:val="32"/>
        </w:rPr>
        <w:t>一级指标为：决策、过程、产出、成本、效益。</w:t>
      </w:r>
    </w:p>
    <w:p>
      <w:pPr>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pPr>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ind w:firstLine="640"/>
        <w:rPr>
          <w:b/>
          <w:bCs/>
          <w:sz w:val="32"/>
          <w:szCs w:val="32"/>
        </w:rPr>
      </w:pPr>
      <w:r>
        <w:rPr>
          <w:rFonts w:hint="eastAsia"/>
          <w:b/>
          <w:bCs/>
          <w:sz w:val="32"/>
          <w:szCs w:val="32"/>
        </w:rPr>
        <w:t>3.评价方法</w:t>
      </w:r>
    </w:p>
    <w:p>
      <w:pPr>
        <w:pStyle w:val="22"/>
        <w:tabs>
          <w:tab w:val="left" w:pos="1559"/>
        </w:tabs>
        <w:adjustRightInd w:val="0"/>
        <w:snapToGrid w:val="0"/>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40"/>
        <w:rPr>
          <w:b/>
          <w:bCs/>
          <w:sz w:val="32"/>
          <w:szCs w:val="32"/>
        </w:rPr>
      </w:pPr>
      <w:r>
        <w:rPr>
          <w:rFonts w:hint="eastAsia"/>
          <w:b/>
          <w:bCs/>
          <w:sz w:val="32"/>
          <w:szCs w:val="32"/>
        </w:rPr>
        <w:t>4.评价标准</w:t>
      </w:r>
    </w:p>
    <w:p>
      <w:pPr>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ind w:left="420" w:firstLine="0" w:firstLineChars="0"/>
        <w:rPr>
          <w:szCs w:val="32"/>
        </w:rPr>
      </w:pPr>
      <w:r>
        <w:rPr>
          <w:rFonts w:hint="eastAsia"/>
          <w:szCs w:val="32"/>
        </w:rPr>
        <w:t>（三）绩效评价工作过程</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560" w:lineRule="exact"/>
        <w:ind w:firstLine="640"/>
        <w:rPr>
          <w:rFonts w:ascii="仿宋_GB2312" w:hAnsi="仿宋_GB2312" w:cs="仿宋_GB2312"/>
          <w:sz w:val="32"/>
          <w:szCs w:val="32"/>
        </w:rPr>
      </w:pPr>
      <w:r>
        <w:rPr>
          <w:rFonts w:hint="eastAsia" w:ascii="仿宋_GB2312" w:hAnsi="仿宋" w:cs="仿宋"/>
          <w:sz w:val="32"/>
          <w:szCs w:val="32"/>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冯梅任评价组组长，绩效评价工作职责为检查项目绩效指标完成情况、审定项目支出绩效评价结果及项目支出绩效评价报告。</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焦祖卿任评价组副组长，绩效评价工作职责为组织和协调项目工作人员采取实地调查、资料检查等方式，核实项目绩效指标完成情况；组织受益对象对项目工作进行评价等。</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陈卓君任评价组成员，绩效评价工作职责为做好项目支出绩效评价工作的沟通协调工作，对项目实施情况进行实地调查，编写项目支出绩效评价报告。</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56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56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2"/>
        <w:numPr>
          <w:ilvl w:val="0"/>
          <w:numId w:val="5"/>
        </w:numPr>
        <w:ind w:firstLine="640"/>
        <w:rPr>
          <w:szCs w:val="32"/>
        </w:rPr>
      </w:pPr>
      <w:r>
        <w:rPr>
          <w:rFonts w:hint="eastAsia"/>
          <w:szCs w:val="32"/>
        </w:rPr>
        <w:t>综合评价情况及评价结论</w:t>
      </w:r>
    </w:p>
    <w:p>
      <w:pPr>
        <w:pStyle w:val="23"/>
        <w:spacing w:before="0" w:after="0" w:line="56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ind w:firstLine="640"/>
        <w:rPr>
          <w:rFonts w:ascii="仿宋_GB2312"/>
          <w:sz w:val="32"/>
          <w:szCs w:val="32"/>
        </w:rPr>
      </w:pPr>
      <w:r>
        <w:rPr>
          <w:rFonts w:hint="eastAsia" w:ascii="仿宋_GB2312"/>
          <w:sz w:val="32"/>
          <w:szCs w:val="32"/>
        </w:rPr>
        <w:t>通过2023支付融媒体中心设备资金项目的实施，解决了设备陈旧，画面质量低问题，实现了提高政府公信度益，该项目预算执行率达100</w:t>
      </w:r>
      <w:r>
        <w:rPr>
          <w:rFonts w:ascii="仿宋_GB2312"/>
          <w:sz w:val="32"/>
          <w:szCs w:val="32"/>
        </w:rPr>
        <w:t>%</w:t>
      </w:r>
      <w:r>
        <w:rPr>
          <w:rFonts w:hint="eastAsia" w:ascii="仿宋_GB2312"/>
          <w:sz w:val="32"/>
          <w:szCs w:val="32"/>
        </w:rPr>
        <w:t>，项目预期绩效目标及各项具体指标均已全部达成。</w:t>
      </w:r>
    </w:p>
    <w:p>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（二）综合评价结论</w:t>
      </w:r>
    </w:p>
    <w:p>
      <w:pPr>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对支付融媒体中心设备资金项目的绩效目标和各项具体绩效指标实现情况进行了客观评价，最终评分为100分。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rPr>
        <w:t>15</w:t>
      </w:r>
      <w:r>
        <w:rPr>
          <w:rFonts w:hint="eastAsia" w:ascii="仿宋_GB2312" w:cs="仿宋_GB2312"/>
          <w:sz w:val="32"/>
          <w:szCs w:val="32"/>
        </w:rPr>
        <w:t>分、项目产出</w:t>
      </w:r>
      <w:r>
        <w:rPr>
          <w:rFonts w:hint="eastAsia" w:ascii="仿宋_GB2312"/>
          <w:sz w:val="32"/>
          <w:szCs w:val="32"/>
        </w:rPr>
        <w:t>40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pPr>
        <w:pStyle w:val="2"/>
        <w:ind w:firstLine="640"/>
        <w:rPr>
          <w:szCs w:val="32"/>
        </w:rPr>
      </w:pPr>
      <w:r>
        <w:rPr>
          <w:rFonts w:hint="eastAsia"/>
          <w:szCs w:val="32"/>
        </w:rPr>
        <w:t>四、绩效评价指标分析</w:t>
      </w:r>
    </w:p>
    <w:p>
      <w:pPr>
        <w:pStyle w:val="3"/>
        <w:ind w:firstLine="640"/>
        <w:rPr>
          <w:rFonts w:ascii="楷体_GB2312" w:eastAsia="楷体_GB2312"/>
          <w:szCs w:val="32"/>
        </w:rPr>
      </w:pPr>
      <w:r>
        <w:rPr>
          <w:rFonts w:hint="eastAsia" w:ascii="楷体_GB2312" w:eastAsia="楷体_GB2312"/>
          <w:szCs w:val="32"/>
        </w:rPr>
        <w:t>（一）项目决策情况</w:t>
      </w:r>
    </w:p>
    <w:p>
      <w:pPr>
        <w:overflowPunct w:val="0"/>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pStyle w:val="24"/>
        <w:spacing w:line="560" w:lineRule="exact"/>
        <w:ind w:firstLine="667" w:firstLineChars="200"/>
        <w:rPr>
          <w:rFonts w:cs="仿宋_GB2312"/>
          <w:color w:val="auto"/>
        </w:rPr>
      </w:pPr>
      <w:r>
        <w:rPr>
          <w:rFonts w:hint="eastAsia" w:cs="仿宋_GB2312"/>
          <w:b/>
          <w:bCs/>
          <w:color w:val="auto"/>
        </w:rPr>
        <w:t>1.立项依据充分性：</w:t>
      </w:r>
      <w:r>
        <w:rPr>
          <w:rFonts w:hint="eastAsia" w:cs="仿宋_GB2312"/>
          <w:color w:val="auto"/>
        </w:rPr>
        <w:t>本项目是由沙湾市融媒体中心提出申报</w:t>
      </w:r>
      <w:r>
        <w:rPr>
          <w:rFonts w:cs="仿宋_GB2312"/>
          <w:color w:val="auto"/>
        </w:rPr>
        <w:t>，</w:t>
      </w:r>
      <w:r>
        <w:rPr>
          <w:rFonts w:hint="eastAsia" w:cs="仿宋_GB2312"/>
          <w:color w:val="auto"/>
        </w:rPr>
        <w:t>于2019年9月批复设立</w:t>
      </w:r>
      <w:r>
        <w:rPr>
          <w:rFonts w:cs="仿宋_GB2312"/>
          <w:color w:val="auto"/>
        </w:rPr>
        <w:t>，202</w:t>
      </w:r>
      <w:r>
        <w:rPr>
          <w:rFonts w:hint="eastAsia" w:cs="仿宋_GB2312"/>
          <w:color w:val="auto"/>
        </w:rPr>
        <w:t>0年我单位根据</w:t>
      </w:r>
      <w:r>
        <w:rPr>
          <w:rFonts w:hint="eastAsia"/>
          <w:color w:val="auto"/>
        </w:rPr>
        <w:t>塔地财教【2019】60号-中央补助地方公共文化服务体系建设专项资金（县级融媒体建设）</w:t>
      </w:r>
      <w:r>
        <w:rPr>
          <w:rFonts w:hint="eastAsia" w:cs="仿宋_GB2312"/>
          <w:color w:val="auto"/>
        </w:rPr>
        <w:t>文件要求组织实施该项目。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pPr>
        <w:pStyle w:val="24"/>
        <w:spacing w:line="56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pPr>
        <w:ind w:firstLine="640"/>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pPr>
        <w:ind w:firstLine="640"/>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pPr>
        <w:ind w:firstLine="640"/>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pPr>
        <w:ind w:firstLine="640"/>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pPr>
        <w:pStyle w:val="3"/>
        <w:ind w:firstLine="640"/>
        <w:rPr>
          <w:rFonts w:ascii="楷体_GB2312" w:eastAsia="楷体_GB2312"/>
          <w:szCs w:val="32"/>
        </w:rPr>
      </w:pPr>
      <w:r>
        <w:rPr>
          <w:rFonts w:hint="eastAsia" w:ascii="楷体_GB2312" w:eastAsia="楷体_GB2312"/>
          <w:szCs w:val="32"/>
        </w:rPr>
        <w:t>（二）项目过程情况</w:t>
      </w:r>
    </w:p>
    <w:p>
      <w:pPr>
        <w:overflowPunct w:val="0"/>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ind w:firstLine="640"/>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pPr>
        <w:ind w:firstLine="640"/>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本项目预算编制较为详细，预算资金119.2万元，实际执行119.2万元，预算执行率为100</w:t>
      </w:r>
      <w:r>
        <w:rPr>
          <w:rFonts w:ascii="仿宋_GB2312" w:cs="仿宋_GB2312"/>
          <w:sz w:val="32"/>
          <w:szCs w:val="32"/>
        </w:rPr>
        <w:t>%</w:t>
      </w:r>
      <w:r>
        <w:rPr>
          <w:rFonts w:hint="eastAsia" w:ascii="仿宋_GB2312" w:cs="仿宋_GB2312"/>
          <w:sz w:val="32"/>
          <w:szCs w:val="32"/>
        </w:rPr>
        <w:t>，项目资金支出总体能够按照预算执行，根据评分标准，该指标2分，得2分。</w:t>
      </w:r>
    </w:p>
    <w:p>
      <w:pPr>
        <w:ind w:firstLine="640"/>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w:t>
      </w:r>
      <w:r>
        <w:rPr>
          <w:rFonts w:ascii="仿宋_GB2312" w:cs="仿宋_GB2312"/>
          <w:sz w:val="32"/>
          <w:szCs w:val="32"/>
        </w:rPr>
        <w:t>，</w:t>
      </w:r>
      <w:r>
        <w:rPr>
          <w:rFonts w:hint="eastAsia" w:ascii="仿宋_GB2312" w:cs="仿宋_GB2312"/>
          <w:sz w:val="32"/>
          <w:szCs w:val="32"/>
        </w:rPr>
        <w:t>我单位制定了</w:t>
      </w:r>
      <w:r>
        <w:rPr>
          <w:rFonts w:ascii="仿宋_GB2312" w:cs="仿宋_GB2312"/>
          <w:sz w:val="32"/>
          <w:szCs w:val="32"/>
        </w:rPr>
        <w:t>《</w:t>
      </w:r>
      <w:r>
        <w:rPr>
          <w:rFonts w:hint="eastAsia" w:ascii="仿宋_GB2312"/>
          <w:sz w:val="32"/>
          <w:szCs w:val="32"/>
        </w:rPr>
        <w:t>项目支出绩效评价管理办法</w:t>
      </w:r>
      <w:r>
        <w:rPr>
          <w:rFonts w:ascii="仿宋_GB2312" w:cs="仿宋_GB2312"/>
          <w:sz w:val="32"/>
          <w:szCs w:val="32"/>
        </w:rPr>
        <w:t>》</w:t>
      </w:r>
      <w:r>
        <w:rPr>
          <w:rFonts w:hint="eastAsia" w:ascii="仿宋_GB2312" w:cs="仿宋_GB2312"/>
          <w:sz w:val="32"/>
          <w:szCs w:val="32"/>
        </w:rPr>
        <w:t>制度和管理规定对经费使用进行规范管理，财务制度健全、执行严格；根据评分标准，该指标3分，得3分。</w:t>
      </w:r>
    </w:p>
    <w:p>
      <w:pPr>
        <w:ind w:firstLine="640"/>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sz w:val="32"/>
          <w:szCs w:val="32"/>
        </w:rPr>
        <w:t>项目支出绩效评价管理办法</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pPr>
        <w:ind w:firstLine="640"/>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pPr>
        <w:pStyle w:val="3"/>
        <w:ind w:firstLine="640"/>
        <w:rPr>
          <w:rFonts w:ascii="楷体_GB2312" w:eastAsia="楷体_GB2312"/>
          <w:szCs w:val="32"/>
        </w:rPr>
      </w:pPr>
      <w:r>
        <w:rPr>
          <w:rFonts w:hint="eastAsia" w:ascii="楷体_GB2312" w:eastAsia="楷体_GB2312"/>
          <w:szCs w:val="32"/>
        </w:rPr>
        <w:t>（三）项目产出情况</w:t>
      </w:r>
    </w:p>
    <w:p>
      <w:pPr>
        <w:overflowPunct w:val="0"/>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项目产出类指标包括产出数量、产出质量、产出时效、产出成本共四方面的内容，由4个三级指标构成，权重分为4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40</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ind w:firstLine="640"/>
        <w:rPr>
          <w:rFonts w:ascii="仿宋_GB2312" w:hAnsi="仿宋_GB2312" w:cs="仿宋_GB2312"/>
          <w:sz w:val="32"/>
          <w:szCs w:val="32"/>
        </w:rPr>
      </w:pPr>
      <w:r>
        <w:rPr>
          <w:rFonts w:hint="eastAsia" w:ascii="仿宋_GB2312" w:cs="仿宋_GB2312"/>
          <w:sz w:val="32"/>
          <w:szCs w:val="32"/>
        </w:rPr>
        <w:t>“支付项目款项数（项）”指标，预期指标值为“等于1项”，根据项目合同可知，</w:t>
      </w:r>
      <w:r>
        <w:rPr>
          <w:rFonts w:hint="eastAsia" w:ascii="仿宋_GB2312" w:hAnsi="仿宋_GB2312" w:cs="仿宋_GB2312"/>
          <w:sz w:val="32"/>
          <w:szCs w:val="32"/>
        </w:rPr>
        <w:t>实际完成项目要为一项，与预期目标一致，根据评分标准，该指标10分，得10分。</w:t>
      </w:r>
    </w:p>
    <w:p>
      <w:pPr>
        <w:ind w:firstLine="640"/>
        <w:rPr>
          <w:rFonts w:ascii="仿宋_GB2312"/>
          <w:b/>
          <w:bCs/>
          <w:sz w:val="32"/>
        </w:rPr>
      </w:pPr>
      <w:r>
        <w:rPr>
          <w:rFonts w:hint="eastAsia" w:ascii="仿宋_GB2312"/>
          <w:b/>
          <w:bCs/>
          <w:sz w:val="32"/>
        </w:rPr>
        <w:t>2.产出质量</w:t>
      </w:r>
    </w:p>
    <w:p>
      <w:pPr>
        <w:ind w:firstLine="640"/>
        <w:rPr>
          <w:rFonts w:ascii="仿宋_GB2312" w:hAnsi="仿宋_GB2312" w:cs="仿宋_GB2312"/>
          <w:sz w:val="32"/>
          <w:szCs w:val="32"/>
        </w:rPr>
      </w:pPr>
      <w:r>
        <w:rPr>
          <w:rFonts w:hint="eastAsia" w:ascii="仿宋_GB2312" w:hAnsi="仿宋_GB2312" w:cs="仿宋_GB2312"/>
          <w:sz w:val="32"/>
          <w:szCs w:val="32"/>
        </w:rPr>
        <w:t>“资金支付完成率（%）”指标，预期指标值为“</w:t>
      </w:r>
      <w:r>
        <w:rPr>
          <w:rFonts w:hint="eastAsia" w:ascii="仿宋_GB2312" w:cs="仿宋_GB2312"/>
          <w:sz w:val="32"/>
          <w:szCs w:val="32"/>
        </w:rPr>
        <w:t>等于</w:t>
      </w:r>
      <w:r>
        <w:rPr>
          <w:rFonts w:hint="eastAsia" w:ascii="仿宋_GB2312" w:hAnsi="仿宋_GB2312" w:cs="仿宋_GB2312"/>
          <w:sz w:val="32"/>
          <w:szCs w:val="32"/>
        </w:rPr>
        <w:t>100%”，根据项目合同，资金支付完成率达100%，与预期目标一致，根据评分标准，该指标10分，得10分。</w:t>
      </w:r>
    </w:p>
    <w:p>
      <w:pPr>
        <w:pStyle w:val="6"/>
        <w:spacing w:before="0" w:after="0" w:line="56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6"/>
        <w:spacing w:before="0" w:after="0" w:line="560" w:lineRule="exact"/>
        <w:ind w:firstLine="640"/>
        <w:jc w:val="both"/>
        <w:rPr>
          <w:rFonts w:ascii="仿宋_GB2312" w:cs="仿宋_GB2312"/>
          <w:b w:val="0"/>
          <w:sz w:val="32"/>
          <w:szCs w:val="32"/>
        </w:rPr>
      </w:pPr>
      <w:r>
        <w:rPr>
          <w:rFonts w:hint="eastAsia" w:ascii="仿宋_GB2312" w:cs="仿宋_GB2312"/>
          <w:b w:val="0"/>
          <w:sz w:val="32"/>
          <w:szCs w:val="32"/>
        </w:rPr>
        <w:t>“项目完成时限”</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“2023年12月20日前”</w:t>
      </w:r>
      <w:r>
        <w:rPr>
          <w:rFonts w:ascii="仿宋_GB2312" w:cs="仿宋_GB2312"/>
          <w:b w:val="0"/>
          <w:sz w:val="32"/>
          <w:szCs w:val="32"/>
        </w:rPr>
        <w:t>；</w:t>
      </w:r>
      <w:r>
        <w:rPr>
          <w:rFonts w:hint="eastAsia" w:ascii="仿宋_GB2312" w:cs="仿宋_GB2312"/>
          <w:b w:val="0"/>
          <w:sz w:val="32"/>
          <w:szCs w:val="32"/>
        </w:rPr>
        <w:t>根据单位党组会议记录</w:t>
      </w:r>
      <w:r>
        <w:rPr>
          <w:rFonts w:ascii="仿宋_GB2312" w:cs="仿宋_GB2312"/>
          <w:b w:val="0"/>
          <w:sz w:val="32"/>
          <w:szCs w:val="32"/>
        </w:rPr>
        <w:t>，</w:t>
      </w:r>
      <w:r>
        <w:rPr>
          <w:rFonts w:hint="eastAsia" w:ascii="仿宋_GB2312" w:cs="仿宋_GB2312"/>
          <w:b w:val="0"/>
          <w:sz w:val="32"/>
          <w:szCs w:val="32"/>
        </w:rPr>
        <w:t>该项目完成时限为2023年12月20日前</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w:t>
      </w:r>
      <w:r>
        <w:rPr>
          <w:rFonts w:hint="eastAsia" w:ascii="仿宋_GB2312"/>
          <w:b w:val="0"/>
          <w:sz w:val="32"/>
          <w:szCs w:val="32"/>
        </w:rPr>
        <w:t>5</w:t>
      </w:r>
      <w:r>
        <w:rPr>
          <w:rFonts w:hint="eastAsia" w:ascii="仿宋_GB2312" w:cs="仿宋_GB2312"/>
          <w:b w:val="0"/>
          <w:sz w:val="32"/>
          <w:szCs w:val="32"/>
        </w:rPr>
        <w:t>分，得</w:t>
      </w:r>
      <w:r>
        <w:rPr>
          <w:rFonts w:hint="eastAsia" w:ascii="仿宋_GB2312"/>
          <w:b w:val="0"/>
          <w:sz w:val="32"/>
          <w:szCs w:val="32"/>
        </w:rPr>
        <w:t>5</w:t>
      </w:r>
      <w:r>
        <w:rPr>
          <w:rFonts w:hint="eastAsia" w:ascii="仿宋_GB2312" w:cs="仿宋_GB2312"/>
          <w:b w:val="0"/>
          <w:sz w:val="32"/>
          <w:szCs w:val="32"/>
        </w:rPr>
        <w:t>分。</w:t>
      </w:r>
    </w:p>
    <w:p>
      <w:pPr>
        <w:pStyle w:val="6"/>
        <w:spacing w:before="0" w:after="0" w:line="560" w:lineRule="exact"/>
        <w:ind w:firstLine="640"/>
        <w:jc w:val="both"/>
        <w:rPr>
          <w:rFonts w:ascii="仿宋_GB2312" w:cs="仿宋_GB2312"/>
          <w:b w:val="0"/>
          <w:sz w:val="32"/>
          <w:szCs w:val="32"/>
        </w:rPr>
      </w:pPr>
      <w:r>
        <w:rPr>
          <w:rFonts w:hint="eastAsia" w:ascii="仿宋_GB2312" w:cs="仿宋_GB2312"/>
          <w:b w:val="0"/>
          <w:sz w:val="32"/>
          <w:szCs w:val="32"/>
        </w:rPr>
        <w:t>“项目完成及时率（%）”</w:t>
      </w:r>
      <w:r>
        <w:rPr>
          <w:rFonts w:hint="eastAsia" w:ascii="仿宋_GB2312" w:hAnsi="仿宋_GB2312" w:cs="仿宋_GB2312"/>
          <w:b w:val="0"/>
          <w:sz w:val="32"/>
          <w:szCs w:val="32"/>
        </w:rPr>
        <w:t>指标，预期指标值为</w:t>
      </w:r>
      <w:r>
        <w:rPr>
          <w:rFonts w:hint="eastAsia" w:ascii="仿宋_GB2312" w:cs="仿宋_GB2312"/>
          <w:b w:val="0"/>
          <w:sz w:val="32"/>
          <w:szCs w:val="32"/>
        </w:rPr>
        <w:t>“等于100%”</w:t>
      </w:r>
      <w:r>
        <w:rPr>
          <w:rFonts w:ascii="仿宋_GB2312" w:cs="仿宋_GB2312"/>
          <w:b w:val="0"/>
          <w:sz w:val="32"/>
          <w:szCs w:val="32"/>
        </w:rPr>
        <w:t>；</w:t>
      </w:r>
      <w:r>
        <w:rPr>
          <w:rFonts w:hint="eastAsia" w:ascii="仿宋_GB2312" w:cs="仿宋_GB2312"/>
          <w:b w:val="0"/>
          <w:sz w:val="32"/>
          <w:szCs w:val="32"/>
        </w:rPr>
        <w:t>根据单位党组会议记录</w:t>
      </w:r>
      <w:r>
        <w:rPr>
          <w:rFonts w:ascii="仿宋_GB2312" w:cs="仿宋_GB2312"/>
          <w:b w:val="0"/>
          <w:sz w:val="32"/>
          <w:szCs w:val="32"/>
        </w:rPr>
        <w:t>，</w:t>
      </w:r>
      <w:r>
        <w:rPr>
          <w:rFonts w:hint="eastAsia" w:ascii="仿宋_GB2312" w:cs="仿宋_GB2312"/>
          <w:b w:val="0"/>
          <w:sz w:val="32"/>
          <w:szCs w:val="32"/>
        </w:rPr>
        <w:t>该项目完成及时率达100%</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w:t>
      </w:r>
      <w:r>
        <w:rPr>
          <w:rFonts w:hint="eastAsia" w:ascii="仿宋_GB2312"/>
          <w:b w:val="0"/>
          <w:sz w:val="32"/>
          <w:szCs w:val="32"/>
        </w:rPr>
        <w:t>5</w:t>
      </w:r>
      <w:r>
        <w:rPr>
          <w:rFonts w:hint="eastAsia" w:ascii="仿宋_GB2312" w:cs="仿宋_GB2312"/>
          <w:b w:val="0"/>
          <w:sz w:val="32"/>
          <w:szCs w:val="32"/>
        </w:rPr>
        <w:t>分，得</w:t>
      </w:r>
      <w:r>
        <w:rPr>
          <w:rFonts w:hint="eastAsia" w:ascii="仿宋_GB2312"/>
          <w:b w:val="0"/>
          <w:sz w:val="32"/>
          <w:szCs w:val="32"/>
        </w:rPr>
        <w:t>5</w:t>
      </w:r>
      <w:r>
        <w:rPr>
          <w:rFonts w:hint="eastAsia" w:ascii="仿宋_GB2312" w:cs="仿宋_GB2312"/>
          <w:b w:val="0"/>
          <w:sz w:val="32"/>
          <w:szCs w:val="32"/>
        </w:rPr>
        <w:t>分。</w:t>
      </w:r>
    </w:p>
    <w:p>
      <w:pPr>
        <w:pStyle w:val="6"/>
        <w:spacing w:before="0" w:after="0" w:line="56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pPr>
        <w:ind w:firstLine="640"/>
        <w:rPr>
          <w:rFonts w:ascii="仿宋_GB2312" w:cs="仿宋_GB2312"/>
          <w:sz w:val="32"/>
          <w:szCs w:val="32"/>
        </w:rPr>
      </w:pPr>
      <w:r>
        <w:rPr>
          <w:rFonts w:hint="eastAsia" w:ascii="仿宋_GB2312" w:cs="仿宋_GB2312"/>
          <w:sz w:val="32"/>
          <w:szCs w:val="32"/>
        </w:rPr>
        <w:t>经济成本“项目总支出（万元）”</w:t>
      </w:r>
      <w:r>
        <w:rPr>
          <w:rFonts w:hint="eastAsia" w:ascii="仿宋_GB2312" w:hAnsi="仿宋_GB2312" w:cs="仿宋_GB2312"/>
          <w:sz w:val="32"/>
          <w:szCs w:val="32"/>
        </w:rPr>
        <w:t>指标，预期指标值为</w:t>
      </w:r>
      <w:r>
        <w:rPr>
          <w:rFonts w:hint="eastAsia" w:ascii="仿宋_GB2312" w:cs="仿宋_GB2312"/>
          <w:sz w:val="32"/>
          <w:szCs w:val="32"/>
        </w:rPr>
        <w:t>“</w:t>
      </w:r>
      <w:r>
        <w:rPr>
          <w:rFonts w:hint="eastAsia" w:ascii="仿宋_GB2312" w:eastAsia="宋体" w:cs="仿宋_GB2312"/>
          <w:sz w:val="32"/>
          <w:szCs w:val="32"/>
        </w:rPr>
        <w:t>119.2</w:t>
      </w:r>
      <w:r>
        <w:rPr>
          <w:rFonts w:hint="eastAsia" w:ascii="仿宋_GB2312" w:hAnsi="仿宋_GB2312" w:cs="仿宋_GB2312"/>
          <w:sz w:val="32"/>
          <w:szCs w:val="32"/>
        </w:rPr>
        <w:t>万元</w:t>
      </w:r>
      <w:r>
        <w:rPr>
          <w:rFonts w:hint="eastAsia" w:ascii="仿宋_GB2312" w:cs="仿宋_GB2312"/>
          <w:sz w:val="32"/>
          <w:szCs w:val="32"/>
        </w:rPr>
        <w:t>”，根据项目合同</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w:t>
      </w:r>
      <w:r>
        <w:rPr>
          <w:rFonts w:hint="eastAsia" w:ascii="仿宋_GB2312" w:cs="仿宋_GB2312"/>
          <w:sz w:val="32"/>
          <w:szCs w:val="32"/>
        </w:rPr>
        <w:t>3年12月20日前</w:t>
      </w:r>
      <w:r>
        <w:rPr>
          <w:rFonts w:ascii="仿宋_GB2312" w:cs="仿宋_GB2312"/>
          <w:sz w:val="32"/>
          <w:szCs w:val="32"/>
        </w:rPr>
        <w:t>，</w:t>
      </w:r>
      <w:r>
        <w:rPr>
          <w:rFonts w:hint="eastAsia" w:ascii="仿宋_GB2312" w:cs="仿宋_GB2312"/>
          <w:sz w:val="32"/>
          <w:szCs w:val="32"/>
        </w:rPr>
        <w:t>社会成本能够控制在年度计划成本范围内，根据评分标准，该指标10分，得10分。</w:t>
      </w:r>
    </w:p>
    <w:p>
      <w:pPr>
        <w:pStyle w:val="3"/>
        <w:ind w:left="560" w:leftChars="200" w:firstLine="0" w:firstLineChars="0"/>
        <w:rPr>
          <w:rFonts w:ascii="楷体_GB2312" w:eastAsia="楷体_GB2312"/>
          <w:szCs w:val="32"/>
        </w:rPr>
      </w:pPr>
      <w:r>
        <w:rPr>
          <w:rFonts w:hint="eastAsia" w:ascii="楷体_GB2312" w:eastAsia="楷体_GB2312"/>
          <w:szCs w:val="32"/>
        </w:rPr>
        <w:t>（四）项目效益情况</w:t>
      </w:r>
    </w:p>
    <w:p>
      <w:pPr>
        <w:overflowPunct w:val="0"/>
        <w:ind w:firstLine="640"/>
        <w:contextualSpacing/>
        <w:rPr>
          <w:rFonts w:ascii="仿宋_GB2312" w:hAnsi="仿宋_GB2312" w:cs="仿宋_GB2312"/>
          <w:sz w:val="32"/>
          <w:szCs w:val="32"/>
        </w:rPr>
      </w:pPr>
      <w:r>
        <w:rPr>
          <w:rFonts w:hint="eastAsia"/>
          <w:sz w:val="32"/>
          <w:szCs w:val="32"/>
          <w:u w:color="000000"/>
          <w:lang w:val="zh-TW" w:eastAsia="zh-TW"/>
        </w:rPr>
        <w:t>项目</w:t>
      </w:r>
      <w:r>
        <w:rPr>
          <w:rFonts w:hint="eastAsia" w:ascii="仿宋_GB2312"/>
          <w:sz w:val="32"/>
          <w:szCs w:val="32"/>
        </w:rPr>
        <w:t>效益</w:t>
      </w:r>
      <w:r>
        <w:rPr>
          <w:rFonts w:hint="eastAsia"/>
          <w:sz w:val="32"/>
          <w:szCs w:val="32"/>
          <w:u w:color="000000"/>
          <w:lang w:val="zh-TW" w:eastAsia="zh-TW"/>
        </w:rPr>
        <w:t>类指标由</w:t>
      </w:r>
      <w:r>
        <w:rPr>
          <w:rFonts w:hint="eastAsia"/>
          <w:sz w:val="32"/>
          <w:szCs w:val="32"/>
          <w:u w:color="000000"/>
        </w:rPr>
        <w:t>社会效益1</w:t>
      </w:r>
      <w:r>
        <w:rPr>
          <w:rFonts w:hint="eastAsia"/>
          <w:sz w:val="32"/>
          <w:szCs w:val="32"/>
          <w:u w:color="000000"/>
          <w:lang w:val="zh-TW" w:eastAsia="zh-TW"/>
        </w:rPr>
        <w:t>个</w:t>
      </w:r>
      <w:r>
        <w:rPr>
          <w:rFonts w:hint="eastAsia"/>
          <w:sz w:val="32"/>
          <w:szCs w:val="32"/>
          <w:u w:color="000000"/>
          <w:lang w:val="zh-TW"/>
        </w:rPr>
        <w:t>二</w:t>
      </w:r>
      <w:r>
        <w:rPr>
          <w:rFonts w:hint="eastAsia"/>
          <w:sz w:val="32"/>
          <w:szCs w:val="32"/>
          <w:u w:color="000000"/>
          <w:lang w:val="zh-TW" w:eastAsia="zh-TW"/>
        </w:rPr>
        <w:t>级指标和</w:t>
      </w:r>
      <w:r>
        <w:rPr>
          <w:rFonts w:hint="eastAsia"/>
          <w:sz w:val="32"/>
          <w:szCs w:val="32"/>
          <w:u w:color="000000"/>
        </w:rPr>
        <w:t>1</w:t>
      </w:r>
      <w:r>
        <w:rPr>
          <w:rFonts w:hint="eastAsia"/>
          <w:sz w:val="32"/>
          <w:szCs w:val="32"/>
          <w:u w:color="000000"/>
          <w:lang w:val="zh-TW" w:eastAsia="zh-TW"/>
        </w:rPr>
        <w:t>个</w:t>
      </w:r>
      <w:r>
        <w:rPr>
          <w:rFonts w:hint="eastAsia"/>
          <w:sz w:val="32"/>
          <w:szCs w:val="32"/>
          <w:u w:color="000000"/>
        </w:rPr>
        <w:t>三</w:t>
      </w:r>
      <w:r>
        <w:rPr>
          <w:rFonts w:hint="eastAsia"/>
          <w:sz w:val="32"/>
          <w:szCs w:val="32"/>
          <w:u w:color="000000"/>
          <w:lang w:val="zh-TW" w:eastAsia="zh-TW"/>
        </w:rPr>
        <w:t>级指标构成，</w:t>
      </w:r>
      <w:r>
        <w:rPr>
          <w:rFonts w:hint="eastAsia" w:ascii="仿宋_GB2312" w:cs="仿宋_GB2312"/>
          <w:sz w:val="32"/>
          <w:szCs w:val="32"/>
        </w:rPr>
        <w:t>权重分为2</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20</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ind w:firstLine="640"/>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ind w:firstLine="640"/>
      </w:pPr>
      <w:r>
        <w:rPr>
          <w:rFonts w:hint="eastAsia" w:ascii="仿宋_GB2312"/>
          <w:sz w:val="32"/>
          <w:szCs w:val="32"/>
        </w:rPr>
        <w:t>“</w:t>
      </w:r>
      <w:r>
        <w:rPr>
          <w:rFonts w:hint="eastAsia"/>
          <w:sz w:val="32"/>
          <w:szCs w:val="32"/>
          <w:u w:color="000000"/>
        </w:rPr>
        <w:t>提高政府公信度</w:t>
      </w:r>
      <w:r>
        <w:rPr>
          <w:rFonts w:hint="eastAsia" w:ascii="仿宋_GB2312"/>
          <w:sz w:val="32"/>
          <w:szCs w:val="32"/>
        </w:rPr>
        <w:t>”</w:t>
      </w:r>
      <w:r>
        <w:rPr>
          <w:rFonts w:hint="eastAsia" w:ascii="仿宋_GB2312" w:hAnsi="仿宋_GB2312" w:cs="仿宋_GB2312"/>
          <w:sz w:val="32"/>
          <w:szCs w:val="32"/>
        </w:rPr>
        <w:t>指标，预期指标值为</w:t>
      </w:r>
      <w:r>
        <w:rPr>
          <w:rFonts w:hint="eastAsia" w:ascii="仿宋_GB2312"/>
          <w:sz w:val="32"/>
          <w:szCs w:val="32"/>
        </w:rPr>
        <w:t>“有效改善”，</w:t>
      </w:r>
      <w:r>
        <w:rPr>
          <w:rFonts w:hint="eastAsia"/>
          <w:sz w:val="32"/>
          <w:szCs w:val="32"/>
        </w:rPr>
        <w:t>根据</w:t>
      </w:r>
      <w:r>
        <w:rPr>
          <w:rFonts w:hint="eastAsia" w:ascii="仿宋_GB2312"/>
          <w:sz w:val="32"/>
          <w:szCs w:val="32"/>
        </w:rPr>
        <w:t>本单位年度考核情况</w:t>
      </w:r>
      <w:r>
        <w:rPr>
          <w:rFonts w:hint="eastAsia"/>
          <w:sz w:val="32"/>
          <w:szCs w:val="32"/>
        </w:rPr>
        <w:t>，实际完成值为</w:t>
      </w:r>
      <w:r>
        <w:rPr>
          <w:rFonts w:hint="eastAsia" w:ascii="仿宋_GB2312"/>
          <w:sz w:val="32"/>
          <w:szCs w:val="32"/>
        </w:rPr>
        <w:t>“基本达成目标”根据评分标准，该指标20分，得20分。</w:t>
      </w:r>
    </w:p>
    <w:p>
      <w:pPr>
        <w:ind w:firstLine="640"/>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ind w:firstLine="640"/>
        <w:rPr>
          <w:rFonts w:ascii="仿宋_GB2312"/>
          <w:b/>
          <w:sz w:val="32"/>
          <w:szCs w:val="32"/>
        </w:rPr>
      </w:pPr>
      <w:r>
        <w:rPr>
          <w:rFonts w:hint="eastAsia" w:ascii="仿宋_GB2312"/>
          <w:sz w:val="32"/>
          <w:szCs w:val="32"/>
        </w:rPr>
        <w:t>本项目无该项指标。</w:t>
      </w:r>
    </w:p>
    <w:p>
      <w:pPr>
        <w:pStyle w:val="3"/>
        <w:ind w:left="560" w:leftChars="200" w:firstLine="0" w:firstLineChars="0"/>
        <w:rPr>
          <w:rFonts w:ascii="楷体_GB2312" w:eastAsia="楷体_GB2312"/>
          <w:szCs w:val="32"/>
        </w:rPr>
      </w:pPr>
      <w:r>
        <w:rPr>
          <w:rFonts w:hint="eastAsia" w:ascii="楷体_GB2312" w:eastAsia="楷体_GB2312"/>
          <w:szCs w:val="32"/>
        </w:rPr>
        <w:t>（五）满意度指标完成情况分析</w:t>
      </w:r>
    </w:p>
    <w:p>
      <w:pPr>
        <w:pStyle w:val="21"/>
        <w:spacing w:line="560" w:lineRule="exact"/>
        <w:ind w:firstLine="640"/>
        <w:rPr>
          <w:rFonts w:ascii="仿宋_GB2312" w:hAnsi="仿宋_GB2312" w:cs="仿宋_GB2312"/>
          <w:kern w:val="2"/>
          <w:sz w:val="32"/>
          <w:szCs w:val="32"/>
        </w:rPr>
      </w:pPr>
      <w:bookmarkStart w:id="16" w:name="_Toc1921"/>
      <w:bookmarkStart w:id="17" w:name="_Toc28290"/>
      <w:r>
        <w:rPr>
          <w:rFonts w:hint="eastAsia" w:ascii="仿宋_GB2312" w:hAnsi="仿宋_GB2312" w:cs="仿宋_GB2312"/>
          <w:kern w:val="2"/>
          <w:sz w:val="32"/>
          <w:szCs w:val="32"/>
        </w:rPr>
        <w:t>“支付单位满意度（%）”指标，预期指标值为“等于100%”，根据对我单位职工进行满意度问卷调查的结果可知，支付单位满意度达100%，根据评分标准，该指标10分,得10分。</w:t>
      </w:r>
    </w:p>
    <w:p>
      <w:pPr>
        <w:pStyle w:val="2"/>
        <w:ind w:firstLine="640"/>
        <w:rPr>
          <w:szCs w:val="32"/>
        </w:rPr>
      </w:pPr>
      <w:r>
        <w:rPr>
          <w:rFonts w:hint="eastAsia"/>
          <w:szCs w:val="32"/>
        </w:rPr>
        <w:t>五、预算执行进度与绩效指标偏差情况</w:t>
      </w:r>
    </w:p>
    <w:p>
      <w:pPr>
        <w:pStyle w:val="3"/>
        <w:numPr>
          <w:ilvl w:val="0"/>
          <w:numId w:val="6"/>
        </w:numPr>
        <w:ind w:firstLine="640"/>
        <w:rPr>
          <w:rFonts w:ascii="楷体_GB2312" w:eastAsia="楷体_GB2312"/>
          <w:szCs w:val="32"/>
        </w:rPr>
      </w:pPr>
      <w:r>
        <w:rPr>
          <w:rFonts w:hint="eastAsia" w:ascii="楷体_GB2312" w:eastAsia="楷体_GB2312"/>
          <w:szCs w:val="32"/>
        </w:rPr>
        <w:t>预算执行进度</w:t>
      </w:r>
    </w:p>
    <w:p>
      <w:pPr>
        <w:pStyle w:val="21"/>
        <w:spacing w:line="560" w:lineRule="exact"/>
        <w:ind w:firstLine="640"/>
        <w:rPr>
          <w:rFonts w:ascii="仿宋_GB2312"/>
          <w:sz w:val="32"/>
          <w:szCs w:val="32"/>
        </w:rPr>
      </w:pPr>
      <w:r>
        <w:rPr>
          <w:rFonts w:hint="eastAsia" w:ascii="仿宋_GB2312"/>
          <w:sz w:val="32"/>
          <w:szCs w:val="32"/>
        </w:rPr>
        <w:t>2023支付融媒体中心设备资金项目预算金额119.2万元，实际到位119.2万元，全年项目实际支出119.2万元，预算执行率为100%。</w:t>
      </w:r>
    </w:p>
    <w:p>
      <w:pPr>
        <w:pStyle w:val="3"/>
        <w:numPr>
          <w:ilvl w:val="0"/>
          <w:numId w:val="6"/>
        </w:numPr>
        <w:ind w:firstLine="640"/>
        <w:rPr>
          <w:rFonts w:ascii="楷体_GB2312" w:eastAsia="楷体_GB2312"/>
          <w:szCs w:val="32"/>
        </w:rPr>
      </w:pPr>
      <w:r>
        <w:rPr>
          <w:rFonts w:hint="eastAsia" w:ascii="楷体_GB2312" w:eastAsia="楷体_GB2312"/>
          <w:szCs w:val="32"/>
        </w:rPr>
        <w:t>绩效指标偏差情况</w:t>
      </w:r>
    </w:p>
    <w:p>
      <w:pPr>
        <w:ind w:firstLine="640"/>
        <w:rPr>
          <w:rFonts w:ascii="仿宋_GB2312"/>
          <w:sz w:val="32"/>
          <w:szCs w:val="32"/>
        </w:rPr>
      </w:pPr>
      <w:r>
        <w:rPr>
          <w:rFonts w:hint="eastAsia" w:ascii="仿宋_GB2312"/>
          <w:sz w:val="32"/>
          <w:szCs w:val="32"/>
        </w:rPr>
        <w:t>2023年本单位负责实施的2023支付融媒体中心设备资金项目的绩效目标及指标已经全部达成，不存在偏差情况。</w:t>
      </w:r>
    </w:p>
    <w:bookmarkEnd w:id="16"/>
    <w:bookmarkEnd w:id="17"/>
    <w:p>
      <w:pPr>
        <w:pStyle w:val="2"/>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560" w:lineRule="exact"/>
        <w:ind w:firstLine="624"/>
        <w:rPr>
          <w:rFonts w:ascii="仿宋_GB2312"/>
          <w:bCs/>
          <w:spacing w:val="-4"/>
          <w:sz w:val="32"/>
          <w:szCs w:val="32"/>
        </w:rPr>
      </w:pPr>
      <w:r>
        <w:rPr>
          <w:rFonts w:hint="eastAsia" w:ascii="仿宋_GB2312"/>
          <w:bCs/>
          <w:spacing w:val="-4"/>
          <w:sz w:val="32"/>
          <w:szCs w:val="32"/>
        </w:rPr>
        <w:t>1.成立专项小组，对项目进行严格的审批和审查，推进项目进行，保障资金及时支付。</w:t>
      </w:r>
    </w:p>
    <w:p>
      <w:pPr>
        <w:pStyle w:val="21"/>
        <w:spacing w:line="560" w:lineRule="exact"/>
        <w:ind w:firstLine="624"/>
        <w:rPr>
          <w:rFonts w:ascii="仿宋_GB2312"/>
          <w:bCs/>
          <w:spacing w:val="-4"/>
          <w:sz w:val="32"/>
          <w:szCs w:val="32"/>
        </w:rPr>
      </w:pPr>
      <w:r>
        <w:rPr>
          <w:rFonts w:hint="eastAsia" w:ascii="仿宋_GB2312"/>
          <w:bCs/>
          <w:spacing w:val="-4"/>
          <w:sz w:val="32"/>
          <w:szCs w:val="32"/>
        </w:rPr>
        <w:t>2.建立健全并认真执行各项资金使用管理制度，建立内部控制机制，资金使用严格履行审批程序，确保资金支出合法、真实。严格落实会计核算、报销审批制度，加强对资金使用环节的监督。</w:t>
      </w:r>
    </w:p>
    <w:p>
      <w:pPr>
        <w:pStyle w:val="21"/>
        <w:spacing w:line="560" w:lineRule="exact"/>
        <w:ind w:firstLine="624"/>
        <w:rPr>
          <w:rFonts w:ascii="仿宋_GB2312"/>
          <w:bCs/>
          <w:spacing w:val="-4"/>
          <w:sz w:val="32"/>
          <w:szCs w:val="32"/>
        </w:rPr>
      </w:pPr>
      <w:r>
        <w:rPr>
          <w:rFonts w:hint="eastAsia" w:ascii="仿宋_GB2312"/>
          <w:bCs/>
          <w:spacing w:val="-4"/>
          <w:sz w:val="32"/>
          <w:szCs w:val="32"/>
        </w:rPr>
        <w:t>3.严格按照专项资金</w:t>
      </w:r>
      <w:r>
        <w:rPr>
          <w:rFonts w:hint="eastAsia" w:ascii="仿宋_GB2312"/>
          <w:bCs/>
          <w:spacing w:val="-4"/>
          <w:sz w:val="32"/>
          <w:szCs w:val="32"/>
          <w:lang w:val="en-US" w:eastAsia="zh-CN"/>
        </w:rPr>
        <w:t>管</w:t>
      </w:r>
      <w:r>
        <w:rPr>
          <w:rFonts w:hint="eastAsia" w:ascii="仿宋_GB2312"/>
          <w:bCs/>
          <w:spacing w:val="-4"/>
          <w:sz w:val="32"/>
          <w:szCs w:val="32"/>
        </w:rPr>
        <w:t>理和使用，资金</w:t>
      </w:r>
      <w:r>
        <w:rPr>
          <w:rFonts w:hint="eastAsia" w:ascii="仿宋_GB2312"/>
          <w:bCs/>
          <w:spacing w:val="-4"/>
          <w:sz w:val="32"/>
          <w:szCs w:val="32"/>
          <w:lang w:val="en-US" w:eastAsia="zh-CN"/>
        </w:rPr>
        <w:t>管</w:t>
      </w:r>
      <w:r>
        <w:rPr>
          <w:rFonts w:hint="eastAsia" w:ascii="仿宋_GB2312"/>
          <w:bCs/>
          <w:spacing w:val="-4"/>
          <w:sz w:val="32"/>
          <w:szCs w:val="32"/>
        </w:rPr>
        <w:t>理、会计核算、财务审批制度健全，资金支出程序规范。并交于会计审核票据，落实专项资金专款专用。对</w:t>
      </w:r>
      <w:r>
        <w:rPr>
          <w:rFonts w:hint="eastAsia" w:ascii="仿宋_GB2312"/>
          <w:bCs/>
          <w:spacing w:val="-4"/>
          <w:sz w:val="32"/>
          <w:szCs w:val="32"/>
          <w:lang w:eastAsia="zh-CN"/>
        </w:rPr>
        <w:t>项目</w:t>
      </w:r>
      <w:r>
        <w:rPr>
          <w:rFonts w:hint="eastAsia" w:ascii="仿宋_GB2312"/>
          <w:bCs/>
          <w:spacing w:val="-4"/>
          <w:sz w:val="32"/>
          <w:szCs w:val="32"/>
        </w:rPr>
        <w:t>单位专项资金的使用情况进行跟踪和监督，并定期对执行单位专项资金进行检查，使</w:t>
      </w:r>
      <w:r>
        <w:rPr>
          <w:rFonts w:hint="eastAsia" w:ascii="仿宋_GB2312"/>
          <w:bCs/>
          <w:spacing w:val="-4"/>
          <w:sz w:val="32"/>
          <w:szCs w:val="32"/>
          <w:lang w:val="en-US" w:eastAsia="zh-CN"/>
        </w:rPr>
        <w:t>专项</w:t>
      </w:r>
      <w:r>
        <w:rPr>
          <w:rFonts w:hint="eastAsia" w:ascii="仿宋_GB2312"/>
          <w:bCs/>
          <w:spacing w:val="-4"/>
          <w:sz w:val="32"/>
          <w:szCs w:val="32"/>
        </w:rPr>
        <w:t>资金充分发挥效应。</w:t>
      </w:r>
    </w:p>
    <w:p>
      <w:pPr>
        <w:pStyle w:val="23"/>
        <w:spacing w:before="0" w:after="0" w:line="560" w:lineRule="exact"/>
        <w:ind w:left="560"/>
        <w:rPr>
          <w:rFonts w:ascii="仿宋_GB2312" w:hAnsi="仿宋_GB2312" w:cs="仿宋_GB2312"/>
          <w:sz w:val="32"/>
        </w:rPr>
      </w:pPr>
      <w:bookmarkStart w:id="18" w:name="_Toc68364674"/>
      <w:r>
        <w:rPr>
          <w:rFonts w:hint="eastAsia" w:ascii="仿宋_GB2312" w:hAnsi="仿宋_GB2312" w:cs="仿宋_GB2312"/>
          <w:sz w:val="32"/>
        </w:rPr>
        <w:t>（二）存在问题及原因分析</w:t>
      </w:r>
      <w:bookmarkEnd w:id="18"/>
      <w:bookmarkStart w:id="19" w:name="_GoBack"/>
      <w:bookmarkEnd w:id="19"/>
    </w:p>
    <w:p>
      <w:pPr>
        <w:ind w:firstLine="640"/>
        <w:rPr>
          <w:rFonts w:ascii="仿宋_GB2312" w:hAnsi="仿宋_GB2312" w:cs="仿宋_GB2312"/>
          <w:sz w:val="32"/>
          <w:szCs w:val="28"/>
        </w:rPr>
      </w:pPr>
      <w:r>
        <w:rPr>
          <w:rFonts w:hint="eastAsia" w:ascii="仿宋_GB2312" w:hAnsi="仿宋_GB2312" w:cs="仿宋_GB2312"/>
          <w:sz w:val="32"/>
          <w:szCs w:val="28"/>
        </w:rPr>
        <w:t>1.评价指标不够明确。这导致在评价过程中存在主观性和模糊性，影响了评价结果的客观性和准确性。原因在于项目初期未能充分细化和明确具体的绩效指标。</w:t>
      </w:r>
    </w:p>
    <w:p>
      <w:pPr>
        <w:ind w:firstLine="640"/>
        <w:rPr>
          <w:rFonts w:ascii="仿宋_GB2312" w:hAnsi="仿宋_GB2312" w:cs="仿宋_GB2312"/>
          <w:sz w:val="32"/>
          <w:szCs w:val="28"/>
        </w:rPr>
      </w:pPr>
      <w:r>
        <w:rPr>
          <w:rFonts w:hint="eastAsia" w:ascii="仿宋_GB2312" w:hAnsi="仿宋_GB2312" w:cs="仿宋_GB2312"/>
          <w:sz w:val="32"/>
          <w:szCs w:val="28"/>
        </w:rPr>
        <w:t>2.数据收集不全面。部分关键绩效数据缺失或不准确，使得评价结果无法真实反映项目实际成效。这主要是因为数据管理流程不规范，责任落实不到位。</w:t>
      </w:r>
    </w:p>
    <w:p>
      <w:pPr>
        <w:ind w:firstLine="640"/>
        <w:rPr>
          <w:rFonts w:ascii="仿宋_GB2312" w:hAnsi="仿宋_GB2312" w:cs="仿宋_GB2312"/>
          <w:sz w:val="32"/>
          <w:szCs w:val="28"/>
        </w:rPr>
      </w:pPr>
      <w:r>
        <w:rPr>
          <w:rFonts w:hint="eastAsia" w:ascii="仿宋_GB2312" w:hAnsi="仿宋_GB2312" w:cs="仿宋_GB2312"/>
          <w:sz w:val="32"/>
          <w:szCs w:val="28"/>
        </w:rPr>
        <w:t>3.反馈机制不完善。评价结果未能及时有效地反馈给相关责任人，导致问题无法得到及时改进。这主要是由于缺乏有效的沟通和反馈渠道，以及相关人员对绩效评价重视不足。</w:t>
      </w:r>
    </w:p>
    <w:p>
      <w:pPr>
        <w:pStyle w:val="2"/>
        <w:ind w:firstLine="640"/>
        <w:rPr>
          <w:szCs w:val="32"/>
        </w:rPr>
      </w:pPr>
      <w:r>
        <w:rPr>
          <w:rFonts w:hint="eastAsia"/>
          <w:szCs w:val="32"/>
        </w:rPr>
        <w:t>七、有关建议</w:t>
      </w:r>
    </w:p>
    <w:p>
      <w:pPr>
        <w:ind w:firstLine="640"/>
        <w:rPr>
          <w:rFonts w:ascii="仿宋_GB2312" w:hAnsi="仿宋_GB2312" w:cs="仿宋_GB2312"/>
          <w:sz w:val="32"/>
          <w:szCs w:val="28"/>
        </w:rPr>
      </w:pPr>
      <w:r>
        <w:rPr>
          <w:rFonts w:hint="eastAsia" w:ascii="仿宋_GB2312" w:hAnsi="仿宋_GB2312" w:cs="仿宋_GB2312"/>
          <w:sz w:val="32"/>
          <w:szCs w:val="28"/>
        </w:rPr>
        <w:t>1.完善考核指标体系：明确关键绩效指标，针对不同的角色和阶段设立适当的考核标准。这样可以更全面地衡量项目的实际效果，并为未来的改进提供参考。</w:t>
      </w:r>
    </w:p>
    <w:p>
      <w:pPr>
        <w:ind w:firstLine="640"/>
        <w:rPr>
          <w:rFonts w:ascii="仿宋_GB2312" w:hAnsi="仿宋_GB2312" w:cs="仿宋_GB2312"/>
          <w:sz w:val="32"/>
          <w:szCs w:val="28"/>
        </w:rPr>
      </w:pPr>
      <w:r>
        <w:rPr>
          <w:rFonts w:hint="eastAsia" w:ascii="仿宋_GB2312" w:hAnsi="仿宋_GB2312" w:cs="仿宋_GB2312"/>
          <w:sz w:val="32"/>
          <w:szCs w:val="28"/>
        </w:rPr>
        <w:t>2.注重数据收集与分析：收集并分析关键绩效数据，以揭示项目成果的实际情况，包括用户反馈、内部评价和第三方评估等。这将有助于了解项目在不同阶段的进展和可能存在的问题。</w:t>
      </w:r>
    </w:p>
    <w:p>
      <w:pPr>
        <w:ind w:firstLine="640"/>
        <w:rPr>
          <w:rFonts w:ascii="仿宋_GB2312" w:hAnsi="仿宋_GB2312" w:cs="仿宋_GB2312"/>
          <w:sz w:val="32"/>
          <w:szCs w:val="28"/>
        </w:rPr>
      </w:pPr>
      <w:r>
        <w:rPr>
          <w:rFonts w:hint="eastAsia" w:ascii="仿宋_GB2312" w:hAnsi="仿宋_GB2312" w:cs="仿宋_GB2312"/>
          <w:sz w:val="32"/>
          <w:szCs w:val="28"/>
        </w:rPr>
        <w:t>3.强化激励机制：为了提高团队成员的积极性和主动性，可以考虑建立与项目绩效相关的激励机制，如奖金、晋升机会或表彰等。这样可以激发团队成员的工作热情，为项目的成功贡献力量。</w:t>
      </w:r>
    </w:p>
    <w:p>
      <w:pPr>
        <w:pStyle w:val="2"/>
        <w:ind w:firstLine="640"/>
        <w:rPr>
          <w:szCs w:val="32"/>
        </w:rPr>
      </w:pPr>
      <w:r>
        <w:rPr>
          <w:rFonts w:hint="eastAsia"/>
          <w:szCs w:val="32"/>
        </w:rPr>
        <w:t>八、其他需要说明的问题</w:t>
      </w:r>
    </w:p>
    <w:p>
      <w:pPr>
        <w:pStyle w:val="21"/>
        <w:spacing w:line="560" w:lineRule="exact"/>
        <w:ind w:firstLine="624"/>
        <w:rPr>
          <w:rFonts w:ascii="仿宋_GB2312"/>
          <w:sz w:val="32"/>
          <w:szCs w:val="32"/>
        </w:rPr>
      </w:pPr>
      <w:r>
        <w:rPr>
          <w:rFonts w:hint="eastAsia"/>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rUlM/TAAAAAwEAAA8AAAAAAAAAAQAgAAAAIgAAAGRycy9kb3ducmV2LnhtbFBLAQIUABQAAAAI&#10;AIdO4kBv0HoouQEAAFQDAAAOAAAAAAAAAAEAIAAAACIBAABkcnMvZTJvRG9jLnhtbFBLBQYAAAAA&#10;BgAGAFkBAABNBQAAAAA=&#10;">
          <v:path/>
          <v:fill on="f" focussize="0,0"/>
          <v:stroke on="f" weight="0.5pt" joinstyle="miter"/>
          <v:imagedata o:title=""/>
          <o:lock v:ext="edit"/>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val="1"/>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g3Nzg3NmU3NGUyZTA1ZDZlNDM0ZjAzMTZhMzZiMmIifQ=="/>
  </w:docVars>
  <w:rsids>
    <w:rsidRoot w:val="68291A1A"/>
    <w:rsid w:val="00004DD3"/>
    <w:rsid w:val="000235A3"/>
    <w:rsid w:val="000545A8"/>
    <w:rsid w:val="001472A5"/>
    <w:rsid w:val="0015505A"/>
    <w:rsid w:val="001623FF"/>
    <w:rsid w:val="001668EA"/>
    <w:rsid w:val="00166E74"/>
    <w:rsid w:val="00175A91"/>
    <w:rsid w:val="00190EA4"/>
    <w:rsid w:val="00192D10"/>
    <w:rsid w:val="001975FA"/>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84B50"/>
    <w:rsid w:val="007E058B"/>
    <w:rsid w:val="007E7875"/>
    <w:rsid w:val="007F45BB"/>
    <w:rsid w:val="00884D37"/>
    <w:rsid w:val="008C044E"/>
    <w:rsid w:val="00931BEF"/>
    <w:rsid w:val="0094358A"/>
    <w:rsid w:val="0094745E"/>
    <w:rsid w:val="009762A0"/>
    <w:rsid w:val="009B0E89"/>
    <w:rsid w:val="009B1503"/>
    <w:rsid w:val="009B3A45"/>
    <w:rsid w:val="00A12D83"/>
    <w:rsid w:val="00A51CD9"/>
    <w:rsid w:val="00AB718B"/>
    <w:rsid w:val="00AC6871"/>
    <w:rsid w:val="00B2498B"/>
    <w:rsid w:val="00B30149"/>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5CE5E49"/>
    <w:rsid w:val="09D55B95"/>
    <w:rsid w:val="0AA84BE2"/>
    <w:rsid w:val="0E4A5BDE"/>
    <w:rsid w:val="12F1313F"/>
    <w:rsid w:val="176B2780"/>
    <w:rsid w:val="18512933"/>
    <w:rsid w:val="18CF30E9"/>
    <w:rsid w:val="1B764D9C"/>
    <w:rsid w:val="1C4728B1"/>
    <w:rsid w:val="21B87F5F"/>
    <w:rsid w:val="245E1E24"/>
    <w:rsid w:val="284E4894"/>
    <w:rsid w:val="2E483E7E"/>
    <w:rsid w:val="2FF22A22"/>
    <w:rsid w:val="33944516"/>
    <w:rsid w:val="3E2D1506"/>
    <w:rsid w:val="42EA68BC"/>
    <w:rsid w:val="49A75425"/>
    <w:rsid w:val="4B386EAE"/>
    <w:rsid w:val="53C90809"/>
    <w:rsid w:val="5D7317A1"/>
    <w:rsid w:val="5EDF9208"/>
    <w:rsid w:val="5FAFB075"/>
    <w:rsid w:val="68291A1A"/>
    <w:rsid w:val="68CE7C82"/>
    <w:rsid w:val="691B1594"/>
    <w:rsid w:val="6E5C51C4"/>
    <w:rsid w:val="6F0D6C22"/>
    <w:rsid w:val="6FD35114"/>
    <w:rsid w:val="6FE70C15"/>
    <w:rsid w:val="6FF38B9B"/>
    <w:rsid w:val="725C000C"/>
    <w:rsid w:val="73D9A77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lang w:bidi="ug-CN"/>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6670</Words>
  <Characters>6984</Characters>
  <Lines>50</Lines>
  <Paragraphs>14</Paragraphs>
  <TotalTime>3</TotalTime>
  <ScaleCrop>false</ScaleCrop>
  <LinksUpToDate>false</LinksUpToDate>
  <CharactersWithSpaces>6995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2024-05-06T04:36:00Z</dcterms:created>
  <dc:creator>驰远天合-柴万顺-18690160103</dc:creator>
  <cp:lastModifiedBy>常 鑫</cp:lastModifiedBy>
  <cp:lastPrinted>2021-03-04T11:49:00Z</cp:lastPrinted>
  <dcterms:modified xsi:type="dcterms:W3CDTF">2024-11-08T12:14:23Z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81CCAE55BBF847AC853EAAE257B57E7C_13</vt:lpwstr>
  </property>
</Properties>
</file>