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附件2：</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w:t>
      </w:r>
      <w:r>
        <w:rPr>
          <w:rStyle w:val="18"/>
          <w:rFonts w:hint="eastAsia" w:ascii="方正小标宋简体" w:hAnsi="方正小标宋简体" w:eastAsia="方正小标宋简体" w:cs="方正小标宋简体"/>
          <w:b w:val="0"/>
          <w:bCs w:val="0"/>
          <w:spacing w:val="-4"/>
          <w:sz w:val="44"/>
          <w:szCs w:val="44"/>
        </w:rPr>
        <w:t>2023</w:t>
      </w:r>
      <w:r>
        <w:rPr>
          <w:rFonts w:hint="eastAsia" w:ascii="方正小标宋简体" w:hAnsi="方正小标宋简体" w:eastAsia="方正小标宋简体" w:cs="方正小标宋简体"/>
          <w:b w:val="0"/>
          <w:bCs w:val="0"/>
          <w:kern w:val="0"/>
          <w:sz w:val="44"/>
          <w:szCs w:val="44"/>
        </w:rPr>
        <w:t>年度）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803" w:firstLineChars="250"/>
        <w:jc w:val="left"/>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项目名称：</w:t>
      </w:r>
      <w:r>
        <w:rPr>
          <w:rStyle w:val="18"/>
          <w:rFonts w:hint="eastAsia" w:ascii="楷体_GB2312" w:hAnsi="楷体_GB2312" w:eastAsia="楷体_GB2312" w:cs="楷体_GB2312"/>
          <w:b/>
          <w:bCs/>
          <w:spacing w:val="-4"/>
          <w:sz w:val="32"/>
          <w:szCs w:val="32"/>
        </w:rPr>
        <w:t>2023年城乡义务教育补助经费教育项目资金（公用经费）</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 xml:space="preserve">  实施单位（公章）：</w:t>
      </w:r>
      <w:r>
        <w:rPr>
          <w:rStyle w:val="18"/>
          <w:rFonts w:hint="eastAsia" w:ascii="楷体_GB2312" w:hAnsi="楷体_GB2312" w:eastAsia="楷体_GB2312" w:cs="楷体_GB2312"/>
          <w:b/>
          <w:bCs/>
          <w:spacing w:val="-4"/>
          <w:sz w:val="32"/>
          <w:szCs w:val="32"/>
        </w:rPr>
        <w:t>沙湾市第四中学</w:t>
      </w:r>
    </w:p>
    <w:p>
      <w:pPr>
        <w:keepNext w:val="0"/>
        <w:keepLines w:val="0"/>
        <w:pageBreakBefore w:val="0"/>
        <w:widowControl w:val="0"/>
        <w:kinsoku/>
        <w:wordWrap/>
        <w:overflowPunct/>
        <w:topLinePunct w:val="0"/>
        <w:autoSpaceDE/>
        <w:autoSpaceDN/>
        <w:bidi w:val="0"/>
        <w:adjustRightInd/>
        <w:snapToGrid/>
        <w:spacing w:line="540" w:lineRule="exact"/>
        <w:ind w:firstLine="803" w:firstLineChars="250"/>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主管部门（公章）：</w:t>
      </w:r>
      <w:r>
        <w:rPr>
          <w:rStyle w:val="18"/>
          <w:rFonts w:hint="eastAsia" w:ascii="楷体_GB2312" w:hAnsi="楷体_GB2312" w:eastAsia="楷体_GB2312" w:cs="楷体_GB2312"/>
          <w:b/>
          <w:bCs/>
          <w:spacing w:val="-4"/>
          <w:sz w:val="32"/>
          <w:szCs w:val="32"/>
        </w:rPr>
        <w:t>沙湾市第四中学</w:t>
      </w:r>
    </w:p>
    <w:p>
      <w:pPr>
        <w:keepNext w:val="0"/>
        <w:keepLines w:val="0"/>
        <w:pageBreakBefore w:val="0"/>
        <w:widowControl w:val="0"/>
        <w:kinsoku/>
        <w:wordWrap/>
        <w:overflowPunct/>
        <w:topLinePunct w:val="0"/>
        <w:autoSpaceDE/>
        <w:autoSpaceDN/>
        <w:bidi w:val="0"/>
        <w:adjustRightInd/>
        <w:snapToGrid/>
        <w:spacing w:line="540" w:lineRule="exact"/>
        <w:ind w:firstLine="803" w:firstLineChars="250"/>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项目负责人（签章）：</w:t>
      </w:r>
      <w:r>
        <w:rPr>
          <w:rStyle w:val="18"/>
          <w:rFonts w:hint="eastAsia" w:ascii="楷体_GB2312" w:hAnsi="楷体_GB2312" w:eastAsia="楷体_GB2312" w:cs="楷体_GB2312"/>
          <w:b/>
          <w:bCs/>
          <w:spacing w:val="-4"/>
          <w:sz w:val="32"/>
          <w:szCs w:val="32"/>
        </w:rPr>
        <w:t>杨建秀</w:t>
      </w:r>
    </w:p>
    <w:p>
      <w:pPr>
        <w:keepNext w:val="0"/>
        <w:keepLines w:val="0"/>
        <w:pageBreakBefore w:val="0"/>
        <w:widowControl w:val="0"/>
        <w:kinsoku/>
        <w:wordWrap/>
        <w:overflowPunct/>
        <w:topLinePunct w:val="0"/>
        <w:autoSpaceDE/>
        <w:autoSpaceDN/>
        <w:bidi w:val="0"/>
        <w:adjustRightInd/>
        <w:snapToGrid/>
        <w:spacing w:line="540" w:lineRule="exact"/>
        <w:ind w:left="273" w:firstLine="567"/>
        <w:textAlignment w:val="auto"/>
        <w:rPr>
          <w:rStyle w:val="18"/>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填报时间：</w:t>
      </w:r>
      <w:r>
        <w:rPr>
          <w:rStyle w:val="18"/>
          <w:rFonts w:hint="eastAsia" w:ascii="楷体_GB2312" w:hAnsi="楷体_GB2312" w:eastAsia="楷体_GB2312" w:cs="楷体_GB2312"/>
          <w:b/>
          <w:bCs/>
          <w:spacing w:val="-4"/>
          <w:sz w:val="32"/>
          <w:szCs w:val="32"/>
        </w:rPr>
        <w:t>2024年03月24日</w:t>
      </w:r>
    </w:p>
    <w:p>
      <w:pPr>
        <w:keepNext w:val="0"/>
        <w:keepLines w:val="0"/>
        <w:pageBreakBefore w:val="0"/>
        <w:widowControl w:val="0"/>
        <w:kinsoku/>
        <w:wordWrap/>
        <w:overflowPunct/>
        <w:topLinePunct w:val="0"/>
        <w:autoSpaceDE/>
        <w:autoSpaceDN/>
        <w:bidi w:val="0"/>
        <w:adjustRightInd/>
        <w:snapToGrid/>
        <w:spacing w:line="540" w:lineRule="exact"/>
        <w:ind w:firstLine="755" w:firstLineChars="236"/>
        <w:jc w:val="left"/>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着社会的发展和人民生活水平的提高，教育问题一直是人们关注的焦点之一。随着经济的不断发展和国民收入的增加，终身教育的理念逐渐深入人心。教育公平和教育公正的要求日益增强，民众对于教育资源分配的不平等问题提出了更高的要求。但是一些家庭贫困的地区的孩子存在上不起学，交不起学费、住宿费，从而成为失学儿童。“义务教育补助”就是对义务教育阶段的孩子实施免学费、免住宿费、免费发放生活补助的一项惠民政策重大举措。</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了解决当前教育资源不足、教育机会不公等问题，我国教育部决定实施两免一补政策，即两免一补计划。该计划旨在为贫困地区的学生提供更多的教育机会，推动教育公平和教育公正的发展，促进国家人力资源的整体提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两免一补政策将针对有特殊困难的家庭实施，主要包括以下三项措施：（1）学费减免：针对贫困家庭的学生，将提供免除学费的政策。这将减轻家庭的负担，为学生提供更多的教育机会。（2)教科书减免。（3）住宿及伙食费减免：对于外地务工人员的子女和边远地区的学生，将提供住宿及伙食费的减免政策。国家积极开展了“义务教育补助”经费项目，以解决广大人民群众最关心、最直接、最现实的问题。解决了家庭困难学生上不起学的问题。及时将党和政府的温暖送到千家万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2.项目主要内容及实施情况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主要内容为：2023年义务教育补助，义务教育薄弱环节改善与能力提升补助资金预算金额390.23万元。包含公用1949人经费补助；寄宿生补助、非寄宿生补助,根据保障学校运转产生费用，对水费、电费、电话费、办公费、培训费等进行及时支付。根据学校资助办提供的资料对寄宿贫困生生活补助、非寄宿贫困生生活补助进行及时支付，保障项目按时完成，保证专款专用。有效改善学校办学条件，提高学生及教师的幸福感，加大对教育惠民工作的推进力度。</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要求，本项目实施内容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（1）2023年城乡义务教育补助经费预算中央直达资金（初中补助）；家庭经济困难学生生活补助；义务教育薄弱环节改善与能力提升补助资金。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（2）实施完成年城乡义务教育补助经费预算中央直达资金（初中补助）；家庭经济困难学生生活补助；义务教育薄弱环节改善与能力提升补助资金。</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（3）通过项目实施，旨在增强经费保障力度，有效改善学校办学条件，提高学生及教师的幸福感，加大对教育惠民工作的推进力度。</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于2023年1月开始实施，截止2023年12月，该项目已实施已完成，各项任务指标全部完成。通过本项目的实施，有效解决了寄宿生补助、非寄宿生补助的发放,保障学校运转产生费用，对水费、电费、电话费、办公费、培训费等进行及时支付，提升了办学条件，增强了师生幸福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3.项目实施主体</w:t>
      </w:r>
    </w:p>
    <w:p>
      <w:pPr>
        <w:keepNext w:val="0"/>
        <w:keepLines w:val="0"/>
        <w:pageBreakBefore w:val="0"/>
        <w:widowControl w:val="0"/>
        <w:kinsoku/>
        <w:wordWrap/>
        <w:overflowPunct/>
        <w:topLinePunct w:val="0"/>
        <w:autoSpaceDE/>
        <w:autoSpaceDN/>
        <w:bidi w:val="0"/>
        <w:adjustRightInd/>
        <w:snapToGrid/>
        <w:spacing w:line="540" w:lineRule="exact"/>
        <w:ind w:firstLine="564" w:firstLineChars="181"/>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2023年义务教育补助项目资金的实施主体为塔城地区沙湾市第四中学。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4.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（1）项目资金安排落实、总投入情况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塔城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项目预算安排资金总额390.23万元，其中财政资金390.23万元、其他资金0万元；2023年实际收到预算资金390.23万元，预算资金到位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（2）项目资金实际使用情况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截至2023年12月31日，本项目实际支付资金390.23万元，预算执行率100%。项目资金主要用于支付寄宿生补助、非寄宿生补助的发放,保障学校运转产生费用，对水费、电费、电话费、办公费、培训费等费用390.23万元。</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义务教育补助，义务教育薄弱环节改善与能力提升补助资金预算金额390.23万元。包含公用1949人经费补助；寄宿生补助、非寄宿生补助,根据保障学校运转产生费用，对水费、电费、电话费、办公费、培训费等进行及时支付。根据学校资助办提供的资料对寄宿贫困生生活补助、非寄宿贫困生生活补助进行及时支付，保障项目按时完成，保证专款专用。有效改善学校办学条件，提高学生及教师的幸福感，加大对教育惠民工作的推进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2.阶段性目标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①数量指标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“公用经费补助学生人数（人）”指标，预期指标值为“大于等于1949人”；</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“寄宿贫困生补助人数（人）”指标，预期指标值为“大于等于136人”；</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“非寄宿贫困生补助人数（人）”指标，预期指标值为“大于等于655人”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“随班就读学生数（人）”指标，预期指标值为“等于2人”。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②质量指标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“资金补助覆盖率（%）”指标，预期指标值为“等于100%”；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③时效指标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“项目完成时效”指标，预期指标值为“2023年12月20日前”。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①经济成本指标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“生均经费补助标准（元/生/年）”指标，预期指标值为“等于850元/生/年”；</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“随班就读学生补助标准（元/生/年）”指标，预期指标值为“6000元/生/年”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“非寄宿生补助标准（元/生/年）”指标，预期指标值为“等于750元/生/年”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“寄宿生补助标准（元/生/年）”指标，预期指标值为“等于1500元/生/年”。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①经济效益指标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无此项指标。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“提升办学条件”指标，预期指标值为“有效提升”；</w:t>
      </w: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“保障学校正常运转”指标，预期指标值为“有效保障”。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③生态效益指标</w:t>
      </w:r>
    </w:p>
    <w:p>
      <w:pPr>
        <w:keepNext w:val="0"/>
        <w:keepLines w:val="0"/>
        <w:pageBreakBefore w:val="0"/>
        <w:widowControl w:val="0"/>
        <w:kinsoku/>
        <w:wordWrap/>
        <w:overflowPunct/>
        <w:topLinePunct w:val="0"/>
        <w:autoSpaceDE/>
        <w:autoSpaceDN/>
        <w:bidi w:val="0"/>
        <w:adjustRightInd/>
        <w:snapToGrid/>
        <w:spacing w:line="540" w:lineRule="exact"/>
        <w:ind w:left="638" w:leftChars="304" w:firstLine="218" w:firstLineChars="7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无此</w:t>
      </w:r>
      <w:r>
        <w:rPr>
          <w:rStyle w:val="18"/>
          <w:rFonts w:hint="eastAsia" w:ascii="仿宋_GB2312" w:hAnsi="仿宋_GB2312" w:eastAsia="仿宋_GB2312" w:cs="仿宋_GB2312"/>
          <w:b w:val="0"/>
          <w:bCs w:val="0"/>
          <w:spacing w:val="-4"/>
          <w:sz w:val="32"/>
          <w:szCs w:val="32"/>
          <w:u w:val="single"/>
        </w:rPr>
        <w:t>项</w:t>
      </w:r>
      <w:r>
        <w:rPr>
          <w:rStyle w:val="18"/>
          <w:rFonts w:hint="eastAsia" w:ascii="仿宋_GB2312" w:hAnsi="仿宋_GB2312" w:eastAsia="仿宋_GB2312" w:cs="仿宋_GB2312"/>
          <w:b w:val="0"/>
          <w:bCs w:val="0"/>
          <w:spacing w:val="-4"/>
          <w:sz w:val="32"/>
          <w:szCs w:val="32"/>
        </w:rPr>
        <w:t>指标。</w:t>
      </w:r>
    </w:p>
    <w:p>
      <w:pPr>
        <w:keepNext w:val="0"/>
        <w:keepLines w:val="0"/>
        <w:pageBreakBefore w:val="0"/>
        <w:widowControl w:val="0"/>
        <w:kinsoku/>
        <w:wordWrap/>
        <w:overflowPunct/>
        <w:topLinePunct w:val="0"/>
        <w:autoSpaceDE/>
        <w:autoSpaceDN/>
        <w:bidi w:val="0"/>
        <w:adjustRightInd/>
        <w:snapToGrid/>
        <w:spacing w:line="540" w:lineRule="exact"/>
        <w:ind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（4）相关满意度目标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2.绩效评价的对象和范围</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义务教育补助项目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1.绩效评价原则</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义务教育补助项目资金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根据以上原则，绩效评价遵循如下具体要求：</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2.绩效评价指标体系及绩效评价标准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一级指标为：决策、过程、产出、成本、效益。</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可持续影响、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第一阶段：前期准备。</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杨建秀任评价组组长，绩效评价工作职责为检查项目绩效指标完成情况、审定项目支出绩效评价结果及项目支出绩效评价报告。</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匡文婷任评价组副组长，绩效评价工作职责为组织和协调项目工作人员采取实地调查、资料检查等方式，核实项目绩效指标完成情况；组织受益对象对项目工作进行评价等。</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胡基红、许敏、罗尧任评价组成员，绩效评价工作职责为做好项目支出绩效评价工作的沟通协调工作，对项目实施情况进行实地调查，编写项目支出绩效评价报告。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第二阶段：组织实施。</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第三阶段：分析评价。</w:t>
      </w:r>
      <w:r>
        <w:rPr>
          <w:rStyle w:val="18"/>
          <w:rFonts w:hint="eastAsia" w:ascii="仿宋_GB2312" w:hAnsi="仿宋_GB2312" w:eastAsia="仿宋_GB2312" w:cs="仿宋_GB2312"/>
          <w:b w:val="0"/>
          <w:bCs w:val="0"/>
          <w:spacing w:val="-4"/>
          <w:sz w:val="32"/>
          <w:szCs w:val="32"/>
        </w:rPr>
        <w:t>首先按照指标体系进行定量、定性分析。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第四阶段：撰写与提交评价报告</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第五阶段：归集档案</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（一）综合评价情况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2023年义务教育补助教育项目资金项目的实施，解决了学校日常正常运转、改善办学条件、减轻困难家庭负担问题，实现了提高广大师生及人民群众的获得感和幸福感，加大党的惠民政策入人心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（二）综合评价结论</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评价采取定量与定性评价相结合的方式，对2023年义务教育补助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1.立项依据充分性：</w:t>
      </w:r>
      <w:r>
        <w:rPr>
          <w:rStyle w:val="18"/>
          <w:rFonts w:hint="eastAsia" w:ascii="仿宋_GB2312" w:hAnsi="仿宋_GB2312" w:eastAsia="仿宋_GB2312" w:cs="仿宋_GB2312"/>
          <w:b w:val="0"/>
          <w:bCs w:val="0"/>
          <w:spacing w:val="-4"/>
          <w:sz w:val="32"/>
          <w:szCs w:val="32"/>
        </w:rPr>
        <w:t>本项目是由沙湾市第四中学提出申报，于2023年2月批复设立，2023年我单位根据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项目文件要求组织实施该项目。项目立项符合国家法律法规、自治区和地区行业发展规划和政策要求，属于本部门履职所需。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2.立项程序规范性：</w:t>
      </w:r>
      <w:r>
        <w:rPr>
          <w:rStyle w:val="18"/>
          <w:rFonts w:hint="eastAsia" w:ascii="仿宋_GB2312" w:hAnsi="仿宋_GB2312" w:eastAsia="仿宋_GB2312" w:cs="仿宋_GB2312"/>
          <w:b w:val="0"/>
          <w:bCs w:val="0"/>
          <w:spacing w:val="-4"/>
          <w:sz w:val="32"/>
          <w:szCs w:val="32"/>
        </w:rPr>
        <w:t>根据决策依据编制工作计划和经费预算，经过与部门市政府分管领导进行沟通、筛选确定经费预算计划，上党委会研究确定最终预算方案。根据评分标准，该指标2.5分，得2.5分。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3.绩效目标合理性：</w:t>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本项目制定了项目支出绩效目标，明确了项目总体思路及总目标、并对项目任务进行了详细分解，对目标进行了细化。根据评分标准，该指标3分，得3分。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4.绩效指标明确性：</w:t>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5.预算编制科学性：</w:t>
      </w:r>
      <w:r>
        <w:rPr>
          <w:rStyle w:val="18"/>
          <w:rFonts w:hint="eastAsia" w:ascii="仿宋_GB2312" w:hAnsi="仿宋_GB2312" w:eastAsia="仿宋_GB2312" w:cs="仿宋_GB2312"/>
          <w:b w:val="0"/>
          <w:bCs w:val="0"/>
          <w:spacing w:val="-4"/>
          <w:sz w:val="32"/>
          <w:szCs w:val="32"/>
        </w:rPr>
        <w:t xml:space="preserve"> 预算编制经过科学论证，内容与项目内容匹配，项目投资额与工作任务相匹配，根据评分标准，该指标3分，得3分。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6.资金分配合理性：</w:t>
      </w:r>
      <w:r>
        <w:rPr>
          <w:rStyle w:val="18"/>
          <w:rFonts w:hint="eastAsia" w:ascii="仿宋_GB2312" w:hAnsi="仿宋_GB2312" w:eastAsia="仿宋_GB2312" w:cs="仿宋_GB2312"/>
          <w:b w:val="0"/>
          <w:bCs w:val="0"/>
          <w:spacing w:val="-4"/>
          <w:sz w:val="32"/>
          <w:szCs w:val="32"/>
        </w:rPr>
        <w:t>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 xml:space="preserve">四、项目绩效情况 </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1.资金到位率</w:t>
      </w:r>
      <w:r>
        <w:rPr>
          <w:rStyle w:val="18"/>
          <w:rFonts w:hint="eastAsia" w:ascii="仿宋_GB2312" w:hAnsi="仿宋_GB2312" w:eastAsia="仿宋_GB2312" w:cs="仿宋_GB2312"/>
          <w:b w:val="0"/>
          <w:bCs w:val="0"/>
          <w:spacing w:val="-4"/>
          <w:sz w:val="32"/>
          <w:szCs w:val="32"/>
        </w:rPr>
        <w:t xml:space="preserve">：该项目所需财政资金能够足额拨付到位，牵头单位能够及时足额按照合同约定将专项资金拨付给单位，根据评分标准，该指标2分，得2分。   </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2.预算执行率：</w:t>
      </w:r>
      <w:r>
        <w:rPr>
          <w:rStyle w:val="18"/>
          <w:rFonts w:hint="eastAsia" w:ascii="仿宋_GB2312" w:hAnsi="仿宋_GB2312" w:eastAsia="仿宋_GB2312" w:cs="仿宋_GB2312"/>
          <w:b w:val="0"/>
          <w:bCs w:val="0"/>
          <w:spacing w:val="-4"/>
          <w:sz w:val="32"/>
          <w:szCs w:val="32"/>
        </w:rPr>
        <w:t>本项目预算编制较为详细，预算资金390.23万元，实际执行390.23万元，预算执行率为100%，项目资金支出总体能够按照预算执行，根据评分标准，该指标2分，得2分。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3.资金使用合规性：</w:t>
      </w:r>
      <w:r>
        <w:rPr>
          <w:rStyle w:val="18"/>
          <w:rFonts w:hint="eastAsia" w:ascii="仿宋_GB2312" w:hAnsi="仿宋_GB2312" w:eastAsia="仿宋_GB2312" w:cs="仿宋_GB2312"/>
          <w:b w:val="0"/>
          <w:bCs w:val="0"/>
          <w:spacing w:val="-4"/>
          <w:sz w:val="32"/>
          <w:szCs w:val="32"/>
        </w:rPr>
        <w:t>项目任务下达后，我单位制定了《公用经费管理制度》《公用经费使用范围》等制度和管理规定对经费使用进行规范管理，财务制度健全、执行严格；根据评分标准，该指标3分，得3分。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4.管理制度健全性：</w:t>
      </w:r>
      <w:r>
        <w:rPr>
          <w:rStyle w:val="18"/>
          <w:rFonts w:hint="eastAsia" w:ascii="仿宋_GB2312" w:hAnsi="仿宋_GB2312" w:eastAsia="仿宋_GB2312" w:cs="仿宋_GB2312"/>
          <w:b w:val="0"/>
          <w:bCs w:val="0"/>
          <w:spacing w:val="-4"/>
          <w:sz w:val="32"/>
          <w:szCs w:val="32"/>
        </w:rPr>
        <w:t>我单位制定了《学校物品采购制度》、《各类财产管理制度》、《财务收支审批制度》、《校舍维修改造专项资金管理办法》等相关项目管理办法，同时对财政专项资金进行严格管理，基本做到了专款专用，根据评分标准，该指标4分，得4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5.制度执行有效性：</w:t>
      </w:r>
      <w:r>
        <w:rPr>
          <w:rStyle w:val="18"/>
          <w:rFonts w:hint="eastAsia" w:ascii="仿宋_GB2312" w:hAnsi="仿宋_GB2312" w:eastAsia="仿宋_GB2312" w:cs="仿宋_GB2312"/>
          <w:b w:val="0"/>
          <w:bCs w:val="0"/>
          <w:spacing w:val="-4"/>
          <w:sz w:val="32"/>
          <w:szCs w:val="32"/>
        </w:rPr>
        <w:t>由部门提出经费预算支出可行性方案，经过与市政府分管领导沟通后，报党委会议研究执行，财务对资金的使用合法合规性进行监督，年底对资金使用效果进行自评，根据评分标准，该指标4分，得4分。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项目产出类指标包括产出数量、产出质量、产出时效、产出成本共四方面的内容，由11个三级指标构成，权重分为40分，本项目实际得分40分，得分率为100%。具体各项指标得分如下：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1.产出数量</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公用经费补助学生人数（人）”指标，预期指标值为“大于等于1949人”，根据塔地财教[2022]55号-2023年教育项目资金自治区直达（初中公用经费）塔地财教[2023]45号-关于下达2023年城乡义务教育补助经费预算中央直达资金（初中经费)、2023年决算报表可知，实际完成公用经费补助学生人数为1949人，与预期目标一致，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寄宿贫困生补助人数（人）”指标，预期指标值为“大于等于136人”，根据塔地财教[2022]54号-城乡义务教育补助经费中央直达（初中补助经费)、塔地财教[2023]45号-关于下达2023年城乡义务教育补助经费预算中央直达资金（初中补助）、2023年决算报表可知，实际完成公用经费补助学生人数为136人，与预期目标一致，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非寄宿贫困生补助人数（人）”指标，预期指标值为“大于等于655人”，根据塔地财教[2022]54号-城乡义务教育补助经费中央直达（初中补助经费)、塔地财教[2023]45号-关于下达2023年城乡义务教育补助经费预算中央直达资金（初中补助）、2023年决算报表可知，实际完成公用经费补助学生人数为655人，与预期目标一致，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班就读学生数（人）”指标，预期指标值为“等于2人”，根据塔地财教[2022]54号-城乡义务教育补助经费中央直达（特教公用经费）、塔地财教[2022]55号-2023年教育项目资金自治区直达（特教公用经费）、2023年决算报表可知，实际完成公用经费补助学生人数为655人，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2.产出质量</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补助覆盖率（%）”指标，预期指标值为“等于100%”，根据现场核查，目前资金补助使用根据2023年决算报表，资金已全部拨付到位，按照公用经费的使用范围支付完毕，家庭经济困难学生得到了资助。资金得到了有效利用，有效利用率达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“资金补助覆盖率（%）”指标，预期指标值为“等于100%”，根据2023年决算报表，资金补助覆盖率（%）达100%，与预期目标一致，根据评分标准，该指标5分，得5分。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3.产出时效</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“项目完成时效”指标，预期指标值为“等于100%”；根据资金支付凭证显示，该项目于2023年11月完成，资金已于2023年11月全部支付完毕，与预期目标指标一致，根据评分标准，该指标10分，得10分。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4.产出成本</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济成本“生均经费补助标准（元/生/年）”指标，预期指标值为“等于850元/生/年”，根据项目文件和资金支付凭证显示，本项目2023年按照850元/生/年拨付公用经费，并按期支付完毕，经费支出能够控制在年度计划成本范围内，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济成本“随班就读学生补助标准（元/生/年）”指标，预期指标值为“等于6000元/生/年”，根据项目文件和资金支付凭证显示，本项目2023年按照6000元/生/年拨付随班就读学生补助，并按期支付完毕，经费支出能够控制在年度计划成本范围内，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济成本“非寄宿生补助标准（元/生/年）”指标，预期指标值为“等于750元/生/年”，根据项目文件和资金支付凭证显示，本项目2023年按照750元/生/年拨付非寄宿生补助，并按期支付完毕，经费支出能够控制在年度计划成本范围内，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济成本“寄宿贫困生生活补助标准（元/生/年）”指标，预期指标值为“等于1500元/生/年”，根据项目文件和资金支付凭证显示，本项目2023年按照1500元/生/年拨付寄宿贫困生生活补助，并按期支付完毕，经费支出能够控制在年度计划成本范围内，根据评分标准，该指标2.5分，得2.5分。</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项目效益类指标由社会效益1个二级指标和2个三级指标构成，权重分为20分，本项目实际得分20分，得分率为100%。具体各项指标得分如下：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“提升办学条件”指标，预期指标值为“有效提升”，根据本单位年度考核情况，实际完成值为“基本达成目标”根据评分标准，该指标10分，得10分。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“保障学校正常运转”指标，预期指标值为“有效保障”，根据本单位年度考核情况，实际完成值为“基本达成目标”根据评分标准，该指标10分，得10分。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2</w:t>
      </w:r>
      <w:r>
        <w:rPr>
          <w:rStyle w:val="18"/>
          <w:rFonts w:hint="eastAsia" w:ascii="仿宋_GB2312" w:hAnsi="仿宋_GB2312" w:eastAsia="仿宋_GB2312" w:cs="仿宋_GB2312"/>
          <w:b/>
          <w:bCs/>
          <w:spacing w:val="-4"/>
          <w:sz w:val="32"/>
          <w:szCs w:val="32"/>
        </w:rPr>
        <w:t>.经济效益指标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3</w:t>
      </w:r>
      <w:r>
        <w:rPr>
          <w:rStyle w:val="18"/>
          <w:rFonts w:hint="eastAsia" w:ascii="仿宋_GB2312" w:hAnsi="仿宋_GB2312" w:eastAsia="仿宋_GB2312" w:cs="仿宋_GB2312"/>
          <w:b/>
          <w:bCs/>
          <w:spacing w:val="-4"/>
          <w:sz w:val="32"/>
          <w:szCs w:val="32"/>
        </w:rPr>
        <w:t>.生态效益指标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 “学生的满意度”指标，预期指标值为“大于等于95%”，根据对受助的学生进行满意度问卷调查的结果可知，对受助的学生满意度达95%，根据评分标准，该指标10分,得10分。</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（一）预算执行进度</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2023年义务教育补助项目资金项目预算金额390.23万元，实际到位390.23万元，全年项目实际支出390.23万元，预算执行率为100%。</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567"/>
        <w:textAlignment w:val="auto"/>
        <w:rPr>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绩效指标偏差情况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2023年本单位负责实施的2023年义务教育补助</w:t>
      </w:r>
      <w:bookmarkStart w:id="0" w:name="_GoBack"/>
      <w:bookmarkEnd w:id="0"/>
      <w:r>
        <w:rPr>
          <w:rStyle w:val="18"/>
          <w:rFonts w:hint="eastAsia" w:ascii="仿宋_GB2312" w:hAnsi="仿宋_GB2312" w:eastAsia="仿宋_GB2312" w:cs="仿宋_GB2312"/>
          <w:b w:val="0"/>
          <w:bCs w:val="0"/>
          <w:spacing w:val="-4"/>
          <w:sz w:val="32"/>
          <w:szCs w:val="32"/>
        </w:rPr>
        <w:t>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主要经验及做法</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聚焦重点任务，推动项目工作落地落实</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Style w:val="18"/>
          <w:rFonts w:hint="eastAsia" w:ascii="仿宋_GB2312" w:hAnsi="仿宋_GB2312" w:eastAsia="仿宋_GB2312" w:cs="仿宋_GB2312"/>
          <w:b w:val="0"/>
          <w:bCs w:val="0"/>
          <w:spacing w:val="-4"/>
          <w:sz w:val="32"/>
          <w:szCs w:val="32"/>
          <w:lang w:eastAsia="zh-CN"/>
        </w:rPr>
        <w:t>地</w:t>
      </w:r>
      <w:r>
        <w:rPr>
          <w:rStyle w:val="18"/>
          <w:rFonts w:hint="eastAsia" w:ascii="仿宋_GB2312" w:hAnsi="仿宋_GB2312" w:eastAsia="仿宋_GB2312" w:cs="仿宋_GB2312"/>
          <w:b w:val="0"/>
          <w:bCs w:val="0"/>
          <w:spacing w:val="-4"/>
          <w:sz w:val="32"/>
          <w:szCs w:val="32"/>
        </w:rPr>
        <w:t>降低</w:t>
      </w:r>
      <w:r>
        <w:rPr>
          <w:rStyle w:val="18"/>
          <w:rFonts w:hint="eastAsia" w:ascii="仿宋_GB2312" w:hAnsi="仿宋_GB2312" w:eastAsia="仿宋_GB2312" w:cs="仿宋_GB2312"/>
          <w:b w:val="0"/>
          <w:bCs w:val="0"/>
          <w:spacing w:val="-4"/>
          <w:sz w:val="32"/>
          <w:szCs w:val="32"/>
          <w:lang w:eastAsia="zh-CN"/>
        </w:rPr>
        <w:t>了</w:t>
      </w:r>
      <w:r>
        <w:rPr>
          <w:rStyle w:val="18"/>
          <w:rFonts w:hint="eastAsia" w:ascii="仿宋_GB2312" w:hAnsi="仿宋_GB2312" w:eastAsia="仿宋_GB2312" w:cs="仿宋_GB2312"/>
          <w:b w:val="0"/>
          <w:bCs w:val="0"/>
          <w:spacing w:val="-4"/>
          <w:sz w:val="32"/>
          <w:szCs w:val="32"/>
        </w:rPr>
        <w:t>资金偏离政策目标的风险，提高了资金使用效益。</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leftChars="0" w:firstLine="567"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bCs/>
          <w:spacing w:val="-4"/>
          <w:sz w:val="32"/>
          <w:szCs w:val="32"/>
        </w:rPr>
        <w:t>存在问题及原因分析</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27" w:firstLineChars="200"/>
        <w:textAlignment w:val="auto"/>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绩效预算认识不够充分，绩效理念有待进一步强化</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orHAnsi">
    <w:altName w:val="Segoe Print"/>
    <w:panose1 w:val="00000000000000000000"/>
    <w:charset w:val="00"/>
    <w:family w:val="auto"/>
    <w:pitch w:val="default"/>
    <w:sig w:usb0="00000000" w:usb1="00000000" w:usb2="00000000" w:usb3="00000000" w:csb0="00000000" w:csb1="00000000"/>
  </w:font>
  <w:font w:name="minorEastAsia">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E78CA6"/>
    <w:multiLevelType w:val="singleLevel"/>
    <w:tmpl w:val="C1E78CA6"/>
    <w:lvl w:ilvl="0" w:tentative="0">
      <w:start w:val="1"/>
      <w:numFmt w:val="chineseCounting"/>
      <w:suff w:val="nothing"/>
      <w:lvlText w:val="（%1）"/>
      <w:lvlJc w:val="left"/>
      <w:rPr>
        <w:rFonts w:hint="eastAsia"/>
      </w:rPr>
    </w:lvl>
  </w:abstractNum>
  <w:abstractNum w:abstractNumId="1">
    <w:nsid w:val="C5ACDCF9"/>
    <w:multiLevelType w:val="singleLevel"/>
    <w:tmpl w:val="C5ACDCF9"/>
    <w:lvl w:ilvl="0" w:tentative="0">
      <w:start w:val="2"/>
      <w:numFmt w:val="chineseCounting"/>
      <w:suff w:val="nothing"/>
      <w:lvlText w:val="（%1）"/>
      <w:lvlJc w:val="left"/>
      <w:rPr>
        <w:rFonts w:hint="eastAsia"/>
      </w:rPr>
    </w:lvl>
  </w:abstractNum>
  <w:abstractNum w:abstractNumId="2">
    <w:nsid w:val="1B5DC0ED"/>
    <w:multiLevelType w:val="singleLevel"/>
    <w:tmpl w:val="1B5DC0ED"/>
    <w:lvl w:ilvl="0" w:tentative="0">
      <w:start w:val="1"/>
      <w:numFmt w:val="decimal"/>
      <w:lvlText w:val="%1."/>
      <w:lvlJc w:val="left"/>
      <w:pPr>
        <w:tabs>
          <w:tab w:val="left" w:pos="312"/>
        </w:tabs>
      </w:pPr>
    </w:lvl>
  </w:abstractNum>
  <w:abstractNum w:abstractNumId="3">
    <w:nsid w:val="4EA96675"/>
    <w:multiLevelType w:val="singleLevel"/>
    <w:tmpl w:val="4EA96675"/>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ZDE2NGRiNjc2MjNhY2FkOTdjMGU0ZGMyMGVhZDU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3257A29"/>
    <w:rsid w:val="158B7738"/>
    <w:rsid w:val="1F44672D"/>
    <w:rsid w:val="249070CC"/>
    <w:rsid w:val="2F4C033B"/>
    <w:rsid w:val="37D508A0"/>
    <w:rsid w:val="3A5C02EA"/>
    <w:rsid w:val="3BE94AF5"/>
    <w:rsid w:val="3E372A76"/>
    <w:rsid w:val="40E42153"/>
    <w:rsid w:val="46BC06AC"/>
    <w:rsid w:val="4D2606A1"/>
    <w:rsid w:val="520664F5"/>
    <w:rsid w:val="638E7754"/>
    <w:rsid w:val="71CD0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9122</Words>
  <Characters>9809</Characters>
  <Lines>5</Lines>
  <Paragraphs>1</Paragraphs>
  <TotalTime>5</TotalTime>
  <ScaleCrop>false</ScaleCrop>
  <LinksUpToDate>false</LinksUpToDate>
  <CharactersWithSpaces>9839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2024-11-08T13:07:12Z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FFCD47AA6E6E474596DCA961384ED9C9_12</vt:lpwstr>
  </property>
</Properties>
</file>