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沙湾市第五中学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沙湾市第五中学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247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校办、教务处、德育处、总务处、教研室、综治办、团委。</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4,008.41万元，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4,008.41万元，使用非财政拨款结余0.00万元，年初结转和结余0.00万元。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4,008.41万元，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4,008.41万元，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增加469.68万元</w:t>
      </w:r>
      <w:r>
        <w:rPr>
          <w:rFonts w:hint="eastAsia" w:ascii="仿宋_GB2312" w:eastAsia="仿宋_GB2312"/>
          <w:color w:val="auto"/>
          <w:spacing w:val="0"/>
          <w:sz w:val="32"/>
          <w:szCs w:val="32"/>
          <w:highlight w:val="none"/>
          <w:lang w:eastAsia="zh-CN"/>
        </w:rPr>
        <w:t>，增长13.27%，主要原因是：本年度发放2023年教师考核工资、晋升职称工资、基础性绩效工资增资、补发了2020年绩效奖金及增加为民办实事经费。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4,008.41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4,008.41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本年支出4,008.41万元，其中：基本支出3,470.60万元，占86.58%；项目支出537.81万元，占13.42%；上缴上级支出0.00万元，占0.00%；经营支出0.00万元，占0.00%；对附属单位补助支出0.00万元，占0.00%。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增加469.68万元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增长13.27%,</w:t>
      </w:r>
      <w:r>
        <w:rPr>
          <w:rFonts w:hint="eastAsia" w:ascii="仿宋_GB2312" w:eastAsia="仿宋_GB2312"/>
          <w:color w:val="auto"/>
          <w:spacing w:val="0"/>
          <w:sz w:val="32"/>
          <w:szCs w:val="32"/>
          <w:highlight w:val="none"/>
          <w:lang w:eastAsia="zh-CN"/>
        </w:rPr>
        <w:t>主要原因是：本年度发放2023年教师考核工资、晋升职称工资、基础性绩效工资增资、补发了2020年绩效奖金及增加为民办实事经费。与年初预算相比，年初预算数</w:t>
      </w:r>
      <w:r>
        <w:rPr>
          <w:rFonts w:hint="eastAsia" w:ascii="仿宋_GB2312" w:eastAsia="仿宋_GB2312"/>
          <w:color w:val="auto"/>
          <w:spacing w:val="0"/>
          <w:sz w:val="32"/>
          <w:szCs w:val="32"/>
          <w:highlight w:val="none"/>
          <w:lang w:val="zh-CN" w:eastAsia="zh-CN"/>
        </w:rPr>
        <w:t>3,674.44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万元，预决算差异率9.09%，主要原因是：本年度追加2023年教师考核工资、晋升职称工资、基础性绩效工资增资、补发了2020年绩效奖金及追加为民办实事经费。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2023年度一般公共预算财政拨款支出4,008.41万元，占本年支出合计的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增加469.68万元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增长13.27%,</w:t>
      </w:r>
      <w:r>
        <w:rPr>
          <w:rFonts w:hint="eastAsia" w:ascii="仿宋_GB2312" w:eastAsia="仿宋_GB2312"/>
          <w:color w:val="auto"/>
          <w:spacing w:val="0"/>
          <w:sz w:val="32"/>
          <w:szCs w:val="32"/>
          <w:highlight w:val="none"/>
          <w:lang w:eastAsia="zh-CN"/>
        </w:rPr>
        <w:t>主要原因是：2023年在职人员调资增资及增加工程款及设备款。与年初预算相比，年初预算数</w:t>
      </w:r>
      <w:r>
        <w:rPr>
          <w:rFonts w:hint="eastAsia" w:ascii="仿宋_GB2312" w:eastAsia="仿宋_GB2312"/>
          <w:color w:val="auto"/>
          <w:spacing w:val="0"/>
          <w:sz w:val="32"/>
          <w:szCs w:val="32"/>
          <w:highlight w:val="none"/>
          <w:lang w:val="zh-CN" w:eastAsia="zh-CN"/>
        </w:rPr>
        <w:t>3,674.44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4,008.41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9.09%</w:t>
      </w:r>
      <w:r>
        <w:rPr>
          <w:rFonts w:hint="eastAsia" w:ascii="仿宋_GB2312" w:eastAsia="仿宋_GB2312"/>
          <w:color w:val="auto"/>
          <w:spacing w:val="0"/>
          <w:sz w:val="32"/>
          <w:szCs w:val="32"/>
          <w:highlight w:val="none"/>
          <w:lang w:eastAsia="zh-CN"/>
        </w:rPr>
        <w:t>，主要原因是：本年度追加2023年教师考核工资、晋升职称工资、基础性绩效工资增资、补发了2020年绩效奖金及追加为民办实事经费。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3,994.89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99.66%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2.其他支出（类）</w:t>
      </w:r>
      <w:r>
        <w:rPr>
          <w:rFonts w:hint="eastAsia" w:ascii="仿宋_GB2312" w:hAnsi="Times New Roman" w:eastAsia="仿宋_GB2312" w:cs="Times New Roman"/>
          <w:color w:val="auto"/>
          <w:spacing w:val="0"/>
          <w:kern w:val="2"/>
          <w:sz w:val="32"/>
          <w:szCs w:val="32"/>
          <w:highlight w:val="none"/>
          <w:lang w:val="zh-CN" w:eastAsia="zh-CN" w:bidi="ar-SA"/>
        </w:rPr>
        <w:t>13.51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1.教育支出（类）教育费附加安排的支出（款）其他教育费附加安排的支出（项）:支出决算数为60.18万元，比上年决算增加45.18万元，增长301.20%，主要原因是：本年度</w:t>
      </w:r>
      <w:r>
        <w:rPr>
          <w:rFonts w:hint="eastAsia" w:ascii="仿宋_GB2312" w:hAnsi="仿宋_GB2312" w:eastAsia="仿宋_GB2312" w:cs="仿宋_GB2312"/>
          <w:color w:val="auto"/>
          <w:kern w:val="2"/>
          <w:sz w:val="32"/>
          <w:szCs w:val="32"/>
          <w:highlight w:val="none"/>
          <w:lang w:val="zh-CN" w:eastAsia="zh-CN" w:bidi="ar-SA"/>
        </w:rPr>
        <w:t>增加了扬帆楼维修工程及综合楼附属工程。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2.教育支出（类）普通教育（款）初中教育（项）:支出决算数为3,934.71万元，比上年决算增加426.89万元，增长12.17%，主要原因是：</w:t>
      </w:r>
      <w:r>
        <w:rPr>
          <w:rFonts w:hint="eastAsia" w:ascii="仿宋_GB2312" w:hAnsi="仿宋_GB2312" w:eastAsia="仿宋_GB2312" w:cs="仿宋_GB2312"/>
          <w:color w:val="auto"/>
          <w:kern w:val="2"/>
          <w:sz w:val="32"/>
          <w:szCs w:val="32"/>
          <w:highlight w:val="none"/>
          <w:lang w:val="zh-CN" w:eastAsia="zh-CN" w:bidi="ar-SA"/>
        </w:rPr>
        <w:t>本年度发放2023年教师考核工资、晋升职称工资、基础性绩效工资增资、补发了2020年绩效奖金及增加了教学楼及宿舍楼维修工程。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3.其他支出（类）其他支出（款）其他支出（项）:支出决算数为13.51万元，比上年决算减少2.40万元，下降15.08%，主要原因是：2023年</w:t>
      </w:r>
      <w:r>
        <w:rPr>
          <w:rFonts w:hint="eastAsia" w:ascii="仿宋_GB2312" w:hAnsi="仿宋_GB2312" w:eastAsia="仿宋_GB2312" w:cs="仿宋_GB2312"/>
          <w:color w:val="auto"/>
          <w:kern w:val="2"/>
          <w:sz w:val="32"/>
          <w:szCs w:val="32"/>
          <w:highlight w:val="none"/>
          <w:lang w:val="zh-CN" w:eastAsia="zh-CN" w:bidi="ar-SA"/>
        </w:rPr>
        <w:t>后半年为专项工作人员返校，工作经费减少。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3,470.60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3,460.45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10.15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减少0.35万元，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主要原因是：本年学校公务用车已被调度收回，未产生公务用车费用。其中：因公出国（境）费支出0.00万元，占0.00%，比上年增加0.00万元，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主要原因是：我单位无因公出国（境）费用；公务用车购置及运行维护费支出0.00万元，占0.00%，比上年减少0.35万元，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主要原因是：本年学校公务用车已被调度收回，未产生公务用车费用；公务接待费支出0.00万元，占0.00%，比上年增加0.00万元，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我单位无公务用车运行维护费用。公务用车购置数0辆，公务用车保有量0辆。国有资产占用情况中固定资产车辆0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公务接待费0.00万元，开支内容：我单位无公务接待费支出。单位全年安排的国内公务接待0批次，0人次。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我单位无“三公”经费支出,预决算无差异。其中：因公出国（境）费全年预算数0.00万元，决算数0.00万元，预决算差异率0.00%，主要原因是：我单位无因公出国（境）费用,预决算无差异；公务用车购置费全年预算数0.00万元，决算数0.00万元，预决算差异率0.00%，主要原因是：我单位无公务用车购置费用,预决算无差异；公务用车运行费全年预算数0.00万元，决算数0.00万元，预决算差异率0.00%，主要原因是：我单位无公务用车运行费用,预决算无差异；公务接待费全年预算数0.00万元，决算数0.00万元，预决算差异率0.00%，主要原因是：我单位无公务接待费用,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沙湾市第五中学（事业单位）公用经费支出10.15万元，</w:t>
      </w:r>
      <w:r>
        <w:rPr>
          <w:rFonts w:hint="eastAsia" w:ascii="仿宋_GB2312" w:hAnsi="仿宋_GB2312" w:eastAsia="仿宋_GB2312" w:cs="仿宋_GB2312"/>
          <w:color w:val="auto"/>
          <w:sz w:val="32"/>
          <w:szCs w:val="32"/>
          <w:highlight w:val="none"/>
          <w:lang w:val="zh-CN" w:eastAsia="zh-CN"/>
        </w:rPr>
        <w:t>比上年增加10.15万元，增长100.00%，主要原因是：本年支出工会会费,上年无此项支出。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105.91万元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其中：政府采购货物支出53.32万元、政府采购工程支出7.69万元、政府采购服务支出44.90万元。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授予中小企业合同金额105.91万元，占政府采购支出总额的100.00%，其中：授予小微企业合同金额105.91万元，占政府采购支出总额的100.00%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7,471.90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屋40,012.80平方米，价值5,685.65万元。车辆0辆，价值0.00万元，其中：副部（省）级及以上领导用车0辆、主要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个，全年预算总额4008.41万元，实际执行总额4008.41万元；预算绩效评价项目6个，全年预算数537.81万元，全年执行数537.81万元，其中本单位sm项目2个，</w:t>
      </w:r>
      <w:bookmarkStart w:id="48" w:name="_GoBack"/>
      <w:bookmarkEnd w:id="48"/>
      <w:r>
        <w:rPr>
          <w:rFonts w:hint="eastAsia" w:ascii="仿宋_GB2312" w:hAnsi="仿宋_GB2312" w:eastAsia="仿宋_GB2312" w:cs="仿宋_GB2312"/>
          <w:color w:val="auto"/>
          <w:kern w:val="0"/>
          <w:sz w:val="32"/>
          <w:szCs w:val="32"/>
          <w:highlight w:val="none"/>
          <w:lang w:val="en-US" w:eastAsia="zh-CN"/>
        </w:rPr>
        <w:t>全年预算数73.69万元，全年执行数73.69万元，不予以公开</w:t>
      </w:r>
      <w:r>
        <w:rPr>
          <w:rFonts w:hint="eastAsia" w:ascii="仿宋_GB2312" w:eastAsia="仿宋_GB2312"/>
          <w:color w:val="auto"/>
          <w:sz w:val="32"/>
          <w:szCs w:val="32"/>
          <w:highlight w:val="none"/>
          <w:lang w:eastAsia="zh-CN"/>
        </w:rPr>
        <w:t>。预算绩效管理取得的成效：一是通过该项目的实施，改善了办学条件，为教育教学提供良好的硬件软件环境；二是保障了我校正常运转、改善了我校教师工作环境。发现的问题及原因：一是项目绩效目标设置需要更加科学、合理，完整；二是项目绩效需要更加严格，规范。下一步改进措施：一是继续完善预算目标制定；二是完善执行过程，保障项目顺利实施。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本单位sm项目2个，全年预算数73.69万元，全年执行数73.69万元，不予以公开</w:t>
      </w:r>
      <w:r>
        <w:rPr>
          <w:rFonts w:hint="eastAsia" w:ascii="仿宋_GB2312" w:eastAsia="仿宋_GB2312"/>
          <w:color w:val="auto"/>
          <w:sz w:val="32"/>
          <w:szCs w:val="32"/>
          <w:highlight w:val="none"/>
          <w:lang w:eastAsia="zh-CN"/>
        </w:rPr>
        <w:t>绩效</w:t>
      </w:r>
      <w:r>
        <w:rPr>
          <w:rFonts w:hint="eastAsia" w:ascii="仿宋_GB2312" w:hAnsi="仿宋_GB2312" w:eastAsia="仿宋_GB2312" w:cs="仿宋_GB2312"/>
          <w:color w:val="auto"/>
          <w:kern w:val="0"/>
          <w:sz w:val="32"/>
          <w:szCs w:val="32"/>
          <w:highlight w:val="none"/>
        </w:rPr>
        <w:t>自评表</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B74C3"/>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37FA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22CEC"/>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CE73AC"/>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CC00D5"/>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A66FF1"/>
    <w:rsid w:val="79D57D57"/>
    <w:rsid w:val="79F00650"/>
    <w:rsid w:val="7A6242BF"/>
    <w:rsid w:val="7A794513"/>
    <w:rsid w:val="7A9B3811"/>
    <w:rsid w:val="7AB467DA"/>
    <w:rsid w:val="7AB9318D"/>
    <w:rsid w:val="7AE952D2"/>
    <w:rsid w:val="7B9F26AF"/>
    <w:rsid w:val="7BB607FE"/>
    <w:rsid w:val="7BD93ED2"/>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4710</Words>
  <Characters>5376</Characters>
  <Lines>0</Lines>
  <Paragraphs>0</Paragraphs>
  <TotalTime>13</TotalTime>
  <ScaleCrop>false</ScaleCrop>
  <LinksUpToDate>false</LinksUpToDate>
  <CharactersWithSpaces>5387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pc4</cp:lastModifiedBy>
  <dcterms:modified xsi:type="dcterms:W3CDTF">2024-11-13T03:03:33Z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D624B15633CD43C8BF9435464A96BF70</vt:lpwstr>
  </property>
</Properties>
</file>