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沙湾市第二幼儿园</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 xml:space="preserve"> 2023年度部门决算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公开说明</w:t>
      </w:r>
    </w:p>
    <w:p>
      <w:pPr>
        <w:keepNext w:val="0"/>
        <w:keepLines w:val="0"/>
        <w:pageBreakBefore w:val="0"/>
        <w:kinsoku/>
        <w:wordWrap/>
        <w:overflowPunct/>
        <w:topLinePunct w:val="0"/>
        <w:bidi w:val="0"/>
        <w:adjustRightInd/>
        <w:spacing w:line="240" w:lineRule="auto"/>
        <w:ind w:firstLine="880" w:firstLineChars="200"/>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firstLine="723" w:firstLineChars="20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pacing w:line="240" w:lineRule="auto"/>
        <w:ind w:firstLine="640" w:firstLineChars="200"/>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rPr>
        <w:t>认真贯彻执行党的教育方针，根据我园的特点，结合实际出发，以国家拨给的教育经费为主要资金来源，妥善科学的管理使用各项资金，更好地为我园教育教学工作服务。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沙湾市第二幼儿园</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单位无下属预算单位，下设6个处室，分别是：园办、后勤组、保育组、大班组、中班组、小班组。</w:t>
      </w:r>
      <w:bookmarkStart w:id="6" w:name="_Toc29374"/>
      <w:bookmarkStart w:id="7" w:name="_Toc3092"/>
    </w:p>
    <w:p>
      <w:pPr>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329.62万元，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329.62万元，使用非财政拨款结余0.00万元，年初结转和结余0.00万元。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329.62万元，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329.62万元，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kinsoku/>
        <w:wordWrap/>
        <w:overflowPunct/>
        <w:topLinePunct w:val="0"/>
        <w:bidi w:val="0"/>
        <w:adjustRightInd/>
        <w:spacing w:line="240" w:lineRule="auto"/>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增加132.58万元</w:t>
      </w:r>
      <w:r>
        <w:rPr>
          <w:rFonts w:hint="eastAsia" w:ascii="仿宋_GB2312" w:eastAsia="仿宋_GB2312"/>
          <w:color w:val="auto"/>
          <w:spacing w:val="0"/>
          <w:sz w:val="32"/>
          <w:szCs w:val="32"/>
          <w:highlight w:val="none"/>
          <w:lang w:eastAsia="zh-CN"/>
        </w:rPr>
        <w:t>，增长67.29%，主要原因是：</w:t>
      </w:r>
      <w:r>
        <w:rPr>
          <w:rFonts w:hint="eastAsia" w:ascii="仿宋_GB2312" w:hAnsi="仿宋_GB2312" w:eastAsia="仿宋_GB2312" w:cs="仿宋_GB2312"/>
          <w:color w:val="auto"/>
          <w:sz w:val="32"/>
          <w:szCs w:val="32"/>
          <w:highlight w:val="none"/>
        </w:rPr>
        <w:t>2023年拨付2018年下半年及2020年1-3月绩效考核奖励金，并且教师工资调增，补发公办园财聘教师工资，拨付了2023年的工会会费，拨付教科系统</w:t>
      </w:r>
      <w:r>
        <w:rPr>
          <w:rFonts w:hint="eastAsia" w:ascii="仿宋_GB2312" w:hAnsi="仿宋_GB2312" w:eastAsia="仿宋_GB2312" w:cs="仿宋_GB2312"/>
          <w:color w:val="auto"/>
          <w:sz w:val="32"/>
          <w:szCs w:val="32"/>
          <w:highlight w:val="none"/>
          <w:lang w:eastAsia="zh-CN"/>
        </w:rPr>
        <w:t>办公</w:t>
      </w:r>
      <w:r>
        <w:rPr>
          <w:rFonts w:hint="eastAsia" w:ascii="仿宋_GB2312" w:hAnsi="仿宋_GB2312" w:eastAsia="仿宋_GB2312" w:cs="仿宋_GB2312"/>
          <w:color w:val="auto"/>
          <w:sz w:val="32"/>
          <w:szCs w:val="32"/>
          <w:highlight w:val="none"/>
        </w:rPr>
        <w:t>设备采购项目及资金的投入，拨付了2020-2022年学前三年免费教育市级配套资金。加大了项目建设的投入，所以</w:t>
      </w:r>
      <w:r>
        <w:rPr>
          <w:rFonts w:hint="eastAsia" w:ascii="仿宋_GB2312" w:hAnsi="仿宋_GB2312" w:eastAsia="仿宋_GB2312" w:cs="仿宋_GB2312"/>
          <w:color w:val="auto"/>
          <w:sz w:val="32"/>
          <w:szCs w:val="32"/>
          <w:highlight w:val="none"/>
          <w:lang w:val="en-US" w:eastAsia="zh-CN"/>
        </w:rPr>
        <w:t>收支整体比上年增加。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329.62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329.62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本年支出329.62万元，其中：基本支出115.11万元，占34.92%；项目支出214.51万元，占65.08%；上缴上级支出0.00万元，占0.00%；经营支出0.00万元，占0.00%；对附属单位补助支出0.00万元，占0.00%。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329.62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329.62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329.62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329.62</w:t>
      </w:r>
      <w:r>
        <w:rPr>
          <w:rFonts w:hint="eastAsia" w:ascii="仿宋_GB2312" w:eastAsia="仿宋_GB2312"/>
          <w:color w:val="auto"/>
          <w:spacing w:val="0"/>
          <w:sz w:val="32"/>
          <w:szCs w:val="32"/>
          <w:highlight w:val="none"/>
          <w:lang w:eastAsia="zh-CN"/>
        </w:rPr>
        <w:t>万元。</w:t>
      </w:r>
    </w:p>
    <w:p>
      <w:pPr>
        <w:keepNext w:val="0"/>
        <w:keepLines w:val="0"/>
        <w:pageBreakBefore w:val="0"/>
        <w:kinsoku/>
        <w:wordWrap/>
        <w:overflowPunct/>
        <w:topLinePunct w:val="0"/>
        <w:bidi w:val="0"/>
        <w:adjustRightIn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增加132.58万元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增长67.29%,</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auto"/>
          <w:kern w:val="10"/>
          <w:sz w:val="32"/>
          <w:szCs w:val="32"/>
          <w:highlight w:val="none"/>
          <w:lang w:val="en-US" w:eastAsia="zh-CN"/>
        </w:rPr>
        <w:t>我单位</w:t>
      </w:r>
      <w:r>
        <w:rPr>
          <w:rFonts w:hint="eastAsia" w:ascii="仿宋_GB2312" w:hAnsi="仿宋_GB2312" w:eastAsia="仿宋_GB2312" w:cs="仿宋_GB2312"/>
          <w:color w:val="auto"/>
          <w:sz w:val="32"/>
          <w:szCs w:val="32"/>
          <w:highlight w:val="none"/>
        </w:rPr>
        <w:t>2023年拨付2018年下半年及2020年1-3月绩效考核奖励金，并且教师工资调增，补发公办园财聘教师工资，拨付了2023年的工会会费，拨付教科系统</w:t>
      </w:r>
      <w:r>
        <w:rPr>
          <w:rFonts w:hint="eastAsia" w:ascii="仿宋_GB2312" w:hAnsi="仿宋_GB2312" w:eastAsia="仿宋_GB2312" w:cs="仿宋_GB2312"/>
          <w:color w:val="auto"/>
          <w:sz w:val="32"/>
          <w:szCs w:val="32"/>
          <w:highlight w:val="none"/>
          <w:lang w:eastAsia="zh-CN"/>
        </w:rPr>
        <w:t>办公设备购置</w:t>
      </w:r>
      <w:r>
        <w:rPr>
          <w:rFonts w:hint="eastAsia" w:ascii="仿宋_GB2312" w:hAnsi="仿宋_GB2312" w:eastAsia="仿宋_GB2312" w:cs="仿宋_GB2312"/>
          <w:color w:val="auto"/>
          <w:sz w:val="32"/>
          <w:szCs w:val="32"/>
          <w:highlight w:val="none"/>
        </w:rPr>
        <w:t>设备采购项目及资金的投入，拨付了2020-2022年学前三年免费教育市级配套资金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加大了项目建设的投入，所以</w:t>
      </w:r>
      <w:r>
        <w:rPr>
          <w:rFonts w:hint="eastAsia" w:ascii="仿宋_GB2312" w:hAnsi="仿宋_GB2312" w:eastAsia="仿宋_GB2312" w:cs="仿宋_GB2312"/>
          <w:color w:val="auto"/>
          <w:sz w:val="32"/>
          <w:szCs w:val="32"/>
          <w:highlight w:val="none"/>
          <w:lang w:val="en-US" w:eastAsia="zh-CN"/>
        </w:rPr>
        <w:t>收支整体比上年增加</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261.29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329.62</w:t>
      </w:r>
      <w:r>
        <w:rPr>
          <w:rFonts w:hint="eastAsia" w:ascii="仿宋_GB2312" w:eastAsia="仿宋_GB2312"/>
          <w:color w:val="auto"/>
          <w:spacing w:val="0"/>
          <w:sz w:val="32"/>
          <w:szCs w:val="32"/>
          <w:highlight w:val="none"/>
          <w:lang w:eastAsia="zh-CN"/>
        </w:rPr>
        <w:t>万元，预决算差异率26.15%，主要原因是：</w:t>
      </w:r>
      <w:r>
        <w:rPr>
          <w:rFonts w:hint="eastAsia" w:ascii="仿宋_GB2312" w:hAnsi="仿宋_GB2312" w:eastAsia="仿宋_GB2312" w:cs="仿宋_GB2312"/>
          <w:color w:val="auto"/>
          <w:kern w:val="10"/>
          <w:sz w:val="32"/>
          <w:szCs w:val="32"/>
          <w:highlight w:val="none"/>
          <w:lang w:val="en-US" w:eastAsia="zh-CN"/>
        </w:rPr>
        <w:t>我单位</w:t>
      </w:r>
      <w:r>
        <w:rPr>
          <w:rFonts w:hint="eastAsia" w:ascii="仿宋_GB2312" w:hAnsi="仿宋_GB2312" w:eastAsia="仿宋_GB2312" w:cs="仿宋_GB2312"/>
          <w:color w:val="auto"/>
          <w:sz w:val="32"/>
          <w:szCs w:val="32"/>
          <w:highlight w:val="none"/>
        </w:rPr>
        <w:t>2023年拨付2018年下半年及2020年1-3月绩效考核奖励金，并且教师工资调增，补发公办园财聘教师工资，拨付了2020-2022年学前三年免费教育市级配套资金</w:t>
      </w:r>
      <w:r>
        <w:rPr>
          <w:rFonts w:hint="eastAsia" w:ascii="仿宋_GB2312" w:hAnsi="仿宋_GB2312" w:eastAsia="仿宋_GB2312" w:cs="仿宋_GB2312"/>
          <w:color w:val="auto"/>
          <w:sz w:val="32"/>
          <w:szCs w:val="32"/>
          <w:highlight w:val="none"/>
          <w:lang w:eastAsia="zh-CN"/>
        </w:rPr>
        <w:t>，这些都是追加预算，</w:t>
      </w:r>
      <w:r>
        <w:rPr>
          <w:rFonts w:hint="eastAsia" w:ascii="仿宋_GB2312" w:eastAsia="仿宋_GB2312"/>
          <w:color w:val="auto"/>
          <w:spacing w:val="0"/>
          <w:sz w:val="32"/>
          <w:szCs w:val="32"/>
          <w:highlight w:val="none"/>
          <w:lang w:eastAsia="zh-CN"/>
        </w:rPr>
        <w:t>所以预决算</w:t>
      </w:r>
      <w:r>
        <w:rPr>
          <w:rFonts w:hint="eastAsia" w:ascii="仿宋_GB2312" w:eastAsia="仿宋_GB2312"/>
          <w:color w:val="auto"/>
          <w:spacing w:val="0"/>
          <w:sz w:val="32"/>
          <w:szCs w:val="32"/>
          <w:highlight w:val="none"/>
          <w:lang w:val="en-US" w:eastAsia="zh-CN"/>
        </w:rPr>
        <w:t>存在</w:t>
      </w:r>
      <w:r>
        <w:rPr>
          <w:rFonts w:hint="eastAsia" w:ascii="仿宋_GB2312" w:eastAsia="仿宋_GB2312"/>
          <w:color w:val="auto"/>
          <w:spacing w:val="0"/>
          <w:sz w:val="32"/>
          <w:szCs w:val="32"/>
          <w:highlight w:val="none"/>
          <w:lang w:eastAsia="zh-CN"/>
        </w:rPr>
        <w:t>差异。</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一般公共预算财政拨款支出决算情况说明</w:t>
      </w:r>
      <w:bookmarkEnd w:id="16"/>
      <w:bookmarkEnd w:id="17"/>
      <w:r>
        <w:rPr>
          <w:rFonts w:hint="eastAsia" w:ascii="黑体" w:hAnsi="黑体" w:eastAsia="黑体" w:cs="宋体"/>
          <w:bCs/>
          <w:color w:val="auto"/>
          <w:kern w:val="0"/>
          <w:sz w:val="32"/>
          <w:szCs w:val="32"/>
          <w:highlight w:val="none"/>
          <w:lang w:eastAsia="zh-CN"/>
        </w:rPr>
        <w:br w:type="textWrapping"/>
      </w:r>
      <w:r>
        <w:rPr>
          <w:rFonts w:hint="eastAsia" w:ascii="黑体" w:hAnsi="黑体" w:eastAsia="黑体" w:cs="宋体"/>
          <w:bCs/>
          <w:color w:val="auto"/>
          <w:kern w:val="0"/>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（一）一般公共预算财政拨款支出决算总体情况</w:t>
      </w:r>
    </w:p>
    <w:p>
      <w:pPr>
        <w:keepNext w:val="0"/>
        <w:keepLines w:val="0"/>
        <w:pageBreakBefore w:val="0"/>
        <w:kinsoku/>
        <w:wordWrap/>
        <w:overflowPunct/>
        <w:topLinePunct w:val="0"/>
        <w:bidi w:val="0"/>
        <w:adjustRightIn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2023年度一般公共预算财政拨款支出329.62万元，占本年支出合计的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增加132.58万元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增长67.29%,</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auto"/>
          <w:sz w:val="32"/>
          <w:szCs w:val="32"/>
          <w:highlight w:val="none"/>
        </w:rPr>
        <w:t>2023年拨付2018年下半年及2020年1-3月绩效考核奖励金，并且教师工资调增，补发公办园财聘教师工资，拨付了2023年的工会会费，拨付教科系统</w:t>
      </w:r>
      <w:r>
        <w:rPr>
          <w:rFonts w:hint="eastAsia" w:ascii="仿宋_GB2312" w:hAnsi="仿宋_GB2312" w:eastAsia="仿宋_GB2312" w:cs="仿宋_GB2312"/>
          <w:color w:val="auto"/>
          <w:sz w:val="32"/>
          <w:szCs w:val="32"/>
          <w:highlight w:val="none"/>
          <w:lang w:eastAsia="zh-CN"/>
        </w:rPr>
        <w:t>办公</w:t>
      </w:r>
      <w:r>
        <w:rPr>
          <w:rFonts w:hint="eastAsia" w:ascii="仿宋_GB2312" w:hAnsi="仿宋_GB2312" w:eastAsia="仿宋_GB2312" w:cs="仿宋_GB2312"/>
          <w:color w:val="auto"/>
          <w:sz w:val="32"/>
          <w:szCs w:val="32"/>
          <w:highlight w:val="none"/>
        </w:rPr>
        <w:t>设备采购项目及资金的投入，拨付了2020-2022年学前三年免费教育市级配套资金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加大了项目建设的投入，所以</w:t>
      </w:r>
      <w:r>
        <w:rPr>
          <w:rFonts w:hint="eastAsia" w:ascii="仿宋_GB2312" w:hAnsi="仿宋_GB2312" w:eastAsia="仿宋_GB2312" w:cs="仿宋_GB2312"/>
          <w:color w:val="auto"/>
          <w:sz w:val="32"/>
          <w:szCs w:val="32"/>
          <w:highlight w:val="none"/>
          <w:lang w:eastAsia="zh-CN"/>
        </w:rPr>
        <w:t>收入</w:t>
      </w:r>
      <w:r>
        <w:rPr>
          <w:rFonts w:hint="eastAsia" w:ascii="仿宋_GB2312" w:hAnsi="仿宋_GB2312" w:eastAsia="仿宋_GB2312" w:cs="仿宋_GB2312"/>
          <w:color w:val="auto"/>
          <w:sz w:val="32"/>
          <w:szCs w:val="32"/>
          <w:highlight w:val="none"/>
        </w:rPr>
        <w:t>增加了</w:t>
      </w:r>
      <w:r>
        <w:rPr>
          <w:rFonts w:hint="eastAsia" w:ascii="仿宋_GB2312" w:hAnsi="仿宋_GB2312" w:eastAsia="仿宋_GB2312" w:cs="仿宋_GB2312"/>
          <w:color w:val="auto"/>
          <w:sz w:val="32"/>
          <w:szCs w:val="32"/>
          <w:highlight w:val="none"/>
          <w:lang w:val="en-US" w:eastAsia="zh-CN"/>
        </w:rPr>
        <w:t>67.29</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261.29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329.62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26.15%</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auto"/>
          <w:kern w:val="10"/>
          <w:sz w:val="32"/>
          <w:szCs w:val="32"/>
          <w:highlight w:val="none"/>
          <w:lang w:val="en-US" w:eastAsia="zh-CN"/>
        </w:rPr>
        <w:t>我单位</w:t>
      </w:r>
      <w:r>
        <w:rPr>
          <w:rFonts w:hint="eastAsia" w:ascii="仿宋_GB2312" w:hAnsi="仿宋_GB2312" w:eastAsia="仿宋_GB2312" w:cs="仿宋_GB2312"/>
          <w:color w:val="auto"/>
          <w:sz w:val="32"/>
          <w:szCs w:val="32"/>
          <w:highlight w:val="none"/>
        </w:rPr>
        <w:t>2023年拨付2018年下半年及2020年1-3月绩效考核奖励金，并且教师工资调增，补发公办园财聘教师工资，拨付了2020-2022年学前三年免费教育市级配套资金</w:t>
      </w:r>
      <w:r>
        <w:rPr>
          <w:rFonts w:hint="eastAsia" w:ascii="仿宋_GB2312" w:hAnsi="仿宋_GB2312" w:eastAsia="仿宋_GB2312" w:cs="仿宋_GB2312"/>
          <w:color w:val="auto"/>
          <w:sz w:val="32"/>
          <w:szCs w:val="32"/>
          <w:highlight w:val="none"/>
          <w:lang w:eastAsia="zh-CN"/>
        </w:rPr>
        <w:t>，这些都是追加预算</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10" w:leftChars="0" w:firstLine="640" w:firstLineChars="200"/>
        <w:jc w:val="left"/>
        <w:textAlignment w:val="auto"/>
        <w:outlineLvl w:val="2"/>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lang w:eastAsia="zh-CN"/>
        </w:rPr>
        <w:t>一般公共预算</w:t>
      </w:r>
      <w:r>
        <w:rPr>
          <w:rFonts w:hint="eastAsia" w:ascii="黑体" w:hAnsi="黑体" w:eastAsia="黑体" w:cs="黑体"/>
          <w:b w:val="0"/>
          <w:bCs w:val="0"/>
          <w:color w:val="auto"/>
          <w:sz w:val="32"/>
          <w:szCs w:val="32"/>
          <w:highlight w:val="none"/>
          <w:lang w:val="en-US" w:eastAsia="zh-CN"/>
        </w:rPr>
        <w:t>财政拨款支出决算</w:t>
      </w:r>
      <w:r>
        <w:rPr>
          <w:rFonts w:hint="eastAsia" w:ascii="黑体" w:hAnsi="黑体" w:eastAsia="黑体" w:cs="黑体"/>
          <w:b w:val="0"/>
          <w:bCs w:val="0"/>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329.62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outlineLvl w:val="2"/>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1.教育支出（类）教育费附加安排的支出（款）其他教育费附加安排的支出（项）:支出决算数为18.86万元，比上年决算增加11.86万元，增长169.43%，主要原因是：</w:t>
      </w:r>
      <w:r>
        <w:rPr>
          <w:rFonts w:hint="eastAsia" w:ascii="仿宋_GB2312" w:hAnsi="仿宋_GB2312" w:eastAsia="仿宋_GB2312" w:cs="仿宋_GB2312"/>
          <w:color w:val="auto"/>
          <w:sz w:val="32"/>
          <w:szCs w:val="32"/>
          <w:highlight w:val="none"/>
          <w:lang w:val="en-US" w:eastAsia="zh-CN"/>
        </w:rPr>
        <w:t>本年度支付</w:t>
      </w:r>
      <w:r>
        <w:rPr>
          <w:rFonts w:hint="eastAsia" w:ascii="仿宋_GB2312" w:hAnsi="仿宋_GB2312" w:eastAsia="仿宋_GB2312" w:cs="仿宋_GB2312"/>
          <w:color w:val="auto"/>
          <w:sz w:val="32"/>
          <w:szCs w:val="32"/>
          <w:highlight w:val="none"/>
        </w:rPr>
        <w:t>教科系统视</w:t>
      </w:r>
      <w:r>
        <w:rPr>
          <w:rFonts w:hint="eastAsia" w:ascii="仿宋_GB2312" w:hAnsi="仿宋_GB2312" w:eastAsia="仿宋_GB2312" w:cs="仿宋_GB2312"/>
          <w:color w:val="auto"/>
          <w:sz w:val="32"/>
          <w:szCs w:val="32"/>
          <w:highlight w:val="none"/>
          <w:lang w:val="en-US" w:eastAsia="zh-CN"/>
        </w:rPr>
        <w:t>频</w:t>
      </w:r>
      <w:r>
        <w:rPr>
          <w:rFonts w:hint="eastAsia" w:ascii="仿宋_GB2312" w:hAnsi="仿宋_GB2312" w:eastAsia="仿宋_GB2312" w:cs="仿宋_GB2312"/>
          <w:color w:val="auto"/>
          <w:sz w:val="32"/>
          <w:szCs w:val="32"/>
          <w:highlight w:val="none"/>
        </w:rPr>
        <w:t>设备采购项目资金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上年度无此项目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kinsoku/>
        <w:wordWrap/>
        <w:overflowPunct/>
        <w:topLinePunct w:val="0"/>
        <w:bidi w:val="0"/>
        <w:adjustRightIn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2.教育支出（类）普通教育（款）学前教育（项）:支出决算数为310.76万元，比上年决算增加120.72万元，增长63.52%，主要原因是：</w:t>
      </w:r>
      <w:r>
        <w:rPr>
          <w:rFonts w:hint="eastAsia" w:ascii="仿宋_GB2312" w:hAnsi="仿宋_GB2312" w:eastAsia="仿宋_GB2312" w:cs="仿宋_GB2312"/>
          <w:color w:val="auto"/>
          <w:kern w:val="10"/>
          <w:sz w:val="32"/>
          <w:szCs w:val="32"/>
          <w:highlight w:val="none"/>
          <w:lang w:val="en-US" w:eastAsia="zh-CN"/>
        </w:rPr>
        <w:t>我单位</w:t>
      </w:r>
      <w:r>
        <w:rPr>
          <w:rFonts w:hint="eastAsia" w:ascii="仿宋_GB2312" w:hAnsi="仿宋_GB2312" w:eastAsia="仿宋_GB2312" w:cs="仿宋_GB2312"/>
          <w:color w:val="auto"/>
          <w:sz w:val="32"/>
          <w:szCs w:val="32"/>
          <w:highlight w:val="none"/>
        </w:rPr>
        <w:t>2023年拨付2018年下半年及2020年1-3月绩效考核奖励金，并且教师工资调增，补发公办园财聘教师工资，拨付了2023年的工会会费，拨付了2020-2022年学前三年免费教育市级配套资金。加大了项目建设的投入，所以</w:t>
      </w:r>
      <w:r>
        <w:rPr>
          <w:rFonts w:hint="eastAsia" w:ascii="仿宋_GB2312" w:hAnsi="仿宋_GB2312" w:eastAsia="仿宋_GB2312" w:cs="仿宋_GB2312"/>
          <w:color w:val="auto"/>
          <w:sz w:val="32"/>
          <w:szCs w:val="32"/>
          <w:highlight w:val="none"/>
          <w:lang w:val="en-US" w:eastAsia="zh-CN"/>
        </w:rPr>
        <w:t>决算数相对</w:t>
      </w:r>
      <w:r>
        <w:rPr>
          <w:rFonts w:hint="eastAsia" w:ascii="仿宋_GB2312" w:hAnsi="仿宋_GB2312" w:eastAsia="仿宋_GB2312" w:cs="仿宋_GB2312"/>
          <w:color w:val="auto"/>
          <w:sz w:val="32"/>
          <w:szCs w:val="32"/>
          <w:highlight w:val="none"/>
        </w:rPr>
        <w:t>增加</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115.11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114.85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基本工资、津贴补贴、奖金、绩效工资、机关事业单位基本养老保险缴费、职工基本医疗保险缴费、其他社会保障缴费、住房公积金、其他工资福利支出。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0.26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lang w:val="en-US" w:eastAsia="zh-CN"/>
        </w:rPr>
        <w:t>年度本单位无“三公”经费支出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2023年度</w:t>
      </w:r>
      <w:r>
        <w:rPr>
          <w:rFonts w:hint="eastAsia" w:ascii="仿宋_GB2312" w:eastAsia="仿宋_GB2312"/>
          <w:color w:val="auto"/>
          <w:sz w:val="32"/>
          <w:szCs w:val="32"/>
          <w:highlight w:val="none"/>
          <w:lang w:val="zh-CN" w:eastAsia="zh-CN"/>
        </w:rPr>
        <w:t>本单位无因公出国（境）费支出；公务用车购置及运行维护费支出0.00万元，占0.00%，比上年增加0.00万元，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主要原因是：本单位无公务用车购置及运行维护费支出；公务接待费支出0.00万元，占0.00%，比上年增加0.00万元，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本单位无公务用车购置及运行维护费支出。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原因是：本单位无公务用车。</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2023年度我单位无公务接待费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2023年我单位未安排财政拨款</w:t>
      </w:r>
      <w:r>
        <w:rPr>
          <w:rFonts w:hint="eastAsia" w:ascii="仿宋_GB2312" w:eastAsia="仿宋_GB2312"/>
          <w:color w:val="auto"/>
          <w:sz w:val="32"/>
          <w:szCs w:val="32"/>
          <w:highlight w:val="none"/>
          <w:lang w:val="zh-CN" w:eastAsia="zh-CN"/>
        </w:rPr>
        <w:t>“三公”经费支出，预决算无差异。其中：因公出国（境）费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2023年我单位未安排</w:t>
      </w:r>
      <w:r>
        <w:rPr>
          <w:rFonts w:hint="eastAsia" w:ascii="仿宋_GB2312" w:eastAsia="仿宋_GB2312"/>
          <w:color w:val="auto"/>
          <w:sz w:val="32"/>
          <w:szCs w:val="32"/>
          <w:highlight w:val="none"/>
          <w:lang w:val="zh-CN" w:eastAsia="zh-CN"/>
        </w:rPr>
        <w:t>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2023年我单位未安排</w:t>
      </w:r>
      <w:r>
        <w:rPr>
          <w:rFonts w:hint="eastAsia" w:ascii="仿宋_GB2312" w:eastAsia="仿宋_GB2312"/>
          <w:color w:val="auto"/>
          <w:sz w:val="32"/>
          <w:szCs w:val="32"/>
          <w:highlight w:val="none"/>
          <w:lang w:val="zh-CN" w:eastAsia="zh-CN"/>
        </w:rPr>
        <w:t>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2023年我单位未安排</w:t>
      </w:r>
      <w:r>
        <w:rPr>
          <w:rFonts w:hint="eastAsia" w:ascii="仿宋_GB2312" w:eastAsia="仿宋_GB2312"/>
          <w:color w:val="auto"/>
          <w:sz w:val="32"/>
          <w:szCs w:val="32"/>
          <w:highlight w:val="none"/>
          <w:lang w:val="zh-CN" w:eastAsia="zh-CN"/>
        </w:rPr>
        <w:t>公务用车运行费，预决算无差异；公务接待费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2023年我单位未安排</w:t>
      </w:r>
      <w:r>
        <w:rPr>
          <w:rFonts w:hint="eastAsia" w:ascii="仿宋_GB2312" w:eastAsia="仿宋_GB2312"/>
          <w:color w:val="auto"/>
          <w:sz w:val="32"/>
          <w:szCs w:val="32"/>
          <w:highlight w:val="none"/>
          <w:lang w:val="zh-CN" w:eastAsia="zh-CN"/>
        </w:rPr>
        <w:t>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22" w:name="_Toc13105"/>
      <w:bookmarkStart w:id="23" w:name="_Toc14519"/>
      <w:r>
        <w:rPr>
          <w:rFonts w:hint="eastAsia" w:ascii="黑体" w:hAnsi="黑体" w:eastAsia="黑体" w:cs="宋体"/>
          <w:bCs/>
          <w:color w:val="auto"/>
          <w:kern w:val="0"/>
          <w:sz w:val="32"/>
          <w:szCs w:val="32"/>
          <w:highlight w:val="none"/>
          <w:lang w:eastAsia="zh-CN"/>
        </w:rPr>
        <w:t>（一）</w:t>
      </w:r>
      <w:r>
        <w:rPr>
          <w:rFonts w:hint="eastAsia" w:ascii="黑体" w:hAnsi="黑体" w:eastAsia="黑体" w:cs="宋体"/>
          <w:bCs/>
          <w:color w:val="auto"/>
          <w:kern w:val="0"/>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沙湾市第二幼儿园（事业单位）公用经费支出0.26万元，</w:t>
      </w:r>
      <w:r>
        <w:rPr>
          <w:rFonts w:hint="eastAsia" w:ascii="仿宋_GB2312" w:hAnsi="仿宋_GB2312" w:eastAsia="仿宋_GB2312" w:cs="仿宋_GB2312"/>
          <w:color w:val="auto"/>
          <w:sz w:val="32"/>
          <w:szCs w:val="32"/>
          <w:highlight w:val="none"/>
          <w:lang w:val="zh-CN" w:eastAsia="zh-CN"/>
        </w:rPr>
        <w:t>比上年增加0.26万元，增长100.00%，主要原因是：</w:t>
      </w:r>
      <w:r>
        <w:rPr>
          <w:rFonts w:hint="eastAsia" w:ascii="仿宋_GB2312" w:hAnsi="仿宋_GB2312" w:eastAsia="仿宋_GB2312" w:cs="仿宋_GB2312"/>
          <w:color w:val="auto"/>
          <w:sz w:val="32"/>
          <w:szCs w:val="32"/>
          <w:highlight w:val="none"/>
          <w:lang w:val="en-US" w:eastAsia="zh-CN"/>
        </w:rPr>
        <w:t>2023年支付了工会会费，公用经费支出比上年增加</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zh-CN" w:eastAsia="zh-CN"/>
        </w:rPr>
      </w:pPr>
      <w:r>
        <w:rPr>
          <w:rFonts w:hint="eastAsia" w:ascii="黑体" w:hAnsi="黑体" w:eastAsia="黑体" w:cs="宋体"/>
          <w:bCs/>
          <w:color w:val="auto"/>
          <w:kern w:val="0"/>
          <w:sz w:val="32"/>
          <w:szCs w:val="32"/>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22.73万元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其中：政府采购货物支出13.50万元、政府采购工程支出0.00万元、政府采购服务支出9.23万元。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授予中小企业合同金额22.73万元，占政府采购支出总额的100.00%，其中：授予小微企业合同金额22.73万元，占政府采购支出总额的100.00%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zh-CN" w:eastAsia="zh-CN"/>
        </w:rPr>
      </w:pPr>
      <w:bookmarkStart w:id="26" w:name="_Toc8391"/>
      <w:bookmarkStart w:id="27" w:name="_Toc4591"/>
      <w:r>
        <w:rPr>
          <w:rFonts w:hint="eastAsia" w:ascii="黑体" w:hAnsi="黑体" w:eastAsia="黑体" w:cs="宋体"/>
          <w:bCs/>
          <w:color w:val="auto"/>
          <w:kern w:val="0"/>
          <w:sz w:val="32"/>
          <w:szCs w:val="32"/>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1,220.16</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屋8,670.64平方米，价值1,067.81万元。车辆0辆，价值0.00万元，其中：副部（省）级及以上领导用车0辆、主要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hAnsi="仿宋_GB2312" w:eastAsia="仿宋_GB2312" w:cs="仿宋_GB2312"/>
          <w:color w:val="auto"/>
          <w:sz w:val="32"/>
          <w:szCs w:val="32"/>
          <w:highlight w:val="none"/>
          <w:lang w:val="en-US" w:eastAsia="zh-CN"/>
        </w:rPr>
        <w:t>2023年本单位无其他用车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预算总额405.40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实际执行总额329.62</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全年预算数214.81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全年执行数214.51</w:t>
      </w:r>
      <w:r>
        <w:rPr>
          <w:rFonts w:hint="eastAsia" w:ascii="仿宋_GB2312" w:eastAsia="仿宋_GB2312"/>
          <w:color w:val="auto"/>
          <w:sz w:val="32"/>
          <w:szCs w:val="32"/>
          <w:highlight w:val="none"/>
        </w:rPr>
        <w:t>万元</w:t>
      </w:r>
      <w:bookmarkStart w:id="48" w:name="_GoBack"/>
      <w:bookmarkEnd w:id="48"/>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本</w:t>
      </w:r>
      <w:r>
        <w:rPr>
          <w:rFonts w:hint="eastAsia" w:ascii="仿宋_GB2312" w:eastAsia="仿宋_GB2312"/>
          <w:color w:val="auto"/>
          <w:sz w:val="32"/>
          <w:szCs w:val="32"/>
          <w:highlight w:val="none"/>
        </w:rPr>
        <w:t>单位sm项目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个，全年预算数</w:t>
      </w:r>
      <w:r>
        <w:rPr>
          <w:rFonts w:hint="eastAsia" w:ascii="仿宋_GB2312" w:eastAsia="仿宋_GB2312"/>
          <w:color w:val="auto"/>
          <w:sz w:val="32"/>
          <w:szCs w:val="32"/>
          <w:highlight w:val="none"/>
          <w:lang w:val="en-US" w:eastAsia="zh-CN"/>
        </w:rPr>
        <w:t>18.86</w:t>
      </w:r>
      <w:r>
        <w:rPr>
          <w:rFonts w:hint="eastAsia" w:ascii="仿宋_GB2312" w:eastAsia="仿宋_GB2312"/>
          <w:color w:val="auto"/>
          <w:sz w:val="32"/>
          <w:szCs w:val="32"/>
          <w:highlight w:val="none"/>
        </w:rPr>
        <w:t>万元，全年执行数</w:t>
      </w:r>
      <w:r>
        <w:rPr>
          <w:rFonts w:hint="eastAsia" w:ascii="仿宋_GB2312" w:eastAsia="仿宋_GB2312"/>
          <w:color w:val="auto"/>
          <w:sz w:val="32"/>
          <w:szCs w:val="32"/>
          <w:highlight w:val="none"/>
          <w:lang w:val="en-US" w:eastAsia="zh-CN"/>
        </w:rPr>
        <w:t>18.86</w:t>
      </w:r>
      <w:r>
        <w:rPr>
          <w:rFonts w:hint="eastAsia" w:ascii="仿宋_GB2312" w:eastAsia="仿宋_GB2312"/>
          <w:color w:val="auto"/>
          <w:sz w:val="32"/>
          <w:szCs w:val="32"/>
          <w:highlight w:val="none"/>
        </w:rPr>
        <w:t>万元，不予以公开</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一是让幼儿园更加关注资金使用的情况，更加注重资金产生的实际效益与主体责任。二是有利于幼儿园提高资金效益，进一步提升了财务管理水平，让上级主管部门更加了解幼儿园资金使用、管理等各项情况</w:t>
      </w:r>
      <w:r>
        <w:rPr>
          <w:rFonts w:hint="eastAsia" w:ascii="仿宋_GB2312" w:eastAsia="仿宋_GB2312"/>
          <w:color w:val="auto"/>
          <w:sz w:val="32"/>
          <w:szCs w:val="32"/>
          <w:highlight w:val="none"/>
          <w:lang w:eastAsia="zh-CN"/>
        </w:rPr>
        <w:t>。发现的问题及原因：一是</w:t>
      </w:r>
      <w:r>
        <w:rPr>
          <w:rFonts w:hint="eastAsia" w:ascii="仿宋_GB2312" w:eastAsia="仿宋_GB2312"/>
          <w:color w:val="auto"/>
          <w:sz w:val="32"/>
          <w:szCs w:val="32"/>
          <w:highlight w:val="none"/>
          <w:lang w:val="en-US" w:eastAsia="zh-CN"/>
        </w:rPr>
        <w:t>在绩效目标的设置上缺乏合理性，目标太笼统；二是对全面实施预算绩效管理的要求认识还不到位，项目申报、实施等环节与预算绩效管理各个环节联系不够紧密。</w:t>
      </w:r>
      <w:r>
        <w:rPr>
          <w:rFonts w:hint="eastAsia" w:ascii="仿宋_GB2312" w:eastAsia="仿宋_GB2312"/>
          <w:color w:val="auto"/>
          <w:sz w:val="32"/>
          <w:szCs w:val="32"/>
          <w:highlight w:val="none"/>
          <w:lang w:eastAsia="zh-CN"/>
        </w:rPr>
        <w:t>下一步改进措施：一是</w:t>
      </w:r>
      <w:r>
        <w:rPr>
          <w:rFonts w:hint="eastAsia" w:ascii="仿宋_GB2312" w:eastAsia="仿宋_GB2312"/>
          <w:color w:val="auto"/>
          <w:sz w:val="32"/>
          <w:szCs w:val="32"/>
          <w:highlight w:val="none"/>
          <w:lang w:val="en-US" w:eastAsia="zh-CN"/>
        </w:rPr>
        <w:t>提高单位领导对全面预算管理的重视程度，增强财务人员的预算意识。二是加强学习，提高思想认识。</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本单位sm项目1个，全年预算数18.86万元，全年执行数18.86万元，不予以公开绩效自评表。</w:t>
      </w:r>
      <w:bookmarkStart w:id="30" w:name="_Toc24143"/>
      <w:bookmarkStart w:id="31" w:name="_Toc3250"/>
    </w:p>
    <w:p>
      <w:pP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1920" w:firstLineChars="60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eastAsia="zh-CN"/>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bookmarkEnd w:id="30"/>
      <w:bookmarkEnd w:id="31"/>
    </w:p>
    <w:sectPr>
      <w:footerReference r:id="rId3"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62D6AE"/>
    <w:multiLevelType w:val="singleLevel"/>
    <w:tmpl w:val="CE62D6AE"/>
    <w:lvl w:ilvl="0" w:tentative="0">
      <w:start w:val="5"/>
      <w:numFmt w:val="chineseCounting"/>
      <w:suff w:val="nothing"/>
      <w:lvlText w:val="%1、"/>
      <w:lvlJc w:val="left"/>
      <w:rPr>
        <w:rFonts w:hint="eastAsia"/>
      </w:rPr>
    </w:lvl>
  </w:abstractNum>
  <w:abstractNum w:abstractNumId="1">
    <w:nsid w:val="103F031D"/>
    <w:multiLevelType w:val="singleLevel"/>
    <w:tmpl w:val="103F031D"/>
    <w:lvl w:ilvl="0" w:tentative="0">
      <w:start w:val="2"/>
      <w:numFmt w:val="chineseCounting"/>
      <w:suff w:val="nothing"/>
      <w:lvlText w:val="（%1）"/>
      <w:lvlJc w:val="left"/>
      <w:pPr>
        <w:ind w:left="-1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 w:name="KSO_WPS_MARK_KEY" w:val="41ee2a61-2d54-4f93-83be-afdb9a40d732"/>
  </w:docVars>
  <w:rsids>
    <w:rsidRoot w:val="00000000"/>
    <w:rsid w:val="00213C59"/>
    <w:rsid w:val="003210CE"/>
    <w:rsid w:val="0035399C"/>
    <w:rsid w:val="007D51BB"/>
    <w:rsid w:val="00B70D59"/>
    <w:rsid w:val="00F52A8D"/>
    <w:rsid w:val="019404F8"/>
    <w:rsid w:val="01C30B6B"/>
    <w:rsid w:val="01ED22F2"/>
    <w:rsid w:val="02BD3108"/>
    <w:rsid w:val="02F73D26"/>
    <w:rsid w:val="0309301A"/>
    <w:rsid w:val="034D4FEF"/>
    <w:rsid w:val="03531D92"/>
    <w:rsid w:val="035D1785"/>
    <w:rsid w:val="039F47CE"/>
    <w:rsid w:val="03BD5310"/>
    <w:rsid w:val="03E05CE8"/>
    <w:rsid w:val="03F973EE"/>
    <w:rsid w:val="043E5B56"/>
    <w:rsid w:val="048B03E0"/>
    <w:rsid w:val="04C04386"/>
    <w:rsid w:val="04D1736D"/>
    <w:rsid w:val="04D96608"/>
    <w:rsid w:val="04F210E4"/>
    <w:rsid w:val="04FA68C4"/>
    <w:rsid w:val="0510780E"/>
    <w:rsid w:val="053F5AE6"/>
    <w:rsid w:val="057C0B0F"/>
    <w:rsid w:val="05AB4552"/>
    <w:rsid w:val="05AF3478"/>
    <w:rsid w:val="05EF4B48"/>
    <w:rsid w:val="05F76ECA"/>
    <w:rsid w:val="06183A24"/>
    <w:rsid w:val="06792773"/>
    <w:rsid w:val="06FD75CA"/>
    <w:rsid w:val="07093795"/>
    <w:rsid w:val="075936B9"/>
    <w:rsid w:val="07804730"/>
    <w:rsid w:val="079052BE"/>
    <w:rsid w:val="07BB032F"/>
    <w:rsid w:val="08145C21"/>
    <w:rsid w:val="08422688"/>
    <w:rsid w:val="085854ED"/>
    <w:rsid w:val="0879188F"/>
    <w:rsid w:val="08A0354D"/>
    <w:rsid w:val="08CD4C49"/>
    <w:rsid w:val="09114954"/>
    <w:rsid w:val="095A5B83"/>
    <w:rsid w:val="096466E3"/>
    <w:rsid w:val="0968304D"/>
    <w:rsid w:val="097A04C7"/>
    <w:rsid w:val="099913F8"/>
    <w:rsid w:val="09AF3D17"/>
    <w:rsid w:val="0A385502"/>
    <w:rsid w:val="0A7809B7"/>
    <w:rsid w:val="0A7B4867"/>
    <w:rsid w:val="0A840954"/>
    <w:rsid w:val="0A9928ED"/>
    <w:rsid w:val="0B61769D"/>
    <w:rsid w:val="0B8C3ECC"/>
    <w:rsid w:val="0B9C639D"/>
    <w:rsid w:val="0BA47FD5"/>
    <w:rsid w:val="0BB052B2"/>
    <w:rsid w:val="0BD33FFC"/>
    <w:rsid w:val="0BE97AC1"/>
    <w:rsid w:val="0C1C4780"/>
    <w:rsid w:val="0C3613A3"/>
    <w:rsid w:val="0C5E519C"/>
    <w:rsid w:val="0C7227A7"/>
    <w:rsid w:val="0C924518"/>
    <w:rsid w:val="0CA52EE8"/>
    <w:rsid w:val="0CBD6988"/>
    <w:rsid w:val="0CD208AC"/>
    <w:rsid w:val="0CD66742"/>
    <w:rsid w:val="0D105066"/>
    <w:rsid w:val="0D172DAA"/>
    <w:rsid w:val="0D4903E8"/>
    <w:rsid w:val="0D7A4A46"/>
    <w:rsid w:val="0DAF6FCE"/>
    <w:rsid w:val="0E1A3B33"/>
    <w:rsid w:val="0E640559"/>
    <w:rsid w:val="0F1113DA"/>
    <w:rsid w:val="0F78534A"/>
    <w:rsid w:val="0F89358A"/>
    <w:rsid w:val="0F8C6D51"/>
    <w:rsid w:val="105B0B5E"/>
    <w:rsid w:val="10C15B49"/>
    <w:rsid w:val="112E58D0"/>
    <w:rsid w:val="11731CAC"/>
    <w:rsid w:val="119500A0"/>
    <w:rsid w:val="11A4190D"/>
    <w:rsid w:val="11C0733B"/>
    <w:rsid w:val="11D50D17"/>
    <w:rsid w:val="11D52779"/>
    <w:rsid w:val="120E0809"/>
    <w:rsid w:val="12143FA7"/>
    <w:rsid w:val="127F665A"/>
    <w:rsid w:val="12E50C27"/>
    <w:rsid w:val="12F7068C"/>
    <w:rsid w:val="138D3FE5"/>
    <w:rsid w:val="13D36804"/>
    <w:rsid w:val="14207DC0"/>
    <w:rsid w:val="14A62B2C"/>
    <w:rsid w:val="14B932DA"/>
    <w:rsid w:val="150A66AF"/>
    <w:rsid w:val="154C1139"/>
    <w:rsid w:val="154F5FAD"/>
    <w:rsid w:val="158C5B77"/>
    <w:rsid w:val="160D1149"/>
    <w:rsid w:val="163563C0"/>
    <w:rsid w:val="164315EF"/>
    <w:rsid w:val="16557DFE"/>
    <w:rsid w:val="167268FB"/>
    <w:rsid w:val="16770D0A"/>
    <w:rsid w:val="169235F6"/>
    <w:rsid w:val="169A0039"/>
    <w:rsid w:val="16D50C50"/>
    <w:rsid w:val="16DA7763"/>
    <w:rsid w:val="16DF3236"/>
    <w:rsid w:val="16E120E1"/>
    <w:rsid w:val="170E107F"/>
    <w:rsid w:val="17385A05"/>
    <w:rsid w:val="173B3901"/>
    <w:rsid w:val="176747F9"/>
    <w:rsid w:val="17954A6E"/>
    <w:rsid w:val="17BE2C86"/>
    <w:rsid w:val="180059E9"/>
    <w:rsid w:val="18090008"/>
    <w:rsid w:val="184510FD"/>
    <w:rsid w:val="190648B0"/>
    <w:rsid w:val="19071D6C"/>
    <w:rsid w:val="1956118B"/>
    <w:rsid w:val="19D26CD4"/>
    <w:rsid w:val="19E60D19"/>
    <w:rsid w:val="1A3E3450"/>
    <w:rsid w:val="1AC330E7"/>
    <w:rsid w:val="1AD807E5"/>
    <w:rsid w:val="1B39345B"/>
    <w:rsid w:val="1B61668B"/>
    <w:rsid w:val="1BFB2A1F"/>
    <w:rsid w:val="1C015D4A"/>
    <w:rsid w:val="1C290ED5"/>
    <w:rsid w:val="1C317E4F"/>
    <w:rsid w:val="1C472464"/>
    <w:rsid w:val="1D22799A"/>
    <w:rsid w:val="1D2A5318"/>
    <w:rsid w:val="1D4C1993"/>
    <w:rsid w:val="1D5C1A72"/>
    <w:rsid w:val="1DAF458D"/>
    <w:rsid w:val="1E086ACE"/>
    <w:rsid w:val="1E381791"/>
    <w:rsid w:val="1E62130A"/>
    <w:rsid w:val="1E97358B"/>
    <w:rsid w:val="1EAA4A5F"/>
    <w:rsid w:val="1EE869A7"/>
    <w:rsid w:val="1F3F37CF"/>
    <w:rsid w:val="1FA15E62"/>
    <w:rsid w:val="1FED69B6"/>
    <w:rsid w:val="2064678E"/>
    <w:rsid w:val="20B16E04"/>
    <w:rsid w:val="20B52AC8"/>
    <w:rsid w:val="20DC1AB9"/>
    <w:rsid w:val="20DD6197"/>
    <w:rsid w:val="21167383"/>
    <w:rsid w:val="211C05E2"/>
    <w:rsid w:val="212631E0"/>
    <w:rsid w:val="2138666F"/>
    <w:rsid w:val="21742080"/>
    <w:rsid w:val="21A53757"/>
    <w:rsid w:val="21F879E1"/>
    <w:rsid w:val="221236C6"/>
    <w:rsid w:val="22206256"/>
    <w:rsid w:val="22C06501"/>
    <w:rsid w:val="22D7662C"/>
    <w:rsid w:val="23326B7F"/>
    <w:rsid w:val="23690B32"/>
    <w:rsid w:val="2380045B"/>
    <w:rsid w:val="23A84A4D"/>
    <w:rsid w:val="23BC04D2"/>
    <w:rsid w:val="23D42A59"/>
    <w:rsid w:val="23EF1892"/>
    <w:rsid w:val="24476925"/>
    <w:rsid w:val="2483647E"/>
    <w:rsid w:val="24A32D55"/>
    <w:rsid w:val="24CE6D9A"/>
    <w:rsid w:val="25292727"/>
    <w:rsid w:val="252E5CA9"/>
    <w:rsid w:val="256F7692"/>
    <w:rsid w:val="25A23DC0"/>
    <w:rsid w:val="25BA2154"/>
    <w:rsid w:val="25C8773F"/>
    <w:rsid w:val="25CA0D97"/>
    <w:rsid w:val="26235823"/>
    <w:rsid w:val="263703EC"/>
    <w:rsid w:val="264A7253"/>
    <w:rsid w:val="26F0170C"/>
    <w:rsid w:val="26FE3B9A"/>
    <w:rsid w:val="27201D62"/>
    <w:rsid w:val="27286E73"/>
    <w:rsid w:val="276E3693"/>
    <w:rsid w:val="27CF2642"/>
    <w:rsid w:val="27D7717B"/>
    <w:rsid w:val="27E777F5"/>
    <w:rsid w:val="27EA1D4C"/>
    <w:rsid w:val="27EA2E41"/>
    <w:rsid w:val="282459E2"/>
    <w:rsid w:val="283A7FE5"/>
    <w:rsid w:val="285F51FF"/>
    <w:rsid w:val="286C2312"/>
    <w:rsid w:val="28DA4193"/>
    <w:rsid w:val="28DF2665"/>
    <w:rsid w:val="29072599"/>
    <w:rsid w:val="291029F3"/>
    <w:rsid w:val="29324F66"/>
    <w:rsid w:val="296D38CB"/>
    <w:rsid w:val="29CB58F0"/>
    <w:rsid w:val="29E915D4"/>
    <w:rsid w:val="2A053397"/>
    <w:rsid w:val="2A145E96"/>
    <w:rsid w:val="2A2131BB"/>
    <w:rsid w:val="2A7F39C0"/>
    <w:rsid w:val="2ADB1B12"/>
    <w:rsid w:val="2AF5378F"/>
    <w:rsid w:val="2AFC7224"/>
    <w:rsid w:val="2BA37B4D"/>
    <w:rsid w:val="2BB94DBF"/>
    <w:rsid w:val="2BF37410"/>
    <w:rsid w:val="2C6F314E"/>
    <w:rsid w:val="2CC206BE"/>
    <w:rsid w:val="2D1136DF"/>
    <w:rsid w:val="2D20606D"/>
    <w:rsid w:val="2D555435"/>
    <w:rsid w:val="2D6400C3"/>
    <w:rsid w:val="2D6729FE"/>
    <w:rsid w:val="2DB87198"/>
    <w:rsid w:val="2DB93C54"/>
    <w:rsid w:val="2DF6555B"/>
    <w:rsid w:val="2E3D144C"/>
    <w:rsid w:val="2E891204"/>
    <w:rsid w:val="2E8F181B"/>
    <w:rsid w:val="2F3F0A28"/>
    <w:rsid w:val="2FBF7029"/>
    <w:rsid w:val="2FD0187F"/>
    <w:rsid w:val="2FD27414"/>
    <w:rsid w:val="2FFE4BB0"/>
    <w:rsid w:val="300E7B60"/>
    <w:rsid w:val="300F6E18"/>
    <w:rsid w:val="30862F5F"/>
    <w:rsid w:val="30A027A9"/>
    <w:rsid w:val="30A4775A"/>
    <w:rsid w:val="314029C9"/>
    <w:rsid w:val="316209F1"/>
    <w:rsid w:val="31B051DF"/>
    <w:rsid w:val="31C63837"/>
    <w:rsid w:val="31C82E39"/>
    <w:rsid w:val="31E24D02"/>
    <w:rsid w:val="32121A87"/>
    <w:rsid w:val="32601BAD"/>
    <w:rsid w:val="329F6389"/>
    <w:rsid w:val="332C105F"/>
    <w:rsid w:val="333A1E8A"/>
    <w:rsid w:val="3389023A"/>
    <w:rsid w:val="33CB74FA"/>
    <w:rsid w:val="33CF4798"/>
    <w:rsid w:val="343642F2"/>
    <w:rsid w:val="343F3010"/>
    <w:rsid w:val="345D0A00"/>
    <w:rsid w:val="34713BFD"/>
    <w:rsid w:val="34C13589"/>
    <w:rsid w:val="353369E3"/>
    <w:rsid w:val="35621D73"/>
    <w:rsid w:val="357C2A10"/>
    <w:rsid w:val="35B21E0B"/>
    <w:rsid w:val="35E00D72"/>
    <w:rsid w:val="36965B9D"/>
    <w:rsid w:val="36C549FD"/>
    <w:rsid w:val="37045522"/>
    <w:rsid w:val="370F491B"/>
    <w:rsid w:val="37A755DD"/>
    <w:rsid w:val="37BD4491"/>
    <w:rsid w:val="37F33BFE"/>
    <w:rsid w:val="37F41774"/>
    <w:rsid w:val="37F94FA0"/>
    <w:rsid w:val="380D3381"/>
    <w:rsid w:val="38115B1F"/>
    <w:rsid w:val="38195A4F"/>
    <w:rsid w:val="381B4820"/>
    <w:rsid w:val="384239A2"/>
    <w:rsid w:val="385E3AC3"/>
    <w:rsid w:val="387D6B9E"/>
    <w:rsid w:val="38B75FF0"/>
    <w:rsid w:val="38D45016"/>
    <w:rsid w:val="38D90432"/>
    <w:rsid w:val="3914510A"/>
    <w:rsid w:val="3926770B"/>
    <w:rsid w:val="39274CD5"/>
    <w:rsid w:val="39484FF1"/>
    <w:rsid w:val="3969631B"/>
    <w:rsid w:val="3982065B"/>
    <w:rsid w:val="398D3668"/>
    <w:rsid w:val="39DA0497"/>
    <w:rsid w:val="3A874D2E"/>
    <w:rsid w:val="3A893816"/>
    <w:rsid w:val="3A893B6D"/>
    <w:rsid w:val="3AA623F9"/>
    <w:rsid w:val="3AD1763A"/>
    <w:rsid w:val="3B196883"/>
    <w:rsid w:val="3B3849D5"/>
    <w:rsid w:val="3B6716E3"/>
    <w:rsid w:val="3B6C6B2D"/>
    <w:rsid w:val="3BB86387"/>
    <w:rsid w:val="3C242659"/>
    <w:rsid w:val="3C96719C"/>
    <w:rsid w:val="3CA72BE8"/>
    <w:rsid w:val="3CDC1E1E"/>
    <w:rsid w:val="3CF37F8C"/>
    <w:rsid w:val="3D137554"/>
    <w:rsid w:val="3D5275AC"/>
    <w:rsid w:val="3D98624D"/>
    <w:rsid w:val="3DCC2473"/>
    <w:rsid w:val="3DEB0883"/>
    <w:rsid w:val="3E0C5A6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150BDC"/>
    <w:rsid w:val="405470BD"/>
    <w:rsid w:val="40741495"/>
    <w:rsid w:val="40794A29"/>
    <w:rsid w:val="40834692"/>
    <w:rsid w:val="41431AD5"/>
    <w:rsid w:val="414B3C0F"/>
    <w:rsid w:val="416B039B"/>
    <w:rsid w:val="417C1CE7"/>
    <w:rsid w:val="41900018"/>
    <w:rsid w:val="41944406"/>
    <w:rsid w:val="41CE128F"/>
    <w:rsid w:val="41DA6F12"/>
    <w:rsid w:val="42171FB1"/>
    <w:rsid w:val="42A32D8B"/>
    <w:rsid w:val="42C10D7B"/>
    <w:rsid w:val="42D773F8"/>
    <w:rsid w:val="432927F4"/>
    <w:rsid w:val="434E6957"/>
    <w:rsid w:val="43772C06"/>
    <w:rsid w:val="438B14AE"/>
    <w:rsid w:val="43BA0E31"/>
    <w:rsid w:val="43C15147"/>
    <w:rsid w:val="43E14DD2"/>
    <w:rsid w:val="43F800E9"/>
    <w:rsid w:val="443A7E4B"/>
    <w:rsid w:val="444A7D08"/>
    <w:rsid w:val="446E7FC3"/>
    <w:rsid w:val="452F5B3A"/>
    <w:rsid w:val="454E7FD2"/>
    <w:rsid w:val="458C7ECB"/>
    <w:rsid w:val="46061BDC"/>
    <w:rsid w:val="461404F8"/>
    <w:rsid w:val="461A11B8"/>
    <w:rsid w:val="46413018"/>
    <w:rsid w:val="464B7E04"/>
    <w:rsid w:val="46602120"/>
    <w:rsid w:val="468041AA"/>
    <w:rsid w:val="468123C6"/>
    <w:rsid w:val="46901EEE"/>
    <w:rsid w:val="469C74D2"/>
    <w:rsid w:val="46B3330E"/>
    <w:rsid w:val="47421EB8"/>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9C4FC8"/>
    <w:rsid w:val="4BDB3730"/>
    <w:rsid w:val="4C0D763C"/>
    <w:rsid w:val="4C200F7A"/>
    <w:rsid w:val="4CEE3180"/>
    <w:rsid w:val="4CF11ECF"/>
    <w:rsid w:val="4D0F4AF6"/>
    <w:rsid w:val="4DF94F37"/>
    <w:rsid w:val="4E0A1DD5"/>
    <w:rsid w:val="4E3160E5"/>
    <w:rsid w:val="4E4D37AF"/>
    <w:rsid w:val="4E8C6496"/>
    <w:rsid w:val="4EA3660D"/>
    <w:rsid w:val="4EFD18DE"/>
    <w:rsid w:val="4F0357A9"/>
    <w:rsid w:val="4F144236"/>
    <w:rsid w:val="4F663C87"/>
    <w:rsid w:val="4F7E29A8"/>
    <w:rsid w:val="4F9137AA"/>
    <w:rsid w:val="4F9E1FFC"/>
    <w:rsid w:val="50447CC2"/>
    <w:rsid w:val="5085177C"/>
    <w:rsid w:val="50874A7C"/>
    <w:rsid w:val="50895EE7"/>
    <w:rsid w:val="50921B9D"/>
    <w:rsid w:val="50D16158"/>
    <w:rsid w:val="50DB5F45"/>
    <w:rsid w:val="51025EB1"/>
    <w:rsid w:val="51141503"/>
    <w:rsid w:val="513C450E"/>
    <w:rsid w:val="51560E96"/>
    <w:rsid w:val="518D0ED5"/>
    <w:rsid w:val="525C687F"/>
    <w:rsid w:val="52A3740A"/>
    <w:rsid w:val="52BF205E"/>
    <w:rsid w:val="52F647F7"/>
    <w:rsid w:val="52F92565"/>
    <w:rsid w:val="53AE735E"/>
    <w:rsid w:val="53D03877"/>
    <w:rsid w:val="53E1416B"/>
    <w:rsid w:val="542F73CA"/>
    <w:rsid w:val="5430786D"/>
    <w:rsid w:val="54590D8F"/>
    <w:rsid w:val="545A1D2A"/>
    <w:rsid w:val="54C811C0"/>
    <w:rsid w:val="553E756C"/>
    <w:rsid w:val="556A442D"/>
    <w:rsid w:val="55DA564E"/>
    <w:rsid w:val="55E816A3"/>
    <w:rsid w:val="5604127D"/>
    <w:rsid w:val="56044E6C"/>
    <w:rsid w:val="56166703"/>
    <w:rsid w:val="56510474"/>
    <w:rsid w:val="56861525"/>
    <w:rsid w:val="56A93273"/>
    <w:rsid w:val="56AA1F3D"/>
    <w:rsid w:val="56BD550C"/>
    <w:rsid w:val="56E07045"/>
    <w:rsid w:val="56FF28AF"/>
    <w:rsid w:val="57334171"/>
    <w:rsid w:val="57493321"/>
    <w:rsid w:val="57540E7D"/>
    <w:rsid w:val="577B4878"/>
    <w:rsid w:val="57926973"/>
    <w:rsid w:val="57D1482F"/>
    <w:rsid w:val="58175352"/>
    <w:rsid w:val="581F2200"/>
    <w:rsid w:val="583059FA"/>
    <w:rsid w:val="584A0929"/>
    <w:rsid w:val="589249D5"/>
    <w:rsid w:val="58CD2491"/>
    <w:rsid w:val="591B41B2"/>
    <w:rsid w:val="59254A26"/>
    <w:rsid w:val="59326325"/>
    <w:rsid w:val="595C505B"/>
    <w:rsid w:val="595E55C3"/>
    <w:rsid w:val="596E7E20"/>
    <w:rsid w:val="59FA3ED0"/>
    <w:rsid w:val="5A0F2A85"/>
    <w:rsid w:val="5A5D23AA"/>
    <w:rsid w:val="5A60780B"/>
    <w:rsid w:val="5AB34579"/>
    <w:rsid w:val="5AB40E78"/>
    <w:rsid w:val="5AD87506"/>
    <w:rsid w:val="5AF80B40"/>
    <w:rsid w:val="5AF93E7A"/>
    <w:rsid w:val="5AFC6609"/>
    <w:rsid w:val="5B113480"/>
    <w:rsid w:val="5B6C4F73"/>
    <w:rsid w:val="5BD456CE"/>
    <w:rsid w:val="5C0D1F49"/>
    <w:rsid w:val="5CBB0CE2"/>
    <w:rsid w:val="5CC17177"/>
    <w:rsid w:val="5CF306BC"/>
    <w:rsid w:val="5D3F3D64"/>
    <w:rsid w:val="5D6D3CB1"/>
    <w:rsid w:val="5D833043"/>
    <w:rsid w:val="5DD92690"/>
    <w:rsid w:val="5DDB1CFD"/>
    <w:rsid w:val="5E7E6D93"/>
    <w:rsid w:val="5E82459B"/>
    <w:rsid w:val="5ED44800"/>
    <w:rsid w:val="5F350BDE"/>
    <w:rsid w:val="5F61632C"/>
    <w:rsid w:val="5FA17648"/>
    <w:rsid w:val="5FBB504C"/>
    <w:rsid w:val="5FE705CB"/>
    <w:rsid w:val="6007714E"/>
    <w:rsid w:val="603D5080"/>
    <w:rsid w:val="606842D0"/>
    <w:rsid w:val="60A81C90"/>
    <w:rsid w:val="60D0261B"/>
    <w:rsid w:val="61282F17"/>
    <w:rsid w:val="618E3791"/>
    <w:rsid w:val="61947DCA"/>
    <w:rsid w:val="61A46A97"/>
    <w:rsid w:val="61B36081"/>
    <w:rsid w:val="61D1382F"/>
    <w:rsid w:val="61EC5E90"/>
    <w:rsid w:val="61F114A2"/>
    <w:rsid w:val="621B3AC2"/>
    <w:rsid w:val="622B0ABA"/>
    <w:rsid w:val="62512BB4"/>
    <w:rsid w:val="625D7D1A"/>
    <w:rsid w:val="62660469"/>
    <w:rsid w:val="62A6560E"/>
    <w:rsid w:val="62DD7D21"/>
    <w:rsid w:val="635F244E"/>
    <w:rsid w:val="637D586B"/>
    <w:rsid w:val="638660B2"/>
    <w:rsid w:val="63A35E95"/>
    <w:rsid w:val="63A5560B"/>
    <w:rsid w:val="63E9091F"/>
    <w:rsid w:val="64322AF9"/>
    <w:rsid w:val="64D6010D"/>
    <w:rsid w:val="64D82665"/>
    <w:rsid w:val="64E47C96"/>
    <w:rsid w:val="651E5741"/>
    <w:rsid w:val="655D7702"/>
    <w:rsid w:val="656C22E3"/>
    <w:rsid w:val="658A4877"/>
    <w:rsid w:val="65A00902"/>
    <w:rsid w:val="65AC6EDD"/>
    <w:rsid w:val="65CB56F7"/>
    <w:rsid w:val="65D97752"/>
    <w:rsid w:val="65E83436"/>
    <w:rsid w:val="66085536"/>
    <w:rsid w:val="66105BF7"/>
    <w:rsid w:val="66150023"/>
    <w:rsid w:val="6628010D"/>
    <w:rsid w:val="66906EA6"/>
    <w:rsid w:val="669B4528"/>
    <w:rsid w:val="66CC12D7"/>
    <w:rsid w:val="66F81B8D"/>
    <w:rsid w:val="67134CEF"/>
    <w:rsid w:val="671F1ABD"/>
    <w:rsid w:val="674D6736"/>
    <w:rsid w:val="67521A59"/>
    <w:rsid w:val="67C304AB"/>
    <w:rsid w:val="67D51F1E"/>
    <w:rsid w:val="6804640E"/>
    <w:rsid w:val="683F0658"/>
    <w:rsid w:val="68485333"/>
    <w:rsid w:val="689C6793"/>
    <w:rsid w:val="68DB0208"/>
    <w:rsid w:val="68FB170C"/>
    <w:rsid w:val="691B3D98"/>
    <w:rsid w:val="693748F0"/>
    <w:rsid w:val="69846A0E"/>
    <w:rsid w:val="69AA1366"/>
    <w:rsid w:val="69AD798C"/>
    <w:rsid w:val="69D005C0"/>
    <w:rsid w:val="69D80B96"/>
    <w:rsid w:val="69F47AD7"/>
    <w:rsid w:val="6A2C39D4"/>
    <w:rsid w:val="6A48538D"/>
    <w:rsid w:val="6A905D1E"/>
    <w:rsid w:val="6AA72966"/>
    <w:rsid w:val="6B68175F"/>
    <w:rsid w:val="6B9A730B"/>
    <w:rsid w:val="6BD03587"/>
    <w:rsid w:val="6BF62742"/>
    <w:rsid w:val="6BFD799F"/>
    <w:rsid w:val="6C4A2E5A"/>
    <w:rsid w:val="6C8138D0"/>
    <w:rsid w:val="6CEF0725"/>
    <w:rsid w:val="6D4B2604"/>
    <w:rsid w:val="6D77358F"/>
    <w:rsid w:val="6D7904B3"/>
    <w:rsid w:val="6D8030E4"/>
    <w:rsid w:val="6E0E35C4"/>
    <w:rsid w:val="6E0F7A08"/>
    <w:rsid w:val="6E3947F5"/>
    <w:rsid w:val="6E6733A0"/>
    <w:rsid w:val="6E6E3938"/>
    <w:rsid w:val="6E9C74ED"/>
    <w:rsid w:val="6E9E67FF"/>
    <w:rsid w:val="6EF72976"/>
    <w:rsid w:val="6F4244DF"/>
    <w:rsid w:val="6F795A80"/>
    <w:rsid w:val="6F7C1D2E"/>
    <w:rsid w:val="6F8E0407"/>
    <w:rsid w:val="6FDD069F"/>
    <w:rsid w:val="702B4D16"/>
    <w:rsid w:val="705605CD"/>
    <w:rsid w:val="70AA6621"/>
    <w:rsid w:val="7105287D"/>
    <w:rsid w:val="7111480F"/>
    <w:rsid w:val="71261F49"/>
    <w:rsid w:val="712E6956"/>
    <w:rsid w:val="71473612"/>
    <w:rsid w:val="71504F32"/>
    <w:rsid w:val="7152309F"/>
    <w:rsid w:val="718F7F65"/>
    <w:rsid w:val="71DA6992"/>
    <w:rsid w:val="727B234E"/>
    <w:rsid w:val="728A58B0"/>
    <w:rsid w:val="72CF3569"/>
    <w:rsid w:val="72D068C7"/>
    <w:rsid w:val="72E42ED8"/>
    <w:rsid w:val="72FC34C3"/>
    <w:rsid w:val="7302498C"/>
    <w:rsid w:val="735F4CB9"/>
    <w:rsid w:val="73674C62"/>
    <w:rsid w:val="73845865"/>
    <w:rsid w:val="7398781D"/>
    <w:rsid w:val="739B6D9E"/>
    <w:rsid w:val="73BC1D76"/>
    <w:rsid w:val="73E27389"/>
    <w:rsid w:val="73FB6630"/>
    <w:rsid w:val="74494D80"/>
    <w:rsid w:val="748D790E"/>
    <w:rsid w:val="749820CC"/>
    <w:rsid w:val="74984021"/>
    <w:rsid w:val="74CE04EC"/>
    <w:rsid w:val="74DB2180"/>
    <w:rsid w:val="74E76DCD"/>
    <w:rsid w:val="751D7C0A"/>
    <w:rsid w:val="75451989"/>
    <w:rsid w:val="75722D56"/>
    <w:rsid w:val="75AC594F"/>
    <w:rsid w:val="75C971C3"/>
    <w:rsid w:val="75DB5477"/>
    <w:rsid w:val="75FC6AC3"/>
    <w:rsid w:val="7616619B"/>
    <w:rsid w:val="76441033"/>
    <w:rsid w:val="76660D7C"/>
    <w:rsid w:val="766C5968"/>
    <w:rsid w:val="769702E6"/>
    <w:rsid w:val="76AD1729"/>
    <w:rsid w:val="76BE0C8F"/>
    <w:rsid w:val="76CD53B2"/>
    <w:rsid w:val="76E6594C"/>
    <w:rsid w:val="770719AC"/>
    <w:rsid w:val="776526CC"/>
    <w:rsid w:val="77671E6F"/>
    <w:rsid w:val="77A262E1"/>
    <w:rsid w:val="77B13C33"/>
    <w:rsid w:val="77DC095A"/>
    <w:rsid w:val="77ED6F44"/>
    <w:rsid w:val="77F45548"/>
    <w:rsid w:val="77FC440B"/>
    <w:rsid w:val="784E7CA6"/>
    <w:rsid w:val="78574801"/>
    <w:rsid w:val="7873527F"/>
    <w:rsid w:val="790A6425"/>
    <w:rsid w:val="790E2D96"/>
    <w:rsid w:val="791B54B2"/>
    <w:rsid w:val="792E5B67"/>
    <w:rsid w:val="793C0F89"/>
    <w:rsid w:val="795A0A34"/>
    <w:rsid w:val="797339C3"/>
    <w:rsid w:val="79D57D57"/>
    <w:rsid w:val="79F00650"/>
    <w:rsid w:val="7A6242BF"/>
    <w:rsid w:val="7A794513"/>
    <w:rsid w:val="7A9B3811"/>
    <w:rsid w:val="7AB467DA"/>
    <w:rsid w:val="7AB9318D"/>
    <w:rsid w:val="7AE952D2"/>
    <w:rsid w:val="7AF1793B"/>
    <w:rsid w:val="7B9F26AF"/>
    <w:rsid w:val="7BB607FE"/>
    <w:rsid w:val="7C7248A0"/>
    <w:rsid w:val="7C976D69"/>
    <w:rsid w:val="7CA635BF"/>
    <w:rsid w:val="7CD752DA"/>
    <w:rsid w:val="7CDE40AB"/>
    <w:rsid w:val="7CEB776B"/>
    <w:rsid w:val="7CF057E2"/>
    <w:rsid w:val="7D1548B5"/>
    <w:rsid w:val="7D9D1980"/>
    <w:rsid w:val="7DF84014"/>
    <w:rsid w:val="7E0B137A"/>
    <w:rsid w:val="7E207949"/>
    <w:rsid w:val="7E5C0A47"/>
    <w:rsid w:val="7E670C75"/>
    <w:rsid w:val="7EC476F5"/>
    <w:rsid w:val="7EE24272"/>
    <w:rsid w:val="7EEA6053"/>
    <w:rsid w:val="7EEE010E"/>
    <w:rsid w:val="7F487C04"/>
    <w:rsid w:val="7F557DC8"/>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5033</Words>
  <Characters>5768</Characters>
  <Lines>0</Lines>
  <Paragraphs>0</Paragraphs>
  <TotalTime>8</TotalTime>
  <ScaleCrop>false</ScaleCrop>
  <LinksUpToDate>false</LinksUpToDate>
  <CharactersWithSpaces>5779</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2024-11-18T08:41:22Z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D624B15633CD43C8BF9435464A96BF70</vt:lpwstr>
  </property>
</Properties>
</file>