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中共沙湾市委员会党校</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bookmarkStart w:id="4" w:name="_Toc31238"/>
      <w:bookmarkStart w:id="5" w:name="_Toc2151"/>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宣传马克思列宁主义</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毛泽东思想</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邓小平理论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 xml:space="preserve"> </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三个代表</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重要思想</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科学发展观</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重点研究宣传习近平新时代中国特色社会主义思想</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 xml:space="preserve"> </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2</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培训各级党政领导干部</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公务员</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国有企业领导人员</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事业单位领导人员</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村</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社区</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rPr>
        <w:t>党组织书记</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基层党员</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中青年干部</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理论宣传骨干</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高层次人才等</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 xml:space="preserve"> </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3</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开展重大理论和现实问题研究</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承担市委和政府决策咨询服务</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 xml:space="preserve"> </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val="en-US" w:eastAsia="zh-CN"/>
        </w:rPr>
        <w:t>4</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参与市委关于党</w:t>
      </w:r>
      <w:r>
        <w:rPr>
          <w:rFonts w:hint="eastAsia" w:ascii="仿宋_GB2312" w:eastAsia="仿宋_GB2312"/>
          <w:color w:val="auto"/>
          <w:sz w:val="32"/>
          <w:szCs w:val="32"/>
          <w:highlight w:val="none"/>
          <w:lang w:val="en-US" w:eastAsia="zh-CN"/>
        </w:rPr>
        <w:t>校</w:t>
      </w:r>
      <w:r>
        <w:rPr>
          <w:rFonts w:hint="eastAsia" w:ascii="仿宋_GB2312" w:eastAsia="仿宋_GB2312"/>
          <w:color w:val="auto"/>
          <w:sz w:val="32"/>
          <w:szCs w:val="32"/>
          <w:highlight w:val="none"/>
        </w:rPr>
        <w:t>工作政策以及干部培训计划的制定</w:t>
      </w:r>
      <w:r>
        <w:rPr>
          <w:rFonts w:hint="eastAsia" w:ascii="仿宋_GB2312" w:eastAsia="仿宋_GB2312"/>
          <w:color w:val="auto"/>
          <w:sz w:val="32"/>
          <w:szCs w:val="32"/>
          <w:highlight w:val="none"/>
          <w:lang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val="en-US" w:eastAsia="zh-CN"/>
        </w:rPr>
        <w:t>5</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牵头制定沙湾市委党校系统建设和发展规划</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制定和实施人才强校战略</w:t>
      </w:r>
      <w:r>
        <w:rPr>
          <w:rFonts w:hint="eastAsia" w:ascii="仿宋_GB2312" w:eastAsia="仿宋_GB2312"/>
          <w:color w:val="auto"/>
          <w:sz w:val="32"/>
          <w:szCs w:val="32"/>
          <w:highlight w:val="none"/>
          <w:lang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6</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协同组织人事部门</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完成年度干部教育培训计划班次并对学员在校期间进行考核考察</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 xml:space="preserve"> </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7</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承担干部教育培训现场教学基地建设和管理</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专兼职师</w:t>
      </w:r>
      <w:r>
        <w:rPr>
          <w:rFonts w:hint="eastAsia" w:ascii="仿宋_GB2312" w:eastAsia="仿宋_GB2312"/>
          <w:color w:val="auto"/>
          <w:sz w:val="32"/>
          <w:szCs w:val="32"/>
          <w:highlight w:val="none"/>
          <w:lang w:val="en-US" w:eastAsia="zh-CN"/>
        </w:rPr>
        <w:t>资</w:t>
      </w:r>
      <w:r>
        <w:rPr>
          <w:rFonts w:hint="eastAsia" w:ascii="仿宋_GB2312" w:eastAsia="仿宋_GB2312"/>
          <w:color w:val="auto"/>
          <w:sz w:val="32"/>
          <w:szCs w:val="32"/>
          <w:highlight w:val="none"/>
        </w:rPr>
        <w:t>队伍建设</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精品课程开发设计及相关教材编写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 xml:space="preserve"> </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8</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承担塔城开放大学沙湾分校学历教育任务</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 xml:space="preserve"> </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val="en-US" w:eastAsia="zh-CN"/>
        </w:rPr>
        <w:t>9</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完成市委</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市人民政府交办的其他工作</w:t>
      </w:r>
      <w:r>
        <w:rPr>
          <w:rFonts w:hint="eastAsia" w:ascii="仿宋_GB2312" w:eastAsia="仿宋_GB2312"/>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val="en-US" w:eastAsia="zh-CN"/>
        </w:rPr>
        <w:t>中共沙湾市委员会党校</w:t>
      </w:r>
      <w:r>
        <w:rPr>
          <w:rFonts w:hint="eastAsia" w:ascii="仿宋_GB2312" w:eastAsia="仿宋_GB2312"/>
          <w:color w:val="auto"/>
          <w:sz w:val="32"/>
          <w:szCs w:val="32"/>
          <w:highlight w:val="none"/>
          <w:lang w:eastAsia="zh-CN"/>
        </w:rPr>
        <w:t>2023年度，实有人数</w:t>
      </w:r>
      <w:r>
        <w:rPr>
          <w:rFonts w:hint="eastAsia" w:ascii="仿宋_GB2312" w:eastAsia="仿宋_GB2312"/>
          <w:color w:val="auto"/>
          <w:sz w:val="32"/>
          <w:szCs w:val="32"/>
          <w:highlight w:val="none"/>
          <w:lang w:val="zh-CN" w:eastAsia="zh-CN"/>
        </w:rPr>
        <w:t>38</w:t>
      </w:r>
      <w:r>
        <w:rPr>
          <w:rFonts w:hint="eastAsia" w:ascii="仿宋_GB2312" w:eastAsia="仿宋_GB2312"/>
          <w:color w:val="auto"/>
          <w:sz w:val="32"/>
          <w:szCs w:val="32"/>
          <w:highlight w:val="none"/>
          <w:lang w:eastAsia="zh-CN"/>
        </w:rPr>
        <w:t>人，其中：在职人员</w:t>
      </w:r>
      <w:r>
        <w:rPr>
          <w:rFonts w:hint="eastAsia" w:ascii="仿宋_GB2312" w:eastAsia="仿宋_GB2312"/>
          <w:color w:val="auto"/>
          <w:sz w:val="32"/>
          <w:szCs w:val="32"/>
          <w:highlight w:val="none"/>
          <w:lang w:val="zh-CN" w:eastAsia="zh-CN"/>
        </w:rPr>
        <w:t>21</w:t>
      </w:r>
      <w:r>
        <w:rPr>
          <w:rFonts w:hint="eastAsia" w:ascii="仿宋_GB2312" w:eastAsia="仿宋_GB2312"/>
          <w:color w:val="auto"/>
          <w:sz w:val="32"/>
          <w:szCs w:val="32"/>
          <w:highlight w:val="none"/>
          <w:lang w:eastAsia="zh-CN"/>
        </w:rPr>
        <w:t>人，离休人员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lang w:eastAsia="zh-CN"/>
        </w:rPr>
        <w:t>人，退休人员</w:t>
      </w:r>
      <w:r>
        <w:rPr>
          <w:rFonts w:hint="eastAsia" w:ascii="仿宋_GB2312" w:eastAsia="仿宋_GB2312"/>
          <w:color w:val="auto"/>
          <w:sz w:val="32"/>
          <w:szCs w:val="32"/>
          <w:highlight w:val="none"/>
          <w:lang w:val="zh-CN" w:eastAsia="zh-CN"/>
        </w:rPr>
        <w:t>17</w:t>
      </w:r>
      <w:r>
        <w:rPr>
          <w:rFonts w:hint="eastAsia" w:ascii="仿宋_GB2312" w:eastAsia="仿宋_GB2312"/>
          <w:color w:val="auto"/>
          <w:sz w:val="32"/>
          <w:szCs w:val="32"/>
          <w:highlight w:val="none"/>
          <w:lang w:eastAsia="zh-CN"/>
        </w:rPr>
        <w:t>人。</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无下属预算单位，下设5个处室，分别是：办公室、教研室、教务室、</w:t>
      </w:r>
      <w:r>
        <w:rPr>
          <w:rFonts w:hint="eastAsia" w:ascii="仿宋_GB2312" w:eastAsia="仿宋_GB2312"/>
          <w:color w:val="auto"/>
          <w:sz w:val="32"/>
          <w:szCs w:val="32"/>
          <w:highlight w:val="none"/>
          <w:lang w:val="en-US" w:eastAsia="zh-CN"/>
        </w:rPr>
        <w:t>开</w:t>
      </w:r>
      <w:r>
        <w:rPr>
          <w:rFonts w:hint="eastAsia" w:ascii="仿宋_GB2312" w:eastAsia="仿宋_GB2312"/>
          <w:color w:val="auto"/>
          <w:sz w:val="32"/>
          <w:szCs w:val="32"/>
          <w:highlight w:val="none"/>
          <w:lang w:eastAsia="zh-CN"/>
        </w:rPr>
        <w:t>大办公室、后勤办公室。</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eastAsia="zh-CN"/>
        </w:rPr>
        <w:sectPr>
          <w:footerReference r:id="rId3" w:type="default"/>
          <w:pgSz w:w="11906" w:h="16838"/>
          <w:pgMar w:top="1440" w:right="1800" w:bottom="1440" w:left="1800" w:header="851" w:footer="992" w:gutter="0"/>
          <w:cols w:space="720"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29374"/>
      <w:bookmarkStart w:id="7" w:name="_Toc3092"/>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25314"/>
      <w:bookmarkStart w:id="9" w:name="_Toc12566"/>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收入总计</w:t>
      </w:r>
      <w:r>
        <w:rPr>
          <w:rFonts w:hint="eastAsia" w:ascii="仿宋_GB2312" w:eastAsia="仿宋_GB2312"/>
          <w:color w:val="auto"/>
          <w:sz w:val="32"/>
          <w:szCs w:val="32"/>
          <w:highlight w:val="none"/>
          <w:lang w:val="zh-CN" w:eastAsia="zh-CN"/>
        </w:rPr>
        <w:t>630.77万元，</w:t>
      </w:r>
      <w:r>
        <w:rPr>
          <w:rFonts w:hint="eastAsia" w:ascii="仿宋_GB2312" w:eastAsia="仿宋_GB2312"/>
          <w:color w:val="auto"/>
          <w:sz w:val="32"/>
          <w:szCs w:val="32"/>
          <w:highlight w:val="none"/>
          <w:lang w:val="en-US" w:eastAsia="zh-CN"/>
        </w:rPr>
        <w:t>其中：本年收入合计</w:t>
      </w:r>
      <w:r>
        <w:rPr>
          <w:rFonts w:hint="eastAsia" w:ascii="仿宋_GB2312" w:eastAsia="仿宋_GB2312"/>
          <w:color w:val="auto"/>
          <w:sz w:val="32"/>
          <w:szCs w:val="32"/>
          <w:highlight w:val="none"/>
          <w:lang w:val="zh-CN" w:eastAsia="zh-CN"/>
        </w:rPr>
        <w:t>630.77万元，使用非财政拨款结余0.00万元，年初结转和结余0.00万元。</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en-US" w:eastAsia="zh-CN"/>
        </w:rPr>
        <w:t>2023</w:t>
      </w:r>
      <w:r>
        <w:rPr>
          <w:rFonts w:hint="eastAsia" w:ascii="仿宋_GB2312" w:eastAsia="仿宋_GB2312"/>
          <w:color w:val="auto"/>
          <w:sz w:val="32"/>
          <w:szCs w:val="32"/>
          <w:highlight w:val="none"/>
          <w:lang w:val="zh-CN" w:eastAsia="zh-CN"/>
        </w:rPr>
        <w:t>年</w:t>
      </w:r>
      <w:r>
        <w:rPr>
          <w:rFonts w:hint="eastAsia" w:ascii="仿宋_GB2312" w:eastAsia="仿宋_GB2312"/>
          <w:color w:val="auto"/>
          <w:sz w:val="32"/>
          <w:szCs w:val="32"/>
          <w:highlight w:val="none"/>
          <w:lang w:val="en-US" w:eastAsia="zh-CN"/>
        </w:rPr>
        <w:t>度</w:t>
      </w:r>
      <w:r>
        <w:rPr>
          <w:rFonts w:hint="eastAsia" w:ascii="仿宋_GB2312" w:eastAsia="仿宋_GB2312"/>
          <w:color w:val="auto"/>
          <w:sz w:val="32"/>
          <w:szCs w:val="32"/>
          <w:highlight w:val="none"/>
          <w:lang w:val="zh-CN" w:eastAsia="zh-CN"/>
        </w:rPr>
        <w:t>支出</w:t>
      </w:r>
      <w:r>
        <w:rPr>
          <w:rFonts w:hint="eastAsia" w:ascii="仿宋_GB2312" w:eastAsia="仿宋_GB2312"/>
          <w:color w:val="auto"/>
          <w:sz w:val="32"/>
          <w:szCs w:val="32"/>
          <w:highlight w:val="none"/>
          <w:lang w:val="en-US" w:eastAsia="zh-CN"/>
        </w:rPr>
        <w:t>总计</w:t>
      </w:r>
      <w:r>
        <w:rPr>
          <w:rFonts w:hint="eastAsia" w:ascii="仿宋_GB2312" w:eastAsia="仿宋_GB2312"/>
          <w:color w:val="auto"/>
          <w:sz w:val="32"/>
          <w:szCs w:val="32"/>
          <w:highlight w:val="none"/>
          <w:lang w:val="zh-CN" w:eastAsia="zh-CN"/>
        </w:rPr>
        <w:t>630.77万元，</w:t>
      </w:r>
      <w:r>
        <w:rPr>
          <w:rFonts w:hint="eastAsia" w:ascii="仿宋_GB2312" w:eastAsia="仿宋_GB2312"/>
          <w:color w:val="auto"/>
          <w:sz w:val="32"/>
          <w:szCs w:val="32"/>
          <w:highlight w:val="none"/>
          <w:lang w:val="en-US" w:eastAsia="zh-CN"/>
        </w:rPr>
        <w:t>其中：本年支出合计</w:t>
      </w:r>
      <w:r>
        <w:rPr>
          <w:rFonts w:hint="eastAsia" w:ascii="仿宋_GB2312" w:eastAsia="仿宋_GB2312"/>
          <w:color w:val="auto"/>
          <w:sz w:val="32"/>
          <w:szCs w:val="32"/>
          <w:highlight w:val="none"/>
          <w:lang w:val="zh-CN" w:eastAsia="zh-CN"/>
        </w:rPr>
        <w:t>630.77万元，</w:t>
      </w:r>
      <w:r>
        <w:rPr>
          <w:rFonts w:hint="eastAsia" w:ascii="仿宋_GB2312" w:eastAsia="仿宋_GB2312"/>
          <w:color w:val="auto"/>
          <w:sz w:val="32"/>
          <w:szCs w:val="32"/>
          <w:highlight w:val="none"/>
          <w:lang w:val="en-US" w:eastAsia="zh-CN"/>
        </w:rPr>
        <w:t>结余分配</w:t>
      </w:r>
      <w:r>
        <w:rPr>
          <w:rFonts w:hint="eastAsia" w:ascii="仿宋_GB2312" w:eastAsia="仿宋_GB2312"/>
          <w:color w:val="auto"/>
          <w:sz w:val="32"/>
          <w:szCs w:val="32"/>
          <w:highlight w:val="none"/>
          <w:lang w:val="zh-CN" w:eastAsia="zh-CN"/>
        </w:rPr>
        <w:t>0.00万元，年末结转和结余0.00万元。</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en-US" w:eastAsia="zh-CN"/>
        </w:rPr>
        <w:t>收入支出总体与上年相比</w:t>
      </w:r>
      <w:r>
        <w:rPr>
          <w:rFonts w:hint="eastAsia" w:ascii="仿宋_GB2312" w:eastAsia="仿宋_GB2312"/>
          <w:color w:val="auto"/>
          <w:sz w:val="32"/>
          <w:szCs w:val="32"/>
          <w:highlight w:val="none"/>
          <w:lang w:val="zh-CN" w:eastAsia="zh-CN"/>
        </w:rPr>
        <w:t>，增加131.67万元，增长26.38%，主要原因是：</w:t>
      </w:r>
      <w:r>
        <w:rPr>
          <w:rFonts w:hint="eastAsia" w:ascii="仿宋_GB2312" w:eastAsia="仿宋_GB2312"/>
          <w:color w:val="auto"/>
          <w:sz w:val="32"/>
          <w:szCs w:val="32"/>
          <w:highlight w:val="none"/>
          <w:lang w:val="en-US" w:eastAsia="zh-CN"/>
        </w:rPr>
        <w:t>2023年开大新生招生数量增加，事业收入比上年增加了91.24万元；2023年偿还综合培训楼、电梯、孵化基地</w:t>
      </w:r>
      <w:r>
        <w:rPr>
          <w:rFonts w:hint="eastAsia" w:ascii="仿宋_GB2312" w:eastAsia="仿宋_GB2312"/>
          <w:color w:val="auto"/>
          <w:sz w:val="32"/>
          <w:szCs w:val="32"/>
          <w:highlight w:val="none"/>
          <w:lang w:val="zh-CN" w:eastAsia="zh-CN"/>
        </w:rPr>
        <w:t>工程款和</w:t>
      </w:r>
      <w:r>
        <w:rPr>
          <w:rFonts w:hint="eastAsia" w:ascii="仿宋_GB2312" w:eastAsia="仿宋_GB2312"/>
          <w:color w:val="auto"/>
          <w:sz w:val="32"/>
          <w:szCs w:val="32"/>
          <w:highlight w:val="none"/>
          <w:lang w:val="en-US" w:eastAsia="zh-CN"/>
        </w:rPr>
        <w:t>北疆党员示范教育培训基地防空地下室易地建设费87.42万元，比上年增加了79.42万元</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本年收入630.77万元，其中：财政拨款收入</w:t>
      </w:r>
      <w:r>
        <w:rPr>
          <w:rFonts w:hint="eastAsia" w:ascii="仿宋_GB2312" w:eastAsia="仿宋_GB2312"/>
          <w:color w:val="auto"/>
          <w:sz w:val="32"/>
          <w:szCs w:val="32"/>
          <w:highlight w:val="none"/>
          <w:lang w:val="en-US" w:eastAsia="zh-CN"/>
        </w:rPr>
        <w:t>476.07</w:t>
      </w:r>
      <w:r>
        <w:rPr>
          <w:rFonts w:hint="eastAsia" w:ascii="仿宋_GB2312" w:eastAsia="仿宋_GB2312"/>
          <w:color w:val="auto"/>
          <w:sz w:val="32"/>
          <w:szCs w:val="32"/>
          <w:highlight w:val="none"/>
          <w:lang w:val="zh-CN" w:eastAsia="zh-CN"/>
        </w:rPr>
        <w:t>万元，占</w:t>
      </w:r>
      <w:r>
        <w:rPr>
          <w:rFonts w:hint="eastAsia" w:ascii="仿宋_GB2312" w:eastAsia="仿宋_GB2312"/>
          <w:color w:val="auto"/>
          <w:sz w:val="32"/>
          <w:szCs w:val="32"/>
          <w:highlight w:val="none"/>
          <w:lang w:val="en-US" w:eastAsia="zh-CN"/>
        </w:rPr>
        <w:t>75.47</w:t>
      </w:r>
      <w:r>
        <w:rPr>
          <w:rFonts w:hint="eastAsia" w:ascii="仿宋_GB2312" w:eastAsia="仿宋_GB2312"/>
          <w:color w:val="auto"/>
          <w:sz w:val="32"/>
          <w:szCs w:val="32"/>
          <w:highlight w:val="none"/>
          <w:lang w:val="zh-CN" w:eastAsia="zh-CN"/>
        </w:rPr>
        <w:t>%；上级补助收入</w:t>
      </w:r>
      <w:r>
        <w:rPr>
          <w:rFonts w:hint="eastAsia" w:ascii="仿宋_GB2312" w:eastAsia="仿宋_GB2312"/>
          <w:color w:val="auto"/>
          <w:sz w:val="32"/>
          <w:szCs w:val="32"/>
          <w:highlight w:val="none"/>
          <w:lang w:val="en-US" w:eastAsia="zh-CN"/>
        </w:rPr>
        <w:t>0.00</w:t>
      </w:r>
      <w:r>
        <w:rPr>
          <w:rFonts w:hint="eastAsia" w:ascii="仿宋_GB2312" w:eastAsia="仿宋_GB2312"/>
          <w:color w:val="auto"/>
          <w:sz w:val="32"/>
          <w:szCs w:val="32"/>
          <w:highlight w:val="none"/>
          <w:lang w:val="zh-CN" w:eastAsia="zh-CN"/>
        </w:rPr>
        <w:t>万元，占</w:t>
      </w:r>
      <w:r>
        <w:rPr>
          <w:rFonts w:hint="eastAsia" w:ascii="仿宋_GB2312" w:eastAsia="仿宋_GB2312"/>
          <w:color w:val="auto"/>
          <w:sz w:val="32"/>
          <w:szCs w:val="32"/>
          <w:highlight w:val="none"/>
          <w:lang w:val="en-US" w:eastAsia="zh-CN"/>
        </w:rPr>
        <w:t>0.00</w:t>
      </w:r>
      <w:r>
        <w:rPr>
          <w:rFonts w:hint="eastAsia" w:ascii="仿宋_GB2312" w:eastAsia="仿宋_GB2312"/>
          <w:color w:val="auto"/>
          <w:sz w:val="32"/>
          <w:szCs w:val="32"/>
          <w:highlight w:val="none"/>
          <w:lang w:val="zh-CN" w:eastAsia="zh-CN"/>
        </w:rPr>
        <w:t>%；事业收入</w:t>
      </w:r>
      <w:r>
        <w:rPr>
          <w:rFonts w:hint="eastAsia" w:ascii="仿宋_GB2312" w:eastAsia="仿宋_GB2312"/>
          <w:color w:val="auto"/>
          <w:sz w:val="32"/>
          <w:szCs w:val="32"/>
          <w:highlight w:val="none"/>
          <w:lang w:val="en-US" w:eastAsia="zh-CN"/>
        </w:rPr>
        <w:t>154.70</w:t>
      </w:r>
      <w:r>
        <w:rPr>
          <w:rFonts w:hint="eastAsia" w:ascii="仿宋_GB2312" w:eastAsia="仿宋_GB2312"/>
          <w:color w:val="auto"/>
          <w:sz w:val="32"/>
          <w:szCs w:val="32"/>
          <w:highlight w:val="none"/>
          <w:lang w:val="zh-CN" w:eastAsia="zh-CN"/>
        </w:rPr>
        <w:t>万元，占</w:t>
      </w:r>
      <w:r>
        <w:rPr>
          <w:rFonts w:hint="eastAsia" w:ascii="仿宋_GB2312" w:eastAsia="仿宋_GB2312"/>
          <w:color w:val="auto"/>
          <w:sz w:val="32"/>
          <w:szCs w:val="32"/>
          <w:highlight w:val="none"/>
          <w:lang w:val="en-US" w:eastAsia="zh-CN"/>
        </w:rPr>
        <w:t>24.53</w:t>
      </w:r>
      <w:r>
        <w:rPr>
          <w:rFonts w:hint="eastAsia" w:ascii="仿宋_GB2312" w:eastAsia="仿宋_GB2312"/>
          <w:color w:val="auto"/>
          <w:sz w:val="32"/>
          <w:szCs w:val="32"/>
          <w:highlight w:val="none"/>
          <w:lang w:val="zh-CN" w:eastAsia="zh-CN"/>
        </w:rPr>
        <w:t>%；经营收入</w:t>
      </w:r>
      <w:r>
        <w:rPr>
          <w:rFonts w:hint="eastAsia" w:ascii="仿宋_GB2312" w:eastAsia="仿宋_GB2312"/>
          <w:color w:val="auto"/>
          <w:sz w:val="32"/>
          <w:szCs w:val="32"/>
          <w:highlight w:val="none"/>
          <w:lang w:val="en-US" w:eastAsia="zh-CN"/>
        </w:rPr>
        <w:t>0.00</w:t>
      </w:r>
      <w:r>
        <w:rPr>
          <w:rFonts w:hint="eastAsia" w:ascii="仿宋_GB2312" w:eastAsia="仿宋_GB2312"/>
          <w:color w:val="auto"/>
          <w:sz w:val="32"/>
          <w:szCs w:val="32"/>
          <w:highlight w:val="none"/>
          <w:lang w:val="zh-CN" w:eastAsia="zh-CN"/>
        </w:rPr>
        <w:t>万元，占</w:t>
      </w:r>
      <w:r>
        <w:rPr>
          <w:rFonts w:hint="eastAsia" w:ascii="仿宋_GB2312" w:eastAsia="仿宋_GB2312"/>
          <w:color w:val="auto"/>
          <w:sz w:val="32"/>
          <w:szCs w:val="32"/>
          <w:highlight w:val="none"/>
          <w:lang w:val="en-US" w:eastAsia="zh-CN"/>
        </w:rPr>
        <w:t>0.00</w:t>
      </w:r>
      <w:r>
        <w:rPr>
          <w:rFonts w:hint="eastAsia" w:ascii="仿宋_GB2312" w:eastAsia="仿宋_GB2312"/>
          <w:color w:val="auto"/>
          <w:sz w:val="32"/>
          <w:szCs w:val="32"/>
          <w:highlight w:val="none"/>
          <w:lang w:val="zh-CN" w:eastAsia="zh-CN"/>
        </w:rPr>
        <w:t>%；附属单位上缴收入</w:t>
      </w:r>
      <w:r>
        <w:rPr>
          <w:rFonts w:hint="eastAsia" w:ascii="仿宋_GB2312" w:eastAsia="仿宋_GB2312"/>
          <w:color w:val="auto"/>
          <w:sz w:val="32"/>
          <w:szCs w:val="32"/>
          <w:highlight w:val="none"/>
          <w:lang w:val="en-US" w:eastAsia="zh-CN"/>
        </w:rPr>
        <w:t>0.00</w:t>
      </w:r>
      <w:r>
        <w:rPr>
          <w:rFonts w:hint="eastAsia" w:ascii="仿宋_GB2312" w:eastAsia="仿宋_GB2312"/>
          <w:color w:val="auto"/>
          <w:sz w:val="32"/>
          <w:szCs w:val="32"/>
          <w:highlight w:val="none"/>
          <w:lang w:val="zh-CN" w:eastAsia="zh-CN"/>
        </w:rPr>
        <w:t>万元，占</w:t>
      </w:r>
      <w:r>
        <w:rPr>
          <w:rFonts w:hint="eastAsia" w:ascii="仿宋_GB2312" w:eastAsia="仿宋_GB2312"/>
          <w:color w:val="auto"/>
          <w:sz w:val="32"/>
          <w:szCs w:val="32"/>
          <w:highlight w:val="none"/>
          <w:lang w:val="en-US" w:eastAsia="zh-CN"/>
        </w:rPr>
        <w:t>0.00</w:t>
      </w:r>
      <w:r>
        <w:rPr>
          <w:rFonts w:hint="eastAsia" w:ascii="仿宋_GB2312" w:eastAsia="仿宋_GB2312"/>
          <w:color w:val="auto"/>
          <w:sz w:val="32"/>
          <w:szCs w:val="32"/>
          <w:highlight w:val="none"/>
          <w:lang w:val="zh-CN" w:eastAsia="zh-CN"/>
        </w:rPr>
        <w:t>%；其他收入</w:t>
      </w:r>
      <w:r>
        <w:rPr>
          <w:rFonts w:hint="eastAsia" w:ascii="仿宋_GB2312" w:eastAsia="仿宋_GB2312"/>
          <w:color w:val="auto"/>
          <w:sz w:val="32"/>
          <w:szCs w:val="32"/>
          <w:highlight w:val="none"/>
          <w:lang w:val="en-US" w:eastAsia="zh-CN"/>
        </w:rPr>
        <w:t>0.00</w:t>
      </w:r>
      <w:r>
        <w:rPr>
          <w:rFonts w:hint="eastAsia" w:ascii="仿宋_GB2312" w:eastAsia="仿宋_GB2312"/>
          <w:color w:val="auto"/>
          <w:sz w:val="32"/>
          <w:szCs w:val="32"/>
          <w:highlight w:val="none"/>
          <w:lang w:val="zh-CN" w:eastAsia="zh-CN"/>
        </w:rPr>
        <w:t>万元，占</w:t>
      </w:r>
      <w:r>
        <w:rPr>
          <w:rFonts w:hint="eastAsia" w:ascii="仿宋_GB2312" w:eastAsia="仿宋_GB2312"/>
          <w:color w:val="auto"/>
          <w:sz w:val="32"/>
          <w:szCs w:val="32"/>
          <w:highlight w:val="none"/>
          <w:lang w:val="en-US" w:eastAsia="zh-CN"/>
        </w:rPr>
        <w:t>0.00</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本年支出</w:t>
      </w:r>
      <w:r>
        <w:rPr>
          <w:rFonts w:hint="eastAsia" w:ascii="仿宋_GB2312" w:eastAsia="仿宋_GB2312"/>
          <w:color w:val="auto"/>
          <w:sz w:val="32"/>
          <w:szCs w:val="32"/>
          <w:highlight w:val="none"/>
          <w:lang w:val="en-US" w:eastAsia="zh-CN"/>
        </w:rPr>
        <w:t>630.77</w:t>
      </w:r>
      <w:r>
        <w:rPr>
          <w:rFonts w:hint="eastAsia" w:ascii="仿宋_GB2312" w:eastAsia="仿宋_GB2312"/>
          <w:color w:val="auto"/>
          <w:sz w:val="32"/>
          <w:szCs w:val="32"/>
          <w:highlight w:val="none"/>
          <w:lang w:val="zh-CN" w:eastAsia="zh-CN"/>
        </w:rPr>
        <w:t>万元，其中：基本支出</w:t>
      </w:r>
      <w:r>
        <w:rPr>
          <w:rFonts w:hint="eastAsia" w:ascii="仿宋_GB2312" w:eastAsia="仿宋_GB2312"/>
          <w:color w:val="auto"/>
          <w:sz w:val="32"/>
          <w:szCs w:val="32"/>
          <w:highlight w:val="none"/>
          <w:lang w:val="en-US" w:eastAsia="zh-CN"/>
        </w:rPr>
        <w:t>543.35</w:t>
      </w:r>
      <w:r>
        <w:rPr>
          <w:rFonts w:hint="eastAsia" w:ascii="仿宋_GB2312" w:eastAsia="仿宋_GB2312"/>
          <w:color w:val="auto"/>
          <w:sz w:val="32"/>
          <w:szCs w:val="32"/>
          <w:highlight w:val="none"/>
          <w:lang w:val="zh-CN" w:eastAsia="zh-CN"/>
        </w:rPr>
        <w:t>万元，占</w:t>
      </w:r>
      <w:r>
        <w:rPr>
          <w:rFonts w:hint="eastAsia" w:ascii="仿宋_GB2312" w:eastAsia="仿宋_GB2312"/>
          <w:color w:val="auto"/>
          <w:sz w:val="32"/>
          <w:szCs w:val="32"/>
          <w:highlight w:val="none"/>
          <w:lang w:val="en-US" w:eastAsia="zh-CN"/>
        </w:rPr>
        <w:t>86.14</w:t>
      </w:r>
      <w:r>
        <w:rPr>
          <w:rFonts w:hint="eastAsia" w:ascii="仿宋_GB2312" w:eastAsia="仿宋_GB2312"/>
          <w:color w:val="auto"/>
          <w:sz w:val="32"/>
          <w:szCs w:val="32"/>
          <w:highlight w:val="none"/>
          <w:lang w:val="zh-CN" w:eastAsia="zh-CN"/>
        </w:rPr>
        <w:t>%；项目支出</w:t>
      </w:r>
      <w:r>
        <w:rPr>
          <w:rFonts w:hint="eastAsia" w:ascii="仿宋_GB2312" w:eastAsia="仿宋_GB2312"/>
          <w:color w:val="auto"/>
          <w:sz w:val="32"/>
          <w:szCs w:val="32"/>
          <w:highlight w:val="none"/>
          <w:lang w:val="en-US" w:eastAsia="zh-CN"/>
        </w:rPr>
        <w:t>87.42</w:t>
      </w:r>
      <w:r>
        <w:rPr>
          <w:rFonts w:hint="eastAsia" w:ascii="仿宋_GB2312" w:eastAsia="仿宋_GB2312"/>
          <w:color w:val="auto"/>
          <w:sz w:val="32"/>
          <w:szCs w:val="32"/>
          <w:highlight w:val="none"/>
          <w:lang w:val="zh-CN" w:eastAsia="zh-CN"/>
        </w:rPr>
        <w:t>万元，占</w:t>
      </w:r>
      <w:r>
        <w:rPr>
          <w:rFonts w:hint="eastAsia" w:ascii="仿宋_GB2312" w:eastAsia="仿宋_GB2312"/>
          <w:color w:val="auto"/>
          <w:sz w:val="32"/>
          <w:szCs w:val="32"/>
          <w:highlight w:val="none"/>
          <w:lang w:val="en-US" w:eastAsia="zh-CN"/>
        </w:rPr>
        <w:t>13.86</w:t>
      </w:r>
      <w:r>
        <w:rPr>
          <w:rFonts w:hint="eastAsia" w:ascii="仿宋_GB2312" w:eastAsia="仿宋_GB2312"/>
          <w:color w:val="auto"/>
          <w:sz w:val="32"/>
          <w:szCs w:val="32"/>
          <w:highlight w:val="none"/>
          <w:lang w:val="zh-CN" w:eastAsia="zh-CN"/>
        </w:rPr>
        <w:t>%；上缴上级支出</w:t>
      </w:r>
      <w:r>
        <w:rPr>
          <w:rFonts w:hint="eastAsia" w:ascii="仿宋_GB2312" w:eastAsia="仿宋_GB2312"/>
          <w:color w:val="auto"/>
          <w:sz w:val="32"/>
          <w:szCs w:val="32"/>
          <w:highlight w:val="none"/>
          <w:lang w:val="en-US" w:eastAsia="zh-CN"/>
        </w:rPr>
        <w:t>0.00</w:t>
      </w:r>
      <w:r>
        <w:rPr>
          <w:rFonts w:hint="eastAsia" w:ascii="仿宋_GB2312" w:eastAsia="仿宋_GB2312"/>
          <w:color w:val="auto"/>
          <w:sz w:val="32"/>
          <w:szCs w:val="32"/>
          <w:highlight w:val="none"/>
          <w:lang w:val="zh-CN" w:eastAsia="zh-CN"/>
        </w:rPr>
        <w:t>万元，占</w:t>
      </w:r>
      <w:r>
        <w:rPr>
          <w:rFonts w:hint="eastAsia" w:ascii="仿宋_GB2312" w:eastAsia="仿宋_GB2312"/>
          <w:color w:val="auto"/>
          <w:sz w:val="32"/>
          <w:szCs w:val="32"/>
          <w:highlight w:val="none"/>
          <w:lang w:val="en-US" w:eastAsia="zh-CN"/>
        </w:rPr>
        <w:t>0.00</w:t>
      </w:r>
      <w:r>
        <w:rPr>
          <w:rFonts w:hint="eastAsia" w:ascii="仿宋_GB2312" w:eastAsia="仿宋_GB2312"/>
          <w:color w:val="auto"/>
          <w:sz w:val="32"/>
          <w:szCs w:val="32"/>
          <w:highlight w:val="none"/>
          <w:lang w:val="zh-CN" w:eastAsia="zh-CN"/>
        </w:rPr>
        <w:t>%；经营支出</w:t>
      </w:r>
      <w:r>
        <w:rPr>
          <w:rFonts w:hint="eastAsia" w:ascii="仿宋_GB2312" w:eastAsia="仿宋_GB2312"/>
          <w:color w:val="auto"/>
          <w:sz w:val="32"/>
          <w:szCs w:val="32"/>
          <w:highlight w:val="none"/>
          <w:lang w:val="en-US" w:eastAsia="zh-CN"/>
        </w:rPr>
        <w:t>0.00</w:t>
      </w:r>
      <w:r>
        <w:rPr>
          <w:rFonts w:hint="eastAsia" w:ascii="仿宋_GB2312" w:eastAsia="仿宋_GB2312"/>
          <w:color w:val="auto"/>
          <w:sz w:val="32"/>
          <w:szCs w:val="32"/>
          <w:highlight w:val="none"/>
          <w:lang w:val="zh-CN" w:eastAsia="zh-CN"/>
        </w:rPr>
        <w:t>万元，占</w:t>
      </w:r>
      <w:r>
        <w:rPr>
          <w:rFonts w:hint="eastAsia" w:ascii="仿宋_GB2312" w:eastAsia="仿宋_GB2312"/>
          <w:color w:val="auto"/>
          <w:sz w:val="32"/>
          <w:szCs w:val="32"/>
          <w:highlight w:val="none"/>
          <w:lang w:val="en-US" w:eastAsia="zh-CN"/>
        </w:rPr>
        <w:t>0.00</w:t>
      </w:r>
      <w:r>
        <w:rPr>
          <w:rFonts w:hint="eastAsia" w:ascii="仿宋_GB2312" w:eastAsia="仿宋_GB2312"/>
          <w:color w:val="auto"/>
          <w:sz w:val="32"/>
          <w:szCs w:val="32"/>
          <w:highlight w:val="none"/>
          <w:lang w:val="zh-CN" w:eastAsia="zh-CN"/>
        </w:rPr>
        <w:t>%；对附属单位补助支出</w:t>
      </w:r>
      <w:r>
        <w:rPr>
          <w:rFonts w:hint="eastAsia" w:ascii="仿宋_GB2312" w:eastAsia="仿宋_GB2312"/>
          <w:color w:val="auto"/>
          <w:sz w:val="32"/>
          <w:szCs w:val="32"/>
          <w:highlight w:val="none"/>
          <w:lang w:val="en-US" w:eastAsia="zh-CN"/>
        </w:rPr>
        <w:t>0.00</w:t>
      </w:r>
      <w:r>
        <w:rPr>
          <w:rFonts w:hint="eastAsia" w:ascii="仿宋_GB2312" w:eastAsia="仿宋_GB2312"/>
          <w:color w:val="auto"/>
          <w:sz w:val="32"/>
          <w:szCs w:val="32"/>
          <w:highlight w:val="none"/>
          <w:lang w:val="zh-CN" w:eastAsia="zh-CN"/>
        </w:rPr>
        <w:t>万元，占</w:t>
      </w:r>
      <w:r>
        <w:rPr>
          <w:rFonts w:hint="eastAsia" w:ascii="仿宋_GB2312" w:eastAsia="仿宋_GB2312"/>
          <w:color w:val="auto"/>
          <w:sz w:val="32"/>
          <w:szCs w:val="32"/>
          <w:highlight w:val="none"/>
          <w:lang w:val="en-US" w:eastAsia="zh-CN"/>
        </w:rPr>
        <w:t>0.00</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2023年度财政拨款收入</w:t>
      </w:r>
      <w:r>
        <w:rPr>
          <w:rFonts w:hint="eastAsia" w:ascii="仿宋_GB2312" w:eastAsia="仿宋_GB2312"/>
          <w:color w:val="auto"/>
          <w:sz w:val="32"/>
          <w:szCs w:val="32"/>
          <w:highlight w:val="none"/>
          <w:lang w:val="en-US" w:eastAsia="zh-CN"/>
        </w:rPr>
        <w:t>总计</w:t>
      </w:r>
      <w:r>
        <w:rPr>
          <w:rFonts w:hint="eastAsia" w:ascii="仿宋_GB2312" w:eastAsia="仿宋_GB2312"/>
          <w:color w:val="auto"/>
          <w:sz w:val="32"/>
          <w:szCs w:val="32"/>
          <w:highlight w:val="none"/>
          <w:lang w:val="zh-CN" w:eastAsia="zh-CN"/>
        </w:rPr>
        <w:t>476.07万元，</w:t>
      </w:r>
      <w:r>
        <w:rPr>
          <w:rFonts w:hint="eastAsia" w:ascii="仿宋_GB2312" w:eastAsia="仿宋_GB2312"/>
          <w:color w:val="auto"/>
          <w:sz w:val="32"/>
          <w:szCs w:val="32"/>
          <w:highlight w:val="none"/>
          <w:lang w:val="en-US" w:eastAsia="zh-CN"/>
        </w:rPr>
        <w:t>其中：年初财政拨款结转和结余</w:t>
      </w:r>
      <w:r>
        <w:rPr>
          <w:rFonts w:hint="eastAsia" w:ascii="仿宋_GB2312" w:eastAsia="仿宋_GB2312"/>
          <w:color w:val="auto"/>
          <w:sz w:val="32"/>
          <w:szCs w:val="32"/>
          <w:highlight w:val="none"/>
          <w:lang w:val="zh-CN" w:eastAsia="zh-CN"/>
        </w:rPr>
        <w:t>0.00万元，</w:t>
      </w:r>
      <w:r>
        <w:rPr>
          <w:rFonts w:hint="eastAsia" w:ascii="仿宋_GB2312" w:eastAsia="仿宋_GB2312"/>
          <w:color w:val="auto"/>
          <w:sz w:val="32"/>
          <w:szCs w:val="32"/>
          <w:highlight w:val="none"/>
          <w:lang w:val="en-US" w:eastAsia="zh-CN"/>
        </w:rPr>
        <w:t>本年财政拨款收入</w:t>
      </w:r>
      <w:r>
        <w:rPr>
          <w:rFonts w:hint="eastAsia" w:ascii="仿宋_GB2312" w:eastAsia="仿宋_GB2312"/>
          <w:color w:val="auto"/>
          <w:sz w:val="32"/>
          <w:szCs w:val="32"/>
          <w:highlight w:val="none"/>
          <w:lang w:val="zh-CN" w:eastAsia="zh-CN"/>
        </w:rPr>
        <w:t>476.07万元。财政拨款支出</w:t>
      </w:r>
      <w:r>
        <w:rPr>
          <w:rFonts w:hint="eastAsia" w:ascii="仿宋_GB2312" w:eastAsia="仿宋_GB2312"/>
          <w:color w:val="auto"/>
          <w:sz w:val="32"/>
          <w:szCs w:val="32"/>
          <w:highlight w:val="none"/>
          <w:lang w:val="en-US" w:eastAsia="zh-CN"/>
        </w:rPr>
        <w:t>总计</w:t>
      </w:r>
      <w:r>
        <w:rPr>
          <w:rFonts w:hint="eastAsia" w:ascii="仿宋_GB2312" w:eastAsia="仿宋_GB2312"/>
          <w:color w:val="auto"/>
          <w:sz w:val="32"/>
          <w:szCs w:val="32"/>
          <w:highlight w:val="none"/>
          <w:lang w:val="zh-CN" w:eastAsia="zh-CN"/>
        </w:rPr>
        <w:t>476.07万元，</w:t>
      </w:r>
      <w:r>
        <w:rPr>
          <w:rFonts w:hint="eastAsia" w:ascii="仿宋_GB2312" w:eastAsia="仿宋_GB2312"/>
          <w:color w:val="auto"/>
          <w:sz w:val="32"/>
          <w:szCs w:val="32"/>
          <w:highlight w:val="none"/>
          <w:lang w:val="en-US" w:eastAsia="zh-CN"/>
        </w:rPr>
        <w:t>其中：年末财政拨款结转和结余</w:t>
      </w:r>
      <w:r>
        <w:rPr>
          <w:rFonts w:hint="eastAsia" w:ascii="仿宋_GB2312" w:eastAsia="仿宋_GB2312"/>
          <w:color w:val="auto"/>
          <w:sz w:val="32"/>
          <w:szCs w:val="32"/>
          <w:highlight w:val="none"/>
          <w:lang w:val="zh-CN" w:eastAsia="zh-CN"/>
        </w:rPr>
        <w:t>0.00万元，</w:t>
      </w:r>
      <w:r>
        <w:rPr>
          <w:rFonts w:hint="eastAsia" w:ascii="仿宋_GB2312" w:eastAsia="仿宋_GB2312"/>
          <w:color w:val="auto"/>
          <w:sz w:val="32"/>
          <w:szCs w:val="32"/>
          <w:highlight w:val="none"/>
          <w:lang w:val="en-US" w:eastAsia="zh-CN"/>
        </w:rPr>
        <w:t>本年财政拨款支出</w:t>
      </w:r>
      <w:r>
        <w:rPr>
          <w:rFonts w:hint="eastAsia" w:ascii="仿宋_GB2312" w:eastAsia="仿宋_GB2312"/>
          <w:color w:val="auto"/>
          <w:sz w:val="32"/>
          <w:szCs w:val="32"/>
          <w:highlight w:val="none"/>
          <w:lang w:val="zh-CN" w:eastAsia="zh-CN"/>
        </w:rPr>
        <w:t>476.07万元。</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财政拨款收入支出总体与上年相比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增加51.97万元，</w:t>
      </w:r>
      <w:r>
        <w:rPr>
          <w:rFonts w:hint="eastAsia" w:ascii="仿宋_GB2312" w:eastAsia="仿宋_GB2312"/>
          <w:color w:val="auto"/>
          <w:sz w:val="32"/>
          <w:szCs w:val="32"/>
          <w:highlight w:val="none"/>
          <w:lang w:val="en-US" w:eastAsia="zh-CN"/>
        </w:rPr>
        <w:t>增长12.25%,</w:t>
      </w:r>
      <w:r>
        <w:rPr>
          <w:rFonts w:hint="eastAsia" w:ascii="仿宋_GB2312" w:eastAsia="仿宋_GB2312"/>
          <w:color w:val="auto"/>
          <w:sz w:val="32"/>
          <w:szCs w:val="32"/>
          <w:highlight w:val="none"/>
          <w:lang w:val="zh-CN" w:eastAsia="zh-CN"/>
        </w:rPr>
        <w:t>主要原因是：202</w:t>
      </w:r>
      <w:r>
        <w:rPr>
          <w:rFonts w:hint="eastAsia" w:ascii="仿宋_GB2312" w:eastAsia="仿宋_GB2312"/>
          <w:color w:val="auto"/>
          <w:sz w:val="32"/>
          <w:szCs w:val="32"/>
          <w:highlight w:val="none"/>
          <w:lang w:val="en-US" w:eastAsia="zh-CN"/>
        </w:rPr>
        <w:t>3</w:t>
      </w:r>
      <w:r>
        <w:rPr>
          <w:rFonts w:hint="eastAsia" w:ascii="仿宋_GB2312" w:eastAsia="仿宋_GB2312"/>
          <w:color w:val="auto"/>
          <w:sz w:val="32"/>
          <w:szCs w:val="32"/>
          <w:highlight w:val="none"/>
          <w:lang w:val="zh-CN" w:eastAsia="zh-CN"/>
        </w:rPr>
        <w:t>年</w:t>
      </w:r>
      <w:r>
        <w:rPr>
          <w:rFonts w:hint="eastAsia" w:ascii="仿宋_GB2312" w:eastAsia="仿宋_GB2312"/>
          <w:color w:val="auto"/>
          <w:sz w:val="32"/>
          <w:szCs w:val="32"/>
          <w:highlight w:val="none"/>
          <w:lang w:val="en-US" w:eastAsia="zh-CN"/>
        </w:rPr>
        <w:t>增</w:t>
      </w:r>
      <w:r>
        <w:rPr>
          <w:rFonts w:hint="eastAsia" w:ascii="仿宋_GB2312" w:eastAsia="仿宋_GB2312"/>
          <w:color w:val="auto"/>
          <w:sz w:val="32"/>
          <w:szCs w:val="32"/>
          <w:highlight w:val="none"/>
          <w:lang w:val="zh-CN" w:eastAsia="zh-CN"/>
        </w:rPr>
        <w:t>发了在职</w:t>
      </w:r>
      <w:r>
        <w:rPr>
          <w:rFonts w:hint="eastAsia" w:ascii="仿宋_GB2312" w:eastAsia="仿宋_GB2312"/>
          <w:color w:val="auto"/>
          <w:sz w:val="32"/>
          <w:szCs w:val="32"/>
          <w:highlight w:val="none"/>
          <w:lang w:val="en-US" w:eastAsia="zh-CN"/>
        </w:rPr>
        <w:t>退休</w:t>
      </w:r>
      <w:r>
        <w:rPr>
          <w:rFonts w:hint="eastAsia" w:ascii="仿宋_GB2312" w:eastAsia="仿宋_GB2312"/>
          <w:color w:val="auto"/>
          <w:sz w:val="32"/>
          <w:szCs w:val="32"/>
          <w:highlight w:val="none"/>
          <w:lang w:val="zh-CN" w:eastAsia="zh-CN"/>
        </w:rPr>
        <w:t>人员202</w:t>
      </w:r>
      <w:r>
        <w:rPr>
          <w:rFonts w:hint="eastAsia" w:ascii="仿宋_GB2312" w:eastAsia="仿宋_GB2312"/>
          <w:color w:val="auto"/>
          <w:sz w:val="32"/>
          <w:szCs w:val="32"/>
          <w:highlight w:val="none"/>
          <w:lang w:val="en-US" w:eastAsia="zh-CN"/>
        </w:rPr>
        <w:t>3</w:t>
      </w:r>
      <w:r>
        <w:rPr>
          <w:rFonts w:hint="eastAsia" w:ascii="仿宋_GB2312" w:eastAsia="仿宋_GB2312"/>
          <w:color w:val="auto"/>
          <w:sz w:val="32"/>
          <w:szCs w:val="32"/>
          <w:highlight w:val="none"/>
          <w:lang w:val="zh-CN" w:eastAsia="zh-CN"/>
        </w:rPr>
        <w:t>年1</w:t>
      </w:r>
      <w:r>
        <w:rPr>
          <w:rFonts w:hint="eastAsia" w:ascii="仿宋_GB2312" w:eastAsia="仿宋_GB2312"/>
          <w:color w:val="auto"/>
          <w:sz w:val="32"/>
          <w:szCs w:val="32"/>
          <w:highlight w:val="none"/>
          <w:lang w:val="en-US" w:eastAsia="zh-CN"/>
        </w:rPr>
        <w:t>-12</w:t>
      </w:r>
      <w:r>
        <w:rPr>
          <w:rFonts w:hint="eastAsia" w:ascii="仿宋_GB2312" w:eastAsia="仿宋_GB2312"/>
          <w:color w:val="auto"/>
          <w:sz w:val="32"/>
          <w:szCs w:val="32"/>
          <w:highlight w:val="none"/>
          <w:lang w:val="zh-CN" w:eastAsia="zh-CN"/>
        </w:rPr>
        <w:t>月基础绩效奖以及</w:t>
      </w:r>
      <w:r>
        <w:rPr>
          <w:rFonts w:hint="eastAsia" w:ascii="仿宋_GB2312" w:eastAsia="仿宋_GB2312"/>
          <w:color w:val="auto"/>
          <w:sz w:val="32"/>
          <w:szCs w:val="32"/>
          <w:highlight w:val="none"/>
          <w:lang w:val="en-US" w:eastAsia="zh-CN"/>
        </w:rPr>
        <w:t>偿还综合培训楼、电梯、孵化基地</w:t>
      </w:r>
      <w:r>
        <w:rPr>
          <w:rFonts w:hint="eastAsia" w:ascii="仿宋_GB2312" w:eastAsia="仿宋_GB2312"/>
          <w:color w:val="auto"/>
          <w:sz w:val="32"/>
          <w:szCs w:val="32"/>
          <w:highlight w:val="none"/>
          <w:lang w:val="zh-CN" w:eastAsia="zh-CN"/>
        </w:rPr>
        <w:t>工程款和</w:t>
      </w:r>
      <w:r>
        <w:rPr>
          <w:rFonts w:hint="eastAsia" w:ascii="仿宋_GB2312" w:eastAsia="仿宋_GB2312"/>
          <w:color w:val="auto"/>
          <w:sz w:val="32"/>
          <w:szCs w:val="32"/>
          <w:highlight w:val="none"/>
          <w:lang w:val="en-US" w:eastAsia="zh-CN"/>
        </w:rPr>
        <w:t>北疆党员示范教育培训基地防空地下室易地建设费</w:t>
      </w:r>
      <w:r>
        <w:rPr>
          <w:rFonts w:hint="eastAsia" w:ascii="仿宋_GB2312" w:eastAsia="仿宋_GB2312"/>
          <w:color w:val="auto"/>
          <w:sz w:val="32"/>
          <w:szCs w:val="32"/>
          <w:highlight w:val="none"/>
          <w:lang w:val="zh-CN" w:eastAsia="zh-CN"/>
        </w:rPr>
        <w:t>。与年初预算相比，年初预算数386.46万元，决算数476.07万元，预决算差异率23.19%，主要原因是：202</w:t>
      </w:r>
      <w:r>
        <w:rPr>
          <w:rFonts w:hint="eastAsia" w:ascii="仿宋_GB2312" w:eastAsia="仿宋_GB2312"/>
          <w:color w:val="auto"/>
          <w:sz w:val="32"/>
          <w:szCs w:val="32"/>
          <w:highlight w:val="none"/>
          <w:lang w:val="en-US" w:eastAsia="zh-CN"/>
        </w:rPr>
        <w:t>3</w:t>
      </w:r>
      <w:r>
        <w:rPr>
          <w:rFonts w:hint="eastAsia" w:ascii="仿宋_GB2312" w:eastAsia="仿宋_GB2312"/>
          <w:color w:val="auto"/>
          <w:sz w:val="32"/>
          <w:szCs w:val="32"/>
          <w:highlight w:val="none"/>
          <w:lang w:val="zh-CN" w:eastAsia="zh-CN"/>
        </w:rPr>
        <w:t>年</w:t>
      </w:r>
      <w:r>
        <w:rPr>
          <w:rFonts w:hint="eastAsia" w:ascii="仿宋_GB2312" w:eastAsia="仿宋_GB2312"/>
          <w:color w:val="auto"/>
          <w:sz w:val="32"/>
          <w:szCs w:val="32"/>
          <w:highlight w:val="none"/>
          <w:lang w:val="en-US" w:eastAsia="zh-CN"/>
        </w:rPr>
        <w:t>追加</w:t>
      </w:r>
      <w:r>
        <w:rPr>
          <w:rFonts w:hint="eastAsia" w:ascii="仿宋_GB2312" w:eastAsia="仿宋_GB2312"/>
          <w:color w:val="auto"/>
          <w:sz w:val="32"/>
          <w:szCs w:val="32"/>
          <w:highlight w:val="none"/>
          <w:lang w:val="zh-CN" w:eastAsia="zh-CN"/>
        </w:rPr>
        <w:t>了在职</w:t>
      </w:r>
      <w:r>
        <w:rPr>
          <w:rFonts w:hint="eastAsia" w:ascii="仿宋_GB2312" w:eastAsia="仿宋_GB2312"/>
          <w:color w:val="auto"/>
          <w:sz w:val="32"/>
          <w:szCs w:val="32"/>
          <w:highlight w:val="none"/>
          <w:lang w:val="en-US" w:eastAsia="zh-CN"/>
        </w:rPr>
        <w:t>退休</w:t>
      </w:r>
      <w:r>
        <w:rPr>
          <w:rFonts w:hint="eastAsia" w:ascii="仿宋_GB2312" w:eastAsia="仿宋_GB2312"/>
          <w:color w:val="auto"/>
          <w:sz w:val="32"/>
          <w:szCs w:val="32"/>
          <w:highlight w:val="none"/>
          <w:lang w:val="zh-CN" w:eastAsia="zh-CN"/>
        </w:rPr>
        <w:t>人员202</w:t>
      </w:r>
      <w:r>
        <w:rPr>
          <w:rFonts w:hint="eastAsia" w:ascii="仿宋_GB2312" w:eastAsia="仿宋_GB2312"/>
          <w:color w:val="auto"/>
          <w:sz w:val="32"/>
          <w:szCs w:val="32"/>
          <w:highlight w:val="none"/>
          <w:lang w:val="en-US" w:eastAsia="zh-CN"/>
        </w:rPr>
        <w:t>3</w:t>
      </w:r>
      <w:r>
        <w:rPr>
          <w:rFonts w:hint="eastAsia" w:ascii="仿宋_GB2312" w:eastAsia="仿宋_GB2312"/>
          <w:color w:val="auto"/>
          <w:sz w:val="32"/>
          <w:szCs w:val="32"/>
          <w:highlight w:val="none"/>
          <w:lang w:val="zh-CN" w:eastAsia="zh-CN"/>
        </w:rPr>
        <w:t>年1</w:t>
      </w:r>
      <w:r>
        <w:rPr>
          <w:rFonts w:hint="eastAsia" w:ascii="仿宋_GB2312" w:eastAsia="仿宋_GB2312"/>
          <w:color w:val="auto"/>
          <w:sz w:val="32"/>
          <w:szCs w:val="32"/>
          <w:highlight w:val="none"/>
          <w:lang w:val="en-US" w:eastAsia="zh-CN"/>
        </w:rPr>
        <w:t>-12</w:t>
      </w:r>
      <w:r>
        <w:rPr>
          <w:rFonts w:hint="eastAsia" w:ascii="仿宋_GB2312" w:eastAsia="仿宋_GB2312"/>
          <w:color w:val="auto"/>
          <w:sz w:val="32"/>
          <w:szCs w:val="32"/>
          <w:highlight w:val="none"/>
          <w:lang w:val="zh-CN" w:eastAsia="zh-CN"/>
        </w:rPr>
        <w:t>月基础绩效奖以及</w:t>
      </w:r>
      <w:r>
        <w:rPr>
          <w:rFonts w:hint="eastAsia" w:ascii="仿宋_GB2312" w:eastAsia="仿宋_GB2312"/>
          <w:color w:val="auto"/>
          <w:sz w:val="32"/>
          <w:szCs w:val="32"/>
          <w:highlight w:val="none"/>
          <w:lang w:val="en-US" w:eastAsia="zh-CN"/>
        </w:rPr>
        <w:t>偿还综合培训楼、电梯、孵化基地</w:t>
      </w:r>
      <w:r>
        <w:rPr>
          <w:rFonts w:hint="eastAsia" w:ascii="仿宋_GB2312" w:eastAsia="仿宋_GB2312"/>
          <w:color w:val="auto"/>
          <w:sz w:val="32"/>
          <w:szCs w:val="32"/>
          <w:highlight w:val="none"/>
          <w:lang w:val="zh-CN" w:eastAsia="zh-CN"/>
        </w:rPr>
        <w:t>工程款和</w:t>
      </w:r>
      <w:r>
        <w:rPr>
          <w:rFonts w:hint="eastAsia" w:ascii="仿宋_GB2312" w:eastAsia="仿宋_GB2312"/>
          <w:color w:val="auto"/>
          <w:sz w:val="32"/>
          <w:szCs w:val="32"/>
          <w:highlight w:val="none"/>
          <w:lang w:val="en-US" w:eastAsia="zh-CN"/>
        </w:rPr>
        <w:t>北疆党员示范教育培训基地防空地下室易地建设费。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pStyle w:val="15"/>
        <w:spacing w:line="360" w:lineRule="auto"/>
        <w:jc w:val="both"/>
        <w:rPr>
          <w:rFonts w:hint="default" w:ascii="仿宋_GB2312" w:hAnsi="Times New Roman" w:eastAsia="仿宋_GB2312" w:cs="Times New Roman"/>
          <w:color w:val="auto"/>
          <w:kern w:val="2"/>
          <w:sz w:val="32"/>
          <w:szCs w:val="32"/>
          <w:highlight w:val="none"/>
          <w:lang w:val="en-US" w:eastAsia="zh-CN" w:bidi="ar-SA"/>
        </w:rPr>
      </w:pPr>
      <w:r>
        <w:rPr>
          <w:rFonts w:hint="eastAsia" w:ascii="仿宋_GB2312" w:hAnsi="Times New Roman" w:eastAsia="仿宋_GB2312" w:cs="Times New Roman"/>
          <w:color w:val="auto"/>
          <w:kern w:val="2"/>
          <w:sz w:val="32"/>
          <w:szCs w:val="32"/>
          <w:highlight w:val="none"/>
          <w:lang w:val="en-US" w:eastAsia="zh-CN" w:bidi="ar-SA"/>
        </w:rPr>
        <w:t>2023年度一般公共预算财政拨款支出476.07万元，占本年支出合计的</w:t>
      </w:r>
      <w:r>
        <w:rPr>
          <w:rFonts w:hint="eastAsia" w:ascii="仿宋_GB2312" w:hAnsi="Times New Roman" w:eastAsia="仿宋_GB2312" w:cs="Times New Roman"/>
          <w:color w:val="auto"/>
          <w:kern w:val="2"/>
          <w:sz w:val="32"/>
          <w:szCs w:val="32"/>
          <w:highlight w:val="none"/>
          <w:lang w:val="zh-CN" w:eastAsia="zh-CN" w:bidi="ar-SA"/>
        </w:rPr>
        <w:t>75.47%</w:t>
      </w:r>
      <w:r>
        <w:rPr>
          <w:rFonts w:hint="eastAsia" w:ascii="仿宋_GB2312" w:hAnsi="Times New Roman" w:eastAsia="仿宋_GB2312" w:cs="Times New Roman"/>
          <w:color w:val="auto"/>
          <w:kern w:val="2"/>
          <w:sz w:val="32"/>
          <w:szCs w:val="32"/>
          <w:highlight w:val="none"/>
          <w:lang w:val="en-US" w:eastAsia="zh-CN" w:bidi="ar-SA"/>
        </w:rPr>
        <w:t>。与上年相比，</w:t>
      </w:r>
      <w:r>
        <w:rPr>
          <w:rFonts w:hint="eastAsia" w:ascii="仿宋_GB2312" w:hAnsi="Times New Roman" w:eastAsia="仿宋_GB2312" w:cs="Times New Roman"/>
          <w:color w:val="auto"/>
          <w:kern w:val="2"/>
          <w:sz w:val="32"/>
          <w:szCs w:val="32"/>
          <w:highlight w:val="none"/>
          <w:lang w:val="zh-CN" w:eastAsia="zh-CN" w:bidi="ar-SA"/>
        </w:rPr>
        <w:t>增加51.97万元</w:t>
      </w:r>
      <w:r>
        <w:rPr>
          <w:rFonts w:hint="eastAsia" w:ascii="仿宋_GB2312" w:hAnsi="Times New Roman" w:eastAsia="仿宋_GB2312" w:cs="Times New Roman"/>
          <w:color w:val="auto"/>
          <w:kern w:val="2"/>
          <w:sz w:val="32"/>
          <w:szCs w:val="32"/>
          <w:highlight w:val="none"/>
          <w:lang w:val="en-US" w:eastAsia="zh-CN" w:bidi="ar-SA"/>
        </w:rPr>
        <w:t>，增长12.25%,主要原因是：2023年增发了在职退休人员2023年1-12月基础绩效奖以及偿还综合培训楼、电梯、孵化基地工程款和北疆党员示范教育培训基地防空地下室易地建设费。与年初预算相比，年初预算数</w:t>
      </w:r>
      <w:r>
        <w:rPr>
          <w:rFonts w:hint="eastAsia" w:ascii="仿宋_GB2312" w:hAnsi="Times New Roman" w:eastAsia="仿宋_GB2312" w:cs="Times New Roman"/>
          <w:color w:val="auto"/>
          <w:kern w:val="2"/>
          <w:sz w:val="32"/>
          <w:szCs w:val="32"/>
          <w:highlight w:val="none"/>
          <w:lang w:val="zh-CN" w:eastAsia="zh-CN" w:bidi="ar-SA"/>
        </w:rPr>
        <w:t>386.46</w:t>
      </w:r>
      <w:r>
        <w:rPr>
          <w:rFonts w:hint="eastAsia" w:ascii="仿宋_GB2312" w:hAnsi="Times New Roman" w:eastAsia="仿宋_GB2312" w:cs="Times New Roman"/>
          <w:color w:val="auto"/>
          <w:kern w:val="2"/>
          <w:sz w:val="32"/>
          <w:szCs w:val="32"/>
          <w:highlight w:val="none"/>
          <w:lang w:val="en-US" w:eastAsia="zh-CN" w:bidi="ar-SA"/>
        </w:rPr>
        <w:t>万元，决算数</w:t>
      </w:r>
      <w:r>
        <w:rPr>
          <w:rFonts w:hint="eastAsia" w:ascii="仿宋_GB2312" w:hAnsi="Times New Roman" w:eastAsia="仿宋_GB2312" w:cs="Times New Roman"/>
          <w:color w:val="auto"/>
          <w:kern w:val="2"/>
          <w:sz w:val="32"/>
          <w:szCs w:val="32"/>
          <w:highlight w:val="none"/>
          <w:lang w:val="zh-CN" w:eastAsia="zh-CN" w:bidi="ar-SA"/>
        </w:rPr>
        <w:t>476.07</w:t>
      </w:r>
      <w:r>
        <w:rPr>
          <w:rFonts w:hint="eastAsia" w:ascii="仿宋_GB2312" w:hAnsi="Times New Roman" w:eastAsia="仿宋_GB2312" w:cs="Times New Roman"/>
          <w:color w:val="auto"/>
          <w:kern w:val="2"/>
          <w:sz w:val="32"/>
          <w:szCs w:val="32"/>
          <w:highlight w:val="none"/>
          <w:lang w:val="en-US" w:eastAsia="zh-CN" w:bidi="ar-SA"/>
        </w:rPr>
        <w:t>万元，预决算差异率</w:t>
      </w:r>
      <w:r>
        <w:rPr>
          <w:rFonts w:hint="eastAsia" w:ascii="仿宋_GB2312" w:hAnsi="Times New Roman" w:eastAsia="仿宋_GB2312" w:cs="Times New Roman"/>
          <w:color w:val="auto"/>
          <w:kern w:val="2"/>
          <w:sz w:val="32"/>
          <w:szCs w:val="32"/>
          <w:highlight w:val="none"/>
          <w:lang w:val="zh-CN" w:eastAsia="zh-CN" w:bidi="ar-SA"/>
        </w:rPr>
        <w:t>23.19%</w:t>
      </w:r>
      <w:r>
        <w:rPr>
          <w:rFonts w:hint="eastAsia" w:ascii="仿宋_GB2312" w:hAnsi="Times New Roman" w:eastAsia="仿宋_GB2312" w:cs="Times New Roman"/>
          <w:color w:val="auto"/>
          <w:kern w:val="2"/>
          <w:sz w:val="32"/>
          <w:szCs w:val="32"/>
          <w:highlight w:val="none"/>
          <w:lang w:val="en-US" w:eastAsia="zh-CN" w:bidi="ar-SA"/>
        </w:rPr>
        <w:t>，主要原因是：2023年</w:t>
      </w:r>
      <w:r>
        <w:rPr>
          <w:rFonts w:hint="eastAsia" w:hAnsi="Times New Roman" w:cs="Times New Roman"/>
          <w:color w:val="auto"/>
          <w:kern w:val="2"/>
          <w:sz w:val="32"/>
          <w:szCs w:val="32"/>
          <w:highlight w:val="none"/>
          <w:lang w:val="en-US" w:eastAsia="zh-CN" w:bidi="ar-SA"/>
        </w:rPr>
        <w:t>追加</w:t>
      </w:r>
      <w:r>
        <w:rPr>
          <w:rFonts w:hint="eastAsia" w:ascii="仿宋_GB2312" w:hAnsi="Times New Roman" w:eastAsia="仿宋_GB2312" w:cs="Times New Roman"/>
          <w:color w:val="auto"/>
          <w:kern w:val="2"/>
          <w:sz w:val="32"/>
          <w:szCs w:val="32"/>
          <w:highlight w:val="none"/>
          <w:lang w:val="en-US" w:eastAsia="zh-CN" w:bidi="ar-SA"/>
        </w:rPr>
        <w:t>了在职退休人员2023年1-12月基础绩效奖以及偿还综合培训楼、电梯、孵化基地工程款和北疆党员示范教育培训基地防空地下室易地建设费</w:t>
      </w:r>
      <w:r>
        <w:rPr>
          <w:rFonts w:hint="eastAsia" w:hAnsi="Times New Roman" w:cs="Times New Roman"/>
          <w:color w:val="auto"/>
          <w:kern w:val="2"/>
          <w:sz w:val="32"/>
          <w:szCs w:val="32"/>
          <w:highlight w:val="none"/>
          <w:lang w:val="en-US" w:eastAsia="zh-CN" w:bidi="ar-SA"/>
        </w:rPr>
        <w:t>。</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15"/>
        <w:spacing w:line="360" w:lineRule="auto"/>
        <w:jc w:val="both"/>
        <w:rPr>
          <w:rFonts w:hint="default" w:ascii="仿宋_GB2312" w:hAnsi="Times New Roman" w:eastAsia="仿宋_GB2312" w:cs="Times New Roman"/>
          <w:color w:val="auto"/>
          <w:kern w:val="2"/>
          <w:sz w:val="32"/>
          <w:szCs w:val="32"/>
          <w:highlight w:val="none"/>
          <w:lang w:val="zh-CN" w:eastAsia="zh-CN" w:bidi="ar-SA"/>
        </w:rPr>
      </w:pPr>
      <w:r>
        <w:rPr>
          <w:rFonts w:hint="eastAsia" w:ascii="仿宋_GB2312" w:hAnsi="Times New Roman" w:eastAsia="仿宋_GB2312" w:cs="Times New Roman"/>
          <w:color w:val="auto"/>
          <w:kern w:val="2"/>
          <w:sz w:val="32"/>
          <w:szCs w:val="32"/>
          <w:highlight w:val="none"/>
          <w:lang w:val="en-US" w:eastAsia="zh-CN" w:bidi="ar-SA"/>
        </w:rPr>
        <w:t>1、</w:t>
      </w:r>
      <w:r>
        <w:rPr>
          <w:rFonts w:hint="default" w:ascii="仿宋_GB2312" w:hAnsi="Times New Roman" w:eastAsia="仿宋_GB2312" w:cs="Times New Roman"/>
          <w:color w:val="auto"/>
          <w:kern w:val="2"/>
          <w:sz w:val="32"/>
          <w:szCs w:val="32"/>
          <w:highlight w:val="none"/>
          <w:lang w:val="zh-CN" w:eastAsia="zh-CN" w:bidi="ar-SA"/>
        </w:rPr>
        <w:t>教育支出（类）</w:t>
      </w:r>
      <w:r>
        <w:rPr>
          <w:rFonts w:hint="eastAsia" w:ascii="仿宋_GB2312" w:hAnsi="Times New Roman" w:eastAsia="仿宋_GB2312" w:cs="Times New Roman"/>
          <w:color w:val="auto"/>
          <w:kern w:val="2"/>
          <w:sz w:val="32"/>
          <w:szCs w:val="32"/>
          <w:highlight w:val="none"/>
          <w:lang w:val="zh-CN" w:eastAsia="zh-CN" w:bidi="ar-SA"/>
        </w:rPr>
        <w:t>471.76</w:t>
      </w:r>
      <w:r>
        <w:rPr>
          <w:rFonts w:hint="default" w:ascii="仿宋_GB2312" w:hAnsi="Times New Roman" w:eastAsia="仿宋_GB2312" w:cs="Times New Roman"/>
          <w:color w:val="auto"/>
          <w:kern w:val="2"/>
          <w:sz w:val="32"/>
          <w:szCs w:val="32"/>
          <w:highlight w:val="none"/>
          <w:lang w:val="zh-CN" w:eastAsia="zh-CN" w:bidi="ar-SA"/>
        </w:rPr>
        <w:t>万元，占</w:t>
      </w:r>
      <w:r>
        <w:rPr>
          <w:rFonts w:hint="eastAsia" w:ascii="仿宋_GB2312" w:hAnsi="Times New Roman" w:eastAsia="仿宋_GB2312" w:cs="Times New Roman"/>
          <w:color w:val="auto"/>
          <w:kern w:val="2"/>
          <w:sz w:val="32"/>
          <w:szCs w:val="32"/>
          <w:highlight w:val="none"/>
          <w:lang w:val="zh-CN" w:eastAsia="zh-CN" w:bidi="ar-SA"/>
        </w:rPr>
        <w:t>99.09%</w:t>
      </w:r>
      <w:r>
        <w:rPr>
          <w:rFonts w:hint="default" w:ascii="仿宋_GB2312" w:hAnsi="Times New Roman" w:eastAsia="仿宋_GB2312" w:cs="Times New Roman"/>
          <w:color w:val="auto"/>
          <w:kern w:val="2"/>
          <w:sz w:val="32"/>
          <w:szCs w:val="32"/>
          <w:highlight w:val="none"/>
          <w:lang w:val="zh-CN" w:eastAsia="zh-CN" w:bidi="ar-SA"/>
        </w:rPr>
        <w:t>；</w:t>
      </w:r>
    </w:p>
    <w:p>
      <w:pPr>
        <w:pStyle w:val="15"/>
        <w:spacing w:line="360" w:lineRule="auto"/>
        <w:jc w:val="both"/>
        <w:rPr>
          <w:rFonts w:hint="default" w:ascii="仿宋_GB2312" w:hAnsi="Times New Roman" w:eastAsia="仿宋_GB2312" w:cs="Times New Roman"/>
          <w:color w:val="auto"/>
          <w:kern w:val="2"/>
          <w:sz w:val="32"/>
          <w:szCs w:val="32"/>
          <w:highlight w:val="none"/>
          <w:lang w:val="en-US" w:eastAsia="zh-CN" w:bidi="ar-SA"/>
        </w:rPr>
      </w:pPr>
      <w:r>
        <w:rPr>
          <w:rFonts w:hint="eastAsia" w:ascii="仿宋_GB2312" w:hAnsi="Times New Roman" w:eastAsia="仿宋_GB2312" w:cs="Times New Roman"/>
          <w:color w:val="auto"/>
          <w:kern w:val="2"/>
          <w:sz w:val="32"/>
          <w:szCs w:val="32"/>
          <w:highlight w:val="none"/>
          <w:lang w:val="en-US" w:eastAsia="zh-CN" w:bidi="ar-SA"/>
        </w:rPr>
        <w:t>2、社会保障和就业支出（类）4.31万元，占0.91</w:t>
      </w:r>
      <w:r>
        <w:rPr>
          <w:rFonts w:hint="eastAsia" w:ascii="仿宋_GB2312" w:hAnsi="Times New Roman" w:eastAsia="仿宋_GB2312" w:cs="Times New Roman"/>
          <w:color w:val="auto"/>
          <w:kern w:val="2"/>
          <w:sz w:val="32"/>
          <w:szCs w:val="32"/>
          <w:highlight w:val="none"/>
          <w:lang w:val="zh-CN" w:eastAsia="zh-CN" w:bidi="ar-SA"/>
        </w:rPr>
        <w:t>%</w:t>
      </w:r>
      <w:r>
        <w:rPr>
          <w:rFonts w:hint="default" w:ascii="仿宋_GB2312" w:hAnsi="Times New Roman"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pStyle w:val="15"/>
        <w:spacing w:line="360" w:lineRule="auto"/>
        <w:jc w:val="both"/>
        <w:rPr>
          <w:rFonts w:hint="eastAsia" w:ascii="仿宋_GB2312" w:hAnsi="Times New Roman" w:eastAsia="仿宋_GB2312" w:cs="Times New Roman"/>
          <w:color w:val="auto"/>
          <w:kern w:val="2"/>
          <w:sz w:val="32"/>
          <w:szCs w:val="32"/>
          <w:highlight w:val="none"/>
          <w:lang w:val="zh-CN" w:eastAsia="zh-CN" w:bidi="ar-SA"/>
        </w:rPr>
      </w:pPr>
      <w:r>
        <w:rPr>
          <w:rFonts w:hint="eastAsia" w:ascii="仿宋_GB2312" w:hAnsi="Times New Roman" w:eastAsia="仿宋_GB2312" w:cs="Times New Roman"/>
          <w:color w:val="auto"/>
          <w:kern w:val="2"/>
          <w:sz w:val="32"/>
          <w:szCs w:val="32"/>
          <w:highlight w:val="none"/>
          <w:lang w:val="en-US" w:eastAsia="zh-CN" w:bidi="ar-SA"/>
        </w:rPr>
        <w:t>1.教育支出（类）进修及培训（款）干部教育（项）:支出决算数为471.76万元，比上年决算增加47.66万元，增长11.24%，主要原因是：2023年增发了在职退休人员2023年1-12月基础绩效奖以及偿还综合培训楼、电梯、孵化基地工程款和北疆党员示范教育培训基地防空地下室易地建设费。</w:t>
      </w:r>
    </w:p>
    <w:p>
      <w:pPr>
        <w:pStyle w:val="15"/>
        <w:spacing w:line="360" w:lineRule="auto"/>
        <w:jc w:val="both"/>
        <w:rPr>
          <w:rFonts w:hint="eastAsia" w:ascii="仿宋_GB2312" w:hAnsi="Times New Roman" w:eastAsia="仿宋_GB2312" w:cs="Times New Roman"/>
          <w:color w:val="auto"/>
          <w:kern w:val="2"/>
          <w:sz w:val="32"/>
          <w:szCs w:val="32"/>
          <w:highlight w:val="none"/>
          <w:lang w:val="zh-CN" w:eastAsia="zh-CN" w:bidi="ar-SA"/>
        </w:rPr>
      </w:pPr>
      <w:r>
        <w:rPr>
          <w:rFonts w:hint="eastAsia" w:ascii="仿宋_GB2312" w:hAnsi="Times New Roman" w:eastAsia="仿宋_GB2312" w:cs="Times New Roman"/>
          <w:color w:val="auto"/>
          <w:kern w:val="2"/>
          <w:sz w:val="32"/>
          <w:szCs w:val="32"/>
          <w:highlight w:val="none"/>
          <w:lang w:val="en-US" w:eastAsia="zh-CN" w:bidi="ar-SA"/>
        </w:rPr>
        <w:t>2.社会保障和就业支出（类）行政事业单位养老支出（款）事业单位离退休（项）:支出决算数为4.31万元，比上年决算增加4.31万元，增长100%，主要原因是：2023年有2位退休人员死亡，发放了抚恤金以及丧葬费</w:t>
      </w:r>
      <w:r>
        <w:rPr>
          <w:rFonts w:hint="eastAsia" w:ascii="仿宋_GB2312" w:hAnsi="Times New Roman"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s="Times New Roman"/>
          <w:color w:val="auto"/>
          <w:kern w:val="2"/>
          <w:sz w:val="32"/>
          <w:szCs w:val="32"/>
          <w:highlight w:val="none"/>
          <w:lang w:val="en-US" w:eastAsia="zh-CN" w:bidi="ar-SA"/>
        </w:rPr>
      </w:pPr>
      <w:r>
        <w:rPr>
          <w:rFonts w:hint="eastAsia" w:ascii="仿宋_GB2312" w:hAnsi="Times New Roman" w:eastAsia="仿宋_GB2312" w:cs="Times New Roman"/>
          <w:color w:val="auto"/>
          <w:kern w:val="2"/>
          <w:sz w:val="32"/>
          <w:szCs w:val="32"/>
          <w:highlight w:val="none"/>
          <w:lang w:val="en-US" w:eastAsia="zh-CN" w:bidi="ar-SA"/>
        </w:rPr>
        <w:t>2023年度一般公共预算财政拨款基本支出388.65万元</w:t>
      </w:r>
      <w:r>
        <w:rPr>
          <w:rFonts w:hint="eastAsia" w:ascii="仿宋_GB2312" w:eastAsia="仿宋_GB2312" w:cs="Times New Roman"/>
          <w:color w:val="auto"/>
          <w:kern w:val="2"/>
          <w:sz w:val="32"/>
          <w:szCs w:val="32"/>
          <w:highlight w:val="none"/>
          <w:lang w:val="en-US" w:eastAsia="zh-CN" w:bidi="ar-SA"/>
        </w:rPr>
        <w:t>。</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Times New Roman" w:eastAsia="仿宋_GB2312" w:cs="Times New Roman"/>
          <w:color w:val="auto"/>
          <w:kern w:val="2"/>
          <w:sz w:val="32"/>
          <w:szCs w:val="32"/>
          <w:highlight w:val="none"/>
          <w:lang w:val="en-US" w:eastAsia="zh-CN" w:bidi="ar-SA"/>
        </w:rPr>
      </w:pPr>
      <w:r>
        <w:rPr>
          <w:rFonts w:hint="eastAsia" w:ascii="仿宋_GB2312" w:hAnsi="Times New Roman" w:eastAsia="仿宋_GB2312" w:cs="Times New Roman"/>
          <w:color w:val="auto"/>
          <w:kern w:val="2"/>
          <w:sz w:val="32"/>
          <w:szCs w:val="32"/>
          <w:highlight w:val="none"/>
          <w:lang w:val="en-US" w:eastAsia="zh-CN" w:bidi="ar-SA"/>
        </w:rPr>
        <w:t>其中：人员经费381.29万元，包括：基本工资、津贴补贴、奖金、绩效工资、机关事业单位基本养老保险缴费、职业年金缴费、职工基本医疗保险缴费、公务员医疗补助缴费、其他社会保障缴费、住房公积金、退休费、抚恤金、生活补助、其他对个人和家庭的补助。</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default" w:ascii="仿宋_GB2312" w:hAnsi="Times New Roman" w:eastAsia="仿宋_GB2312" w:cs="Times New Roman"/>
          <w:color w:val="auto"/>
          <w:kern w:val="2"/>
          <w:sz w:val="32"/>
          <w:szCs w:val="32"/>
          <w:highlight w:val="none"/>
          <w:lang w:val="en-US" w:eastAsia="zh-CN" w:bidi="ar-SA"/>
        </w:rPr>
      </w:pPr>
      <w:r>
        <w:rPr>
          <w:rFonts w:hint="eastAsia" w:ascii="仿宋_GB2312" w:hAnsi="Times New Roman" w:eastAsia="仿宋_GB2312" w:cs="Times New Roman"/>
          <w:color w:val="auto"/>
          <w:kern w:val="2"/>
          <w:sz w:val="32"/>
          <w:szCs w:val="32"/>
          <w:highlight w:val="none"/>
          <w:lang w:val="en-US" w:eastAsia="zh-CN" w:bidi="ar-SA"/>
        </w:rPr>
        <w:t>公用经费7.36万元，包括：办公费、水费、电费、邮电费、工会经费。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Times New Roman" w:eastAsia="仿宋_GB2312" w:cs="Times New Roman"/>
          <w:color w:val="auto"/>
          <w:kern w:val="2"/>
          <w:sz w:val="32"/>
          <w:szCs w:val="32"/>
          <w:highlight w:val="none"/>
          <w:lang w:val="zh-CN" w:eastAsia="zh-CN" w:bidi="ar-SA"/>
        </w:rPr>
      </w:pPr>
      <w:r>
        <w:rPr>
          <w:rFonts w:hint="eastAsia" w:ascii="仿宋_GB2312" w:hAnsi="Times New Roman" w:eastAsia="仿宋_GB2312" w:cs="Times New Roman"/>
          <w:color w:val="auto"/>
          <w:kern w:val="2"/>
          <w:sz w:val="32"/>
          <w:szCs w:val="32"/>
          <w:highlight w:val="none"/>
          <w:lang w:val="zh-CN" w:eastAsia="zh-CN" w:bidi="ar-SA"/>
        </w:rPr>
        <w:t>2023年度</w:t>
      </w:r>
      <w:r>
        <w:rPr>
          <w:rFonts w:hint="eastAsia" w:ascii="仿宋_GB2312" w:hAnsi="Times New Roman" w:eastAsia="仿宋_GB2312" w:cs="Times New Roman"/>
          <w:color w:val="auto"/>
          <w:kern w:val="2"/>
          <w:sz w:val="32"/>
          <w:szCs w:val="32"/>
          <w:highlight w:val="none"/>
          <w:lang w:val="en-US" w:eastAsia="zh-CN" w:bidi="ar-SA"/>
        </w:rPr>
        <w:t>财政拨款</w:t>
      </w:r>
      <w:r>
        <w:rPr>
          <w:rFonts w:hint="eastAsia" w:ascii="仿宋_GB2312" w:hAnsi="Times New Roman" w:eastAsia="仿宋_GB2312" w:cs="Times New Roman"/>
          <w:color w:val="auto"/>
          <w:kern w:val="2"/>
          <w:sz w:val="32"/>
          <w:szCs w:val="32"/>
          <w:highlight w:val="none"/>
          <w:lang w:val="zh-CN" w:eastAsia="zh-CN" w:bidi="ar-SA"/>
        </w:rPr>
        <w:t>“三公”经费支出0.00万元，</w:t>
      </w:r>
      <w:r>
        <w:rPr>
          <w:rFonts w:hint="eastAsia" w:ascii="仿宋_GB2312" w:hAnsi="Times New Roman" w:eastAsia="仿宋_GB2312" w:cs="Times New Roman"/>
          <w:color w:val="auto"/>
          <w:kern w:val="2"/>
          <w:sz w:val="32"/>
          <w:szCs w:val="32"/>
          <w:highlight w:val="none"/>
          <w:lang w:val="en-US" w:eastAsia="zh-CN" w:bidi="ar-SA"/>
        </w:rPr>
        <w:t>比上年</w:t>
      </w:r>
      <w:r>
        <w:rPr>
          <w:rFonts w:hint="eastAsia" w:ascii="仿宋_GB2312" w:hAnsi="Times New Roman" w:eastAsia="仿宋_GB2312" w:cs="Times New Roman"/>
          <w:color w:val="auto"/>
          <w:kern w:val="2"/>
          <w:sz w:val="32"/>
          <w:szCs w:val="32"/>
          <w:highlight w:val="none"/>
          <w:lang w:val="zh-CN" w:eastAsia="zh-CN" w:bidi="ar-SA"/>
        </w:rPr>
        <w:t>增加0.00万元，</w:t>
      </w:r>
      <w:r>
        <w:rPr>
          <w:rFonts w:hint="eastAsia" w:ascii="仿宋_GB2312" w:hAnsi="Times New Roman" w:eastAsia="仿宋_GB2312" w:cs="Times New Roman"/>
          <w:color w:val="auto"/>
          <w:kern w:val="2"/>
          <w:sz w:val="32"/>
          <w:szCs w:val="32"/>
          <w:highlight w:val="none"/>
          <w:lang w:val="en-US" w:eastAsia="zh-CN" w:bidi="ar-SA"/>
        </w:rPr>
        <w:t>增长0.00%,</w:t>
      </w:r>
      <w:r>
        <w:rPr>
          <w:rFonts w:hint="eastAsia" w:ascii="仿宋_GB2312" w:hAnsi="Times New Roman" w:eastAsia="仿宋_GB2312" w:cs="Times New Roman"/>
          <w:color w:val="auto"/>
          <w:kern w:val="2"/>
          <w:sz w:val="32"/>
          <w:szCs w:val="32"/>
          <w:highlight w:val="none"/>
          <w:lang w:val="zh-CN" w:eastAsia="zh-CN" w:bidi="ar-SA"/>
        </w:rPr>
        <w:t>主要原因是：</w:t>
      </w:r>
      <w:r>
        <w:rPr>
          <w:rFonts w:hint="eastAsia" w:ascii="仿宋_GB2312" w:hAnsi="Times New Roman" w:eastAsia="仿宋_GB2312" w:cs="Times New Roman"/>
          <w:color w:val="auto"/>
          <w:kern w:val="2"/>
          <w:sz w:val="32"/>
          <w:szCs w:val="32"/>
          <w:highlight w:val="none"/>
          <w:lang w:val="en-US" w:eastAsia="zh-CN" w:bidi="ar-SA"/>
        </w:rPr>
        <w:t>我单位无财政拨款</w:t>
      </w:r>
      <w:r>
        <w:rPr>
          <w:rFonts w:hint="eastAsia" w:ascii="仿宋_GB2312" w:hAnsi="Times New Roman" w:eastAsia="仿宋_GB2312" w:cs="Times New Roman"/>
          <w:color w:val="auto"/>
          <w:kern w:val="2"/>
          <w:sz w:val="32"/>
          <w:szCs w:val="32"/>
          <w:highlight w:val="none"/>
          <w:lang w:val="zh-CN" w:eastAsia="zh-CN" w:bidi="ar-SA"/>
        </w:rPr>
        <w:t>“三公”经费</w:t>
      </w:r>
      <w:r>
        <w:rPr>
          <w:rFonts w:hint="eastAsia" w:ascii="仿宋_GB2312" w:hAnsi="Times New Roman" w:eastAsia="仿宋_GB2312" w:cs="Times New Roman"/>
          <w:color w:val="auto"/>
          <w:kern w:val="2"/>
          <w:sz w:val="32"/>
          <w:szCs w:val="32"/>
          <w:highlight w:val="none"/>
          <w:lang w:val="en-US" w:eastAsia="zh-CN" w:bidi="ar-SA"/>
        </w:rPr>
        <w:t>支出</w:t>
      </w:r>
      <w:r>
        <w:rPr>
          <w:rFonts w:hint="eastAsia" w:ascii="仿宋_GB2312" w:hAnsi="Times New Roman" w:eastAsia="仿宋_GB2312" w:cs="Times New Roman"/>
          <w:color w:val="auto"/>
          <w:kern w:val="2"/>
          <w:sz w:val="32"/>
          <w:szCs w:val="32"/>
          <w:highlight w:val="none"/>
          <w:lang w:val="zh-CN" w:eastAsia="zh-CN" w:bidi="ar-SA"/>
        </w:rPr>
        <w:t>。其中：因公出国（境）费支出0.00万元，占0.00%，比上年增加0.00万元，</w:t>
      </w:r>
      <w:r>
        <w:rPr>
          <w:rFonts w:hint="eastAsia" w:ascii="仿宋_GB2312" w:hAnsi="Times New Roman" w:eastAsia="仿宋_GB2312" w:cs="Times New Roman"/>
          <w:color w:val="auto"/>
          <w:kern w:val="2"/>
          <w:sz w:val="32"/>
          <w:szCs w:val="32"/>
          <w:highlight w:val="none"/>
          <w:lang w:val="en-US" w:eastAsia="zh-CN" w:bidi="ar-SA"/>
        </w:rPr>
        <w:t>增长0.00%,</w:t>
      </w:r>
      <w:r>
        <w:rPr>
          <w:rFonts w:hint="eastAsia" w:ascii="仿宋_GB2312" w:hAnsi="Times New Roman" w:eastAsia="仿宋_GB2312" w:cs="Times New Roman"/>
          <w:color w:val="auto"/>
          <w:kern w:val="2"/>
          <w:sz w:val="32"/>
          <w:szCs w:val="32"/>
          <w:highlight w:val="none"/>
          <w:lang w:val="zh-CN" w:eastAsia="zh-CN" w:bidi="ar-SA"/>
        </w:rPr>
        <w:t>主要原因是：</w:t>
      </w:r>
      <w:r>
        <w:rPr>
          <w:rFonts w:hint="eastAsia" w:ascii="仿宋_GB2312" w:hAnsi="Times New Roman" w:eastAsia="仿宋_GB2312" w:cs="Times New Roman"/>
          <w:color w:val="auto"/>
          <w:kern w:val="2"/>
          <w:sz w:val="32"/>
          <w:szCs w:val="32"/>
          <w:highlight w:val="none"/>
          <w:lang w:val="en-US" w:eastAsia="zh-CN" w:bidi="ar-SA"/>
        </w:rPr>
        <w:t>我单位无</w:t>
      </w:r>
      <w:r>
        <w:rPr>
          <w:rFonts w:hint="eastAsia" w:ascii="仿宋_GB2312" w:hAnsi="Times New Roman" w:eastAsia="仿宋_GB2312" w:cs="Times New Roman"/>
          <w:color w:val="auto"/>
          <w:kern w:val="2"/>
          <w:sz w:val="32"/>
          <w:szCs w:val="32"/>
          <w:highlight w:val="none"/>
          <w:lang w:val="zh-CN" w:eastAsia="zh-CN" w:bidi="ar-SA"/>
        </w:rPr>
        <w:t>因公出国（境）费</w:t>
      </w:r>
      <w:r>
        <w:rPr>
          <w:rFonts w:hint="eastAsia" w:ascii="仿宋_GB2312" w:hAnsi="Times New Roman" w:eastAsia="仿宋_GB2312" w:cs="Times New Roman"/>
          <w:color w:val="auto"/>
          <w:kern w:val="2"/>
          <w:sz w:val="32"/>
          <w:szCs w:val="32"/>
          <w:highlight w:val="none"/>
          <w:lang w:val="en-US" w:eastAsia="zh-CN" w:bidi="ar-SA"/>
        </w:rPr>
        <w:t>支出</w:t>
      </w:r>
      <w:r>
        <w:rPr>
          <w:rFonts w:hint="eastAsia" w:ascii="仿宋_GB2312" w:hAnsi="Times New Roman" w:eastAsia="仿宋_GB2312" w:cs="Times New Roman"/>
          <w:color w:val="auto"/>
          <w:kern w:val="2"/>
          <w:sz w:val="32"/>
          <w:szCs w:val="32"/>
          <w:highlight w:val="none"/>
          <w:lang w:val="zh-CN" w:eastAsia="zh-CN" w:bidi="ar-SA"/>
        </w:rPr>
        <w:t>；公务用车购置及运行维护费支出0.00万元，占0.00%，比上年增加0.00万元，</w:t>
      </w:r>
      <w:r>
        <w:rPr>
          <w:rFonts w:hint="eastAsia" w:ascii="仿宋_GB2312" w:hAnsi="Times New Roman" w:eastAsia="仿宋_GB2312" w:cs="Times New Roman"/>
          <w:color w:val="auto"/>
          <w:kern w:val="2"/>
          <w:sz w:val="32"/>
          <w:szCs w:val="32"/>
          <w:highlight w:val="none"/>
          <w:lang w:val="en-US" w:eastAsia="zh-CN" w:bidi="ar-SA"/>
        </w:rPr>
        <w:t>增长0.00%,</w:t>
      </w:r>
      <w:r>
        <w:rPr>
          <w:rFonts w:hint="eastAsia" w:ascii="仿宋_GB2312" w:hAnsi="Times New Roman" w:eastAsia="仿宋_GB2312" w:cs="Times New Roman"/>
          <w:color w:val="auto"/>
          <w:kern w:val="2"/>
          <w:sz w:val="32"/>
          <w:szCs w:val="32"/>
          <w:highlight w:val="none"/>
          <w:lang w:val="zh-CN" w:eastAsia="zh-CN" w:bidi="ar-SA"/>
        </w:rPr>
        <w:t>主要原因是：</w:t>
      </w:r>
      <w:r>
        <w:rPr>
          <w:rFonts w:hint="eastAsia" w:ascii="仿宋_GB2312" w:hAnsi="Times New Roman" w:eastAsia="仿宋_GB2312" w:cs="Times New Roman"/>
          <w:color w:val="auto"/>
          <w:kern w:val="2"/>
          <w:sz w:val="32"/>
          <w:szCs w:val="32"/>
          <w:highlight w:val="none"/>
          <w:lang w:val="en-US" w:eastAsia="zh-CN" w:bidi="ar-SA"/>
        </w:rPr>
        <w:t>我单位无</w:t>
      </w:r>
      <w:r>
        <w:rPr>
          <w:rFonts w:hint="eastAsia" w:ascii="仿宋_GB2312" w:hAnsi="Times New Roman" w:eastAsia="仿宋_GB2312" w:cs="Times New Roman"/>
          <w:color w:val="auto"/>
          <w:kern w:val="2"/>
          <w:sz w:val="32"/>
          <w:szCs w:val="32"/>
          <w:highlight w:val="none"/>
          <w:lang w:val="zh-CN" w:eastAsia="zh-CN" w:bidi="ar-SA"/>
        </w:rPr>
        <w:t>公务用车购置及运行维护费</w:t>
      </w:r>
      <w:r>
        <w:rPr>
          <w:rFonts w:hint="eastAsia" w:ascii="仿宋_GB2312" w:hAnsi="Times New Roman" w:eastAsia="仿宋_GB2312" w:cs="Times New Roman"/>
          <w:color w:val="auto"/>
          <w:kern w:val="2"/>
          <w:sz w:val="32"/>
          <w:szCs w:val="32"/>
          <w:highlight w:val="none"/>
          <w:lang w:val="en-US" w:eastAsia="zh-CN" w:bidi="ar-SA"/>
        </w:rPr>
        <w:t>支出</w:t>
      </w:r>
      <w:r>
        <w:rPr>
          <w:rFonts w:hint="eastAsia" w:ascii="仿宋_GB2312" w:hAnsi="Times New Roman" w:eastAsia="仿宋_GB2312" w:cs="Times New Roman"/>
          <w:color w:val="auto"/>
          <w:kern w:val="2"/>
          <w:sz w:val="32"/>
          <w:szCs w:val="32"/>
          <w:highlight w:val="none"/>
          <w:lang w:val="zh-CN" w:eastAsia="zh-CN" w:bidi="ar-SA"/>
        </w:rPr>
        <w:t>；公务接待费支出0.00万元，占0.00%，比上年增加0.00万元，</w:t>
      </w:r>
      <w:r>
        <w:rPr>
          <w:rFonts w:hint="eastAsia" w:ascii="仿宋_GB2312" w:hAnsi="Times New Roman" w:eastAsia="仿宋_GB2312" w:cs="Times New Roman"/>
          <w:color w:val="auto"/>
          <w:kern w:val="2"/>
          <w:sz w:val="32"/>
          <w:szCs w:val="32"/>
          <w:highlight w:val="none"/>
          <w:lang w:val="en-US" w:eastAsia="zh-CN" w:bidi="ar-SA"/>
        </w:rPr>
        <w:t>增长0.00%,</w:t>
      </w:r>
      <w:r>
        <w:rPr>
          <w:rFonts w:hint="eastAsia" w:ascii="仿宋_GB2312" w:hAnsi="Times New Roman" w:eastAsia="仿宋_GB2312" w:cs="Times New Roman"/>
          <w:color w:val="auto"/>
          <w:kern w:val="2"/>
          <w:sz w:val="32"/>
          <w:szCs w:val="32"/>
          <w:highlight w:val="none"/>
          <w:lang w:val="zh-CN" w:eastAsia="zh-CN" w:bidi="ar-SA"/>
        </w:rPr>
        <w:t>主要原因是：</w:t>
      </w:r>
      <w:r>
        <w:rPr>
          <w:rFonts w:hint="eastAsia" w:ascii="仿宋_GB2312" w:hAnsi="Times New Roman" w:eastAsia="仿宋_GB2312" w:cs="Times New Roman"/>
          <w:color w:val="auto"/>
          <w:kern w:val="2"/>
          <w:sz w:val="32"/>
          <w:szCs w:val="32"/>
          <w:highlight w:val="none"/>
          <w:lang w:val="en-US" w:eastAsia="zh-CN" w:bidi="ar-SA"/>
        </w:rPr>
        <w:t>我单位无</w:t>
      </w:r>
      <w:r>
        <w:rPr>
          <w:rFonts w:hint="eastAsia" w:ascii="仿宋_GB2312" w:hAnsi="Times New Roman" w:eastAsia="仿宋_GB2312" w:cs="Times New Roman"/>
          <w:color w:val="auto"/>
          <w:kern w:val="2"/>
          <w:sz w:val="32"/>
          <w:szCs w:val="32"/>
          <w:highlight w:val="none"/>
          <w:lang w:val="zh-CN" w:eastAsia="zh-CN" w:bidi="ar-SA"/>
        </w:rPr>
        <w:t>公务接待费</w:t>
      </w:r>
      <w:r>
        <w:rPr>
          <w:rFonts w:hint="eastAsia" w:ascii="仿宋_GB2312" w:hAnsi="Times New Roman" w:eastAsia="仿宋_GB2312" w:cs="Times New Roman"/>
          <w:color w:val="auto"/>
          <w:kern w:val="2"/>
          <w:sz w:val="32"/>
          <w:szCs w:val="32"/>
          <w:highlight w:val="none"/>
          <w:lang w:val="en-US" w:eastAsia="zh-CN" w:bidi="ar-SA"/>
        </w:rPr>
        <w:t>支出</w:t>
      </w:r>
      <w:r>
        <w:rPr>
          <w:rFonts w:hint="eastAsia" w:ascii="仿宋_GB2312" w:hAnsi="Times New Roman"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Times New Roman" w:eastAsia="仿宋_GB2312" w:cs="Times New Roman"/>
          <w:color w:val="auto"/>
          <w:kern w:val="2"/>
          <w:sz w:val="32"/>
          <w:szCs w:val="32"/>
          <w:highlight w:val="none"/>
          <w:lang w:val="zh-CN" w:eastAsia="zh-CN" w:bidi="ar-SA"/>
        </w:rPr>
      </w:pPr>
      <w:r>
        <w:rPr>
          <w:rFonts w:hint="eastAsia" w:ascii="仿宋_GB2312" w:hAnsi="Times New Roman" w:eastAsia="仿宋_GB2312" w:cs="Times New Roman"/>
          <w:color w:val="auto"/>
          <w:kern w:val="2"/>
          <w:sz w:val="32"/>
          <w:szCs w:val="32"/>
          <w:highlight w:val="none"/>
          <w:lang w:val="zh-CN" w:eastAsia="zh-CN" w:bidi="ar-SA"/>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Times New Roman" w:eastAsia="仿宋_GB2312" w:cs="Times New Roman"/>
          <w:color w:val="auto"/>
          <w:kern w:val="2"/>
          <w:sz w:val="32"/>
          <w:szCs w:val="32"/>
          <w:highlight w:val="none"/>
          <w:lang w:val="zh-CN" w:eastAsia="zh-CN" w:bidi="ar-SA"/>
        </w:rPr>
      </w:pPr>
      <w:r>
        <w:rPr>
          <w:rFonts w:hint="eastAsia" w:ascii="仿宋_GB2312" w:hAnsi="Times New Roman" w:eastAsia="仿宋_GB2312" w:cs="Times New Roman"/>
          <w:color w:val="auto"/>
          <w:kern w:val="2"/>
          <w:sz w:val="32"/>
          <w:szCs w:val="32"/>
          <w:highlight w:val="none"/>
          <w:lang w:val="zh-CN" w:eastAsia="zh-CN" w:bidi="ar-SA"/>
        </w:rPr>
        <w:t>因公出国（境）费支出0.00万元，开支内容包括</w:t>
      </w:r>
      <w:r>
        <w:rPr>
          <w:rFonts w:hint="eastAsia" w:ascii="仿宋_GB2312" w:hAnsi="Times New Roman" w:eastAsia="仿宋_GB2312" w:cs="Times New Roman"/>
          <w:color w:val="auto"/>
          <w:kern w:val="2"/>
          <w:sz w:val="32"/>
          <w:szCs w:val="32"/>
          <w:highlight w:val="none"/>
          <w:lang w:val="en-US" w:eastAsia="zh-CN" w:bidi="ar-SA"/>
        </w:rPr>
        <w:t>我单位无</w:t>
      </w:r>
      <w:r>
        <w:rPr>
          <w:rFonts w:hint="eastAsia" w:ascii="仿宋_GB2312" w:hAnsi="Times New Roman" w:eastAsia="仿宋_GB2312" w:cs="Times New Roman"/>
          <w:color w:val="auto"/>
          <w:kern w:val="2"/>
          <w:sz w:val="32"/>
          <w:szCs w:val="32"/>
          <w:highlight w:val="none"/>
          <w:lang w:val="zh-CN" w:eastAsia="zh-CN" w:bidi="ar-SA"/>
        </w:rPr>
        <w:t>因公出国（境）费</w:t>
      </w:r>
      <w:r>
        <w:rPr>
          <w:rFonts w:hint="eastAsia" w:ascii="仿宋_GB2312" w:hAnsi="Times New Roman" w:eastAsia="仿宋_GB2312" w:cs="Times New Roman"/>
          <w:color w:val="auto"/>
          <w:kern w:val="2"/>
          <w:sz w:val="32"/>
          <w:szCs w:val="32"/>
          <w:highlight w:val="none"/>
          <w:lang w:val="en-US" w:eastAsia="zh-CN" w:bidi="ar-SA"/>
        </w:rPr>
        <w:t>支出</w:t>
      </w:r>
      <w:r>
        <w:rPr>
          <w:rFonts w:hint="eastAsia" w:ascii="仿宋_GB2312" w:hAnsi="Times New Roman" w:eastAsia="仿宋_GB2312" w:cs="Times New Roman"/>
          <w:color w:val="auto"/>
          <w:kern w:val="2"/>
          <w:sz w:val="32"/>
          <w:szCs w:val="32"/>
          <w:highlight w:val="none"/>
          <w:lang w:val="zh-CN" w:eastAsia="zh-CN" w:bidi="ar-SA"/>
        </w:rPr>
        <w:t>。单位全年安排的因公出国（境）团组0个，因公出国（境）0人次。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Times New Roman" w:eastAsia="仿宋_GB2312" w:cs="Times New Roman"/>
          <w:color w:val="auto"/>
          <w:kern w:val="2"/>
          <w:sz w:val="32"/>
          <w:szCs w:val="32"/>
          <w:highlight w:val="none"/>
          <w:lang w:val="en-US" w:eastAsia="zh-CN" w:bidi="ar-SA"/>
        </w:rPr>
      </w:pPr>
      <w:r>
        <w:rPr>
          <w:rFonts w:hint="eastAsia" w:ascii="仿宋_GB2312" w:hAnsi="Times New Roman" w:eastAsia="仿宋_GB2312" w:cs="Times New Roman"/>
          <w:color w:val="auto"/>
          <w:kern w:val="2"/>
          <w:sz w:val="32"/>
          <w:szCs w:val="32"/>
          <w:highlight w:val="none"/>
          <w:lang w:val="zh-CN" w:eastAsia="zh-CN" w:bidi="ar-SA"/>
        </w:rPr>
        <w:t>公务用车购置及运行维护费0.00万元，其中：公务用车购置费0.00万元，公务用车运行维护费0.00万元。公务用车运行维护费开支内容包括</w:t>
      </w:r>
      <w:r>
        <w:rPr>
          <w:rFonts w:hint="eastAsia" w:ascii="仿宋_GB2312" w:hAnsi="Times New Roman" w:eastAsia="仿宋_GB2312" w:cs="Times New Roman"/>
          <w:color w:val="auto"/>
          <w:kern w:val="2"/>
          <w:sz w:val="32"/>
          <w:szCs w:val="32"/>
          <w:highlight w:val="none"/>
          <w:lang w:val="en-US" w:eastAsia="zh-CN" w:bidi="ar-SA"/>
        </w:rPr>
        <w:t>我单位无</w:t>
      </w:r>
      <w:r>
        <w:rPr>
          <w:rFonts w:hint="eastAsia" w:ascii="仿宋_GB2312" w:hAnsi="Times New Roman" w:eastAsia="仿宋_GB2312" w:cs="Times New Roman"/>
          <w:color w:val="auto"/>
          <w:kern w:val="2"/>
          <w:sz w:val="32"/>
          <w:szCs w:val="32"/>
          <w:highlight w:val="none"/>
          <w:lang w:val="zh-CN" w:eastAsia="zh-CN" w:bidi="ar-SA"/>
        </w:rPr>
        <w:t>公务用车购置及运行维护费</w:t>
      </w:r>
      <w:r>
        <w:rPr>
          <w:rFonts w:hint="eastAsia" w:ascii="仿宋_GB2312" w:hAnsi="Times New Roman" w:eastAsia="仿宋_GB2312" w:cs="Times New Roman"/>
          <w:color w:val="auto"/>
          <w:kern w:val="2"/>
          <w:sz w:val="32"/>
          <w:szCs w:val="32"/>
          <w:highlight w:val="none"/>
          <w:lang w:val="en-US" w:eastAsia="zh-CN" w:bidi="ar-SA"/>
        </w:rPr>
        <w:t>支出</w:t>
      </w:r>
      <w:r>
        <w:rPr>
          <w:rFonts w:hint="eastAsia" w:ascii="仿宋_GB2312" w:hAnsi="Times New Roman" w:eastAsia="仿宋_GB2312" w:cs="Times New Roman"/>
          <w:color w:val="auto"/>
          <w:kern w:val="2"/>
          <w:sz w:val="32"/>
          <w:szCs w:val="32"/>
          <w:highlight w:val="none"/>
          <w:lang w:val="zh-CN" w:eastAsia="zh-CN" w:bidi="ar-SA"/>
        </w:rPr>
        <w:t>。公务用车购置数0辆，公务用车保有量0辆。国有资产占用情况</w:t>
      </w:r>
      <w:r>
        <w:rPr>
          <w:rFonts w:hint="eastAsia" w:ascii="仿宋_GB2312" w:hAnsi="Times New Roman" w:eastAsia="仿宋_GB2312" w:cs="Times New Roman"/>
          <w:color w:val="auto"/>
          <w:kern w:val="2"/>
          <w:sz w:val="32"/>
          <w:szCs w:val="32"/>
          <w:highlight w:val="none"/>
          <w:lang w:val="en-US" w:eastAsia="zh-CN" w:bidi="ar-SA"/>
        </w:rPr>
        <w:t>中固定资产车辆</w:t>
      </w:r>
      <w:r>
        <w:rPr>
          <w:rFonts w:hint="eastAsia" w:ascii="仿宋_GB2312" w:hAnsi="Times New Roman" w:eastAsia="仿宋_GB2312" w:cs="Times New Roman"/>
          <w:color w:val="auto"/>
          <w:kern w:val="2"/>
          <w:sz w:val="32"/>
          <w:szCs w:val="32"/>
          <w:highlight w:val="none"/>
          <w:lang w:val="zh-CN" w:eastAsia="zh-CN" w:bidi="ar-SA"/>
        </w:rPr>
        <w:t>1辆，</w:t>
      </w:r>
      <w:r>
        <w:rPr>
          <w:rFonts w:hint="eastAsia" w:ascii="仿宋_GB2312" w:hAnsi="Times New Roman" w:eastAsia="仿宋_GB2312" w:cs="Times New Roman"/>
          <w:color w:val="auto"/>
          <w:kern w:val="2"/>
          <w:sz w:val="32"/>
          <w:szCs w:val="32"/>
          <w:highlight w:val="none"/>
          <w:lang w:val="en-US" w:eastAsia="zh-CN" w:bidi="ar-SA"/>
        </w:rPr>
        <w:t>与</w:t>
      </w:r>
      <w:r>
        <w:rPr>
          <w:rFonts w:hint="eastAsia" w:ascii="仿宋_GB2312" w:hAnsi="Times New Roman" w:eastAsia="仿宋_GB2312" w:cs="Times New Roman"/>
          <w:color w:val="auto"/>
          <w:kern w:val="2"/>
          <w:sz w:val="32"/>
          <w:szCs w:val="32"/>
          <w:highlight w:val="none"/>
          <w:lang w:val="zh-CN" w:eastAsia="zh-CN" w:bidi="ar-SA"/>
        </w:rPr>
        <w:t>公务用车</w:t>
      </w:r>
      <w:r>
        <w:rPr>
          <w:rFonts w:hint="eastAsia" w:ascii="仿宋_GB2312" w:hAnsi="Times New Roman" w:eastAsia="仿宋_GB2312" w:cs="Times New Roman"/>
          <w:color w:val="auto"/>
          <w:kern w:val="2"/>
          <w:sz w:val="32"/>
          <w:szCs w:val="32"/>
          <w:highlight w:val="none"/>
          <w:lang w:val="en-US" w:eastAsia="zh-CN" w:bidi="ar-SA"/>
        </w:rPr>
        <w:t>保有量差异</w:t>
      </w:r>
      <w:r>
        <w:rPr>
          <w:rFonts w:hint="eastAsia" w:ascii="仿宋_GB2312" w:hAnsi="Times New Roman" w:eastAsia="仿宋_GB2312" w:cs="Times New Roman"/>
          <w:color w:val="auto"/>
          <w:kern w:val="2"/>
          <w:sz w:val="32"/>
          <w:szCs w:val="32"/>
          <w:highlight w:val="none"/>
          <w:lang w:val="zh-CN" w:eastAsia="zh-CN" w:bidi="ar-SA"/>
        </w:rPr>
        <w:t>原因是：国有资产占用情况</w:t>
      </w:r>
      <w:r>
        <w:rPr>
          <w:rFonts w:hint="eastAsia" w:ascii="仿宋_GB2312" w:hAnsi="Times New Roman" w:eastAsia="仿宋_GB2312" w:cs="Times New Roman"/>
          <w:color w:val="auto"/>
          <w:kern w:val="2"/>
          <w:sz w:val="32"/>
          <w:szCs w:val="32"/>
          <w:highlight w:val="none"/>
          <w:lang w:val="en-US" w:eastAsia="zh-CN" w:bidi="ar-SA"/>
        </w:rPr>
        <w:t>中固定资产车辆</w:t>
      </w:r>
      <w:r>
        <w:rPr>
          <w:rFonts w:hint="eastAsia" w:ascii="仿宋_GB2312" w:hAnsi="Times New Roman" w:eastAsia="仿宋_GB2312" w:cs="Times New Roman"/>
          <w:color w:val="auto"/>
          <w:kern w:val="2"/>
          <w:sz w:val="32"/>
          <w:szCs w:val="32"/>
          <w:highlight w:val="none"/>
          <w:lang w:val="zh-CN" w:eastAsia="zh-CN" w:bidi="ar-SA"/>
        </w:rPr>
        <w:t>1辆</w:t>
      </w:r>
      <w:r>
        <w:rPr>
          <w:rFonts w:hint="eastAsia" w:ascii="仿宋_GB2312" w:hAnsi="Times New Roman" w:eastAsia="仿宋_GB2312" w:cs="Times New Roman"/>
          <w:color w:val="auto"/>
          <w:kern w:val="2"/>
          <w:sz w:val="32"/>
          <w:szCs w:val="32"/>
          <w:highlight w:val="none"/>
          <w:lang w:val="en-US" w:eastAsia="zh-CN" w:bidi="ar-SA"/>
        </w:rPr>
        <w:t>是其他用车</w:t>
      </w:r>
      <w:r>
        <w:rPr>
          <w:rFonts w:hint="eastAsia" w:ascii="仿宋_GB2312" w:hAnsi="Times New Roman"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Times New Roman" w:eastAsia="仿宋_GB2312" w:cs="Times New Roman"/>
          <w:color w:val="auto"/>
          <w:kern w:val="2"/>
          <w:sz w:val="32"/>
          <w:szCs w:val="32"/>
          <w:highlight w:val="none"/>
          <w:lang w:val="zh-CN" w:eastAsia="zh-CN" w:bidi="ar-SA"/>
        </w:rPr>
      </w:pPr>
      <w:r>
        <w:rPr>
          <w:rFonts w:hint="eastAsia" w:ascii="仿宋_GB2312" w:hAnsi="Times New Roman" w:eastAsia="仿宋_GB2312" w:cs="Times New Roman"/>
          <w:color w:val="auto"/>
          <w:kern w:val="2"/>
          <w:sz w:val="32"/>
          <w:szCs w:val="32"/>
          <w:highlight w:val="none"/>
          <w:lang w:val="zh-CN" w:eastAsia="zh-CN" w:bidi="ar-SA"/>
        </w:rPr>
        <w:t>公务接待费0.00万元，开支内容包括</w:t>
      </w:r>
      <w:r>
        <w:rPr>
          <w:rFonts w:hint="eastAsia" w:ascii="仿宋_GB2312" w:hAnsi="Times New Roman" w:eastAsia="仿宋_GB2312" w:cs="Times New Roman"/>
          <w:color w:val="auto"/>
          <w:kern w:val="2"/>
          <w:sz w:val="32"/>
          <w:szCs w:val="32"/>
          <w:highlight w:val="none"/>
          <w:lang w:val="en-US" w:eastAsia="zh-CN" w:bidi="ar-SA"/>
        </w:rPr>
        <w:t>我单位无</w:t>
      </w:r>
      <w:r>
        <w:rPr>
          <w:rFonts w:hint="eastAsia" w:ascii="仿宋_GB2312" w:hAnsi="Times New Roman" w:eastAsia="仿宋_GB2312" w:cs="Times New Roman"/>
          <w:color w:val="auto"/>
          <w:kern w:val="2"/>
          <w:sz w:val="32"/>
          <w:szCs w:val="32"/>
          <w:highlight w:val="none"/>
          <w:lang w:val="zh-CN" w:eastAsia="zh-CN" w:bidi="ar-SA"/>
        </w:rPr>
        <w:t>公务接待费</w:t>
      </w:r>
      <w:r>
        <w:rPr>
          <w:rFonts w:hint="eastAsia" w:ascii="仿宋_GB2312" w:hAnsi="Times New Roman" w:eastAsia="仿宋_GB2312" w:cs="Times New Roman"/>
          <w:color w:val="auto"/>
          <w:kern w:val="2"/>
          <w:sz w:val="32"/>
          <w:szCs w:val="32"/>
          <w:highlight w:val="none"/>
          <w:lang w:val="en-US" w:eastAsia="zh-CN" w:bidi="ar-SA"/>
        </w:rPr>
        <w:t>支出</w:t>
      </w:r>
      <w:r>
        <w:rPr>
          <w:rFonts w:hint="eastAsia" w:ascii="仿宋_GB2312" w:hAnsi="Times New Roman" w:eastAsia="仿宋_GB2312" w:cs="Times New Roman"/>
          <w:color w:val="auto"/>
          <w:kern w:val="2"/>
          <w:sz w:val="32"/>
          <w:szCs w:val="32"/>
          <w:highlight w:val="none"/>
          <w:lang w:val="zh-CN" w:eastAsia="zh-CN" w:bidi="ar-SA"/>
        </w:rPr>
        <w:t>。单位全年安排的国内公务接待0批次，0人次。</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Times New Roman" w:eastAsia="仿宋_GB2312" w:cs="Times New Roman"/>
          <w:color w:val="auto"/>
          <w:kern w:val="2"/>
          <w:sz w:val="32"/>
          <w:szCs w:val="32"/>
          <w:highlight w:val="none"/>
          <w:lang w:val="zh-CN" w:eastAsia="zh-CN" w:bidi="ar-SA"/>
        </w:rPr>
      </w:pPr>
      <w:r>
        <w:rPr>
          <w:rFonts w:hint="eastAsia" w:ascii="仿宋_GB2312" w:hAnsi="Times New Roman" w:eastAsia="仿宋_GB2312" w:cs="Times New Roman"/>
          <w:color w:val="auto"/>
          <w:kern w:val="2"/>
          <w:sz w:val="32"/>
          <w:szCs w:val="32"/>
          <w:highlight w:val="none"/>
          <w:lang w:val="zh-CN" w:eastAsia="zh-CN" w:bidi="ar-SA"/>
        </w:rPr>
        <w:t>与</w:t>
      </w:r>
      <w:r>
        <w:rPr>
          <w:rFonts w:hint="eastAsia" w:ascii="仿宋_GB2312" w:hAnsi="Times New Roman" w:eastAsia="仿宋_GB2312" w:cs="Times New Roman"/>
          <w:color w:val="auto"/>
          <w:kern w:val="2"/>
          <w:sz w:val="32"/>
          <w:szCs w:val="32"/>
          <w:highlight w:val="none"/>
          <w:lang w:val="en-US" w:eastAsia="zh-CN" w:bidi="ar-SA"/>
        </w:rPr>
        <w:t>全年</w:t>
      </w:r>
      <w:r>
        <w:rPr>
          <w:rFonts w:hint="eastAsia" w:ascii="仿宋_GB2312" w:hAnsi="Times New Roman" w:eastAsia="仿宋_GB2312" w:cs="Times New Roman"/>
          <w:color w:val="auto"/>
          <w:kern w:val="2"/>
          <w:sz w:val="32"/>
          <w:szCs w:val="32"/>
          <w:highlight w:val="none"/>
          <w:lang w:val="zh-CN" w:eastAsia="zh-CN" w:bidi="ar-SA"/>
        </w:rPr>
        <w:t>预算相比</w:t>
      </w:r>
      <w:r>
        <w:rPr>
          <w:rFonts w:hint="eastAsia" w:ascii="仿宋_GB2312" w:hAnsi="Times New Roman" w:eastAsia="仿宋_GB2312" w:cs="Times New Roman"/>
          <w:color w:val="auto"/>
          <w:kern w:val="2"/>
          <w:sz w:val="32"/>
          <w:szCs w:val="32"/>
          <w:highlight w:val="none"/>
          <w:lang w:val="en-US" w:eastAsia="zh-CN" w:bidi="ar-SA"/>
        </w:rPr>
        <w:t>,</w:t>
      </w:r>
      <w:r>
        <w:rPr>
          <w:rFonts w:hint="eastAsia" w:ascii="仿宋_GB2312" w:hAnsi="Times New Roman" w:eastAsia="仿宋_GB2312" w:cs="Times New Roman"/>
          <w:color w:val="auto"/>
          <w:kern w:val="2"/>
          <w:sz w:val="32"/>
          <w:szCs w:val="32"/>
          <w:highlight w:val="none"/>
          <w:lang w:val="zh-CN" w:eastAsia="zh-CN" w:bidi="ar-SA"/>
        </w:rPr>
        <w:t>财政拨款“三公”经费支出</w:t>
      </w:r>
      <w:r>
        <w:rPr>
          <w:rFonts w:hint="eastAsia" w:ascii="仿宋_GB2312" w:hAnsi="Times New Roman" w:eastAsia="仿宋_GB2312" w:cs="Times New Roman"/>
          <w:color w:val="auto"/>
          <w:kern w:val="2"/>
          <w:sz w:val="32"/>
          <w:szCs w:val="32"/>
          <w:highlight w:val="none"/>
          <w:lang w:val="en-US" w:eastAsia="zh-CN" w:bidi="ar-SA"/>
        </w:rPr>
        <w:t>全年</w:t>
      </w:r>
      <w:r>
        <w:rPr>
          <w:rFonts w:hint="eastAsia" w:ascii="仿宋_GB2312" w:hAnsi="Times New Roman" w:eastAsia="仿宋_GB2312" w:cs="Times New Roman"/>
          <w:color w:val="auto"/>
          <w:kern w:val="2"/>
          <w:sz w:val="32"/>
          <w:szCs w:val="32"/>
          <w:highlight w:val="none"/>
          <w:lang w:val="zh-CN" w:eastAsia="zh-CN" w:bidi="ar-SA"/>
        </w:rPr>
        <w:t>预算数0.00万元，决算数0.00万元，预决算差异率0.00%，主要原因是：</w:t>
      </w:r>
      <w:r>
        <w:rPr>
          <w:rFonts w:hint="eastAsia" w:ascii="仿宋_GB2312" w:hAnsi="Times New Roman" w:eastAsia="仿宋_GB2312" w:cs="Times New Roman"/>
          <w:color w:val="auto"/>
          <w:kern w:val="2"/>
          <w:sz w:val="32"/>
          <w:szCs w:val="32"/>
          <w:highlight w:val="none"/>
          <w:lang w:val="en-US" w:eastAsia="zh-CN" w:bidi="ar-SA"/>
        </w:rPr>
        <w:t>我单位未安排</w:t>
      </w:r>
      <w:r>
        <w:rPr>
          <w:rFonts w:hint="eastAsia" w:ascii="仿宋_GB2312" w:hAnsi="Times New Roman" w:eastAsia="仿宋_GB2312" w:cs="Times New Roman"/>
          <w:color w:val="auto"/>
          <w:kern w:val="2"/>
          <w:sz w:val="32"/>
          <w:szCs w:val="32"/>
          <w:highlight w:val="none"/>
          <w:lang w:val="zh-CN" w:eastAsia="zh-CN" w:bidi="ar-SA"/>
        </w:rPr>
        <w:t>财政拨款“三公”经费支出，</w:t>
      </w:r>
      <w:r>
        <w:rPr>
          <w:rFonts w:hint="eastAsia" w:ascii="仿宋_GB2312" w:hAnsi="Times New Roman" w:eastAsia="仿宋_GB2312" w:cs="Times New Roman"/>
          <w:color w:val="auto"/>
          <w:kern w:val="2"/>
          <w:sz w:val="32"/>
          <w:szCs w:val="32"/>
          <w:highlight w:val="none"/>
          <w:lang w:val="en-US" w:eastAsia="zh-CN" w:bidi="ar-SA"/>
        </w:rPr>
        <w:t>预决算无差异</w:t>
      </w:r>
      <w:r>
        <w:rPr>
          <w:rFonts w:hint="eastAsia" w:ascii="仿宋_GB2312" w:hAnsi="Times New Roman" w:eastAsia="仿宋_GB2312" w:cs="Times New Roman"/>
          <w:color w:val="auto"/>
          <w:kern w:val="2"/>
          <w:sz w:val="32"/>
          <w:szCs w:val="32"/>
          <w:highlight w:val="none"/>
          <w:lang w:val="zh-CN" w:eastAsia="zh-CN" w:bidi="ar-SA"/>
        </w:rPr>
        <w:t>。其中：因公出国（境）费</w:t>
      </w:r>
      <w:r>
        <w:rPr>
          <w:rFonts w:hint="eastAsia" w:ascii="仿宋_GB2312" w:hAnsi="Times New Roman" w:eastAsia="仿宋_GB2312" w:cs="Times New Roman"/>
          <w:color w:val="auto"/>
          <w:kern w:val="2"/>
          <w:sz w:val="32"/>
          <w:szCs w:val="32"/>
          <w:highlight w:val="none"/>
          <w:lang w:val="en-US" w:eastAsia="zh-CN" w:bidi="ar-SA"/>
        </w:rPr>
        <w:t>全年预算数</w:t>
      </w:r>
      <w:r>
        <w:rPr>
          <w:rFonts w:hint="eastAsia" w:ascii="仿宋_GB2312" w:hAnsi="Times New Roman" w:eastAsia="仿宋_GB2312" w:cs="Times New Roman"/>
          <w:color w:val="auto"/>
          <w:kern w:val="2"/>
          <w:sz w:val="32"/>
          <w:szCs w:val="32"/>
          <w:highlight w:val="none"/>
          <w:lang w:val="zh-CN" w:eastAsia="zh-CN" w:bidi="ar-SA"/>
        </w:rPr>
        <w:t>0.00万元，决算数0.00万元，预决算差异率0.00%，主要原因是：</w:t>
      </w:r>
      <w:r>
        <w:rPr>
          <w:rFonts w:hint="eastAsia" w:ascii="仿宋_GB2312" w:hAnsi="Times New Roman" w:eastAsia="仿宋_GB2312" w:cs="Times New Roman"/>
          <w:color w:val="auto"/>
          <w:kern w:val="2"/>
          <w:sz w:val="32"/>
          <w:szCs w:val="32"/>
          <w:highlight w:val="none"/>
          <w:lang w:val="en-US" w:eastAsia="zh-CN" w:bidi="ar-SA"/>
        </w:rPr>
        <w:t>我单位未安排</w:t>
      </w:r>
      <w:r>
        <w:rPr>
          <w:rFonts w:hint="eastAsia" w:ascii="仿宋_GB2312" w:hAnsi="Times New Roman" w:eastAsia="仿宋_GB2312" w:cs="Times New Roman"/>
          <w:color w:val="auto"/>
          <w:kern w:val="2"/>
          <w:sz w:val="32"/>
          <w:szCs w:val="32"/>
          <w:highlight w:val="none"/>
          <w:lang w:val="zh-CN" w:eastAsia="zh-CN" w:bidi="ar-SA"/>
        </w:rPr>
        <w:t>因公出国（境）费支出，</w:t>
      </w:r>
      <w:r>
        <w:rPr>
          <w:rFonts w:hint="eastAsia" w:ascii="仿宋_GB2312" w:hAnsi="Times New Roman" w:eastAsia="仿宋_GB2312" w:cs="Times New Roman"/>
          <w:color w:val="auto"/>
          <w:kern w:val="2"/>
          <w:sz w:val="32"/>
          <w:szCs w:val="32"/>
          <w:highlight w:val="none"/>
          <w:lang w:val="en-US" w:eastAsia="zh-CN" w:bidi="ar-SA"/>
        </w:rPr>
        <w:t>预决算无差异</w:t>
      </w:r>
      <w:r>
        <w:rPr>
          <w:rFonts w:hint="eastAsia" w:ascii="仿宋_GB2312" w:hAnsi="Times New Roman" w:eastAsia="仿宋_GB2312" w:cs="Times New Roman"/>
          <w:color w:val="auto"/>
          <w:kern w:val="2"/>
          <w:sz w:val="32"/>
          <w:szCs w:val="32"/>
          <w:highlight w:val="none"/>
          <w:lang w:val="zh-CN" w:eastAsia="zh-CN" w:bidi="ar-SA"/>
        </w:rPr>
        <w:t>；公务用车购置费</w:t>
      </w:r>
      <w:r>
        <w:rPr>
          <w:rFonts w:hint="eastAsia" w:ascii="仿宋_GB2312" w:hAnsi="Times New Roman" w:eastAsia="仿宋_GB2312" w:cs="Times New Roman"/>
          <w:color w:val="auto"/>
          <w:kern w:val="2"/>
          <w:sz w:val="32"/>
          <w:szCs w:val="32"/>
          <w:highlight w:val="none"/>
          <w:lang w:val="en-US" w:eastAsia="zh-CN" w:bidi="ar-SA"/>
        </w:rPr>
        <w:t>全年</w:t>
      </w:r>
      <w:r>
        <w:rPr>
          <w:rFonts w:hint="eastAsia" w:ascii="仿宋_GB2312" w:hAnsi="Times New Roman" w:eastAsia="仿宋_GB2312" w:cs="Times New Roman"/>
          <w:color w:val="auto"/>
          <w:kern w:val="2"/>
          <w:sz w:val="32"/>
          <w:szCs w:val="32"/>
          <w:highlight w:val="none"/>
          <w:lang w:val="zh-CN" w:eastAsia="zh-CN" w:bidi="ar-SA"/>
        </w:rPr>
        <w:t>预算数0.00万元，决算数0.00万元，预决算差异率0.00%，主要原因是：</w:t>
      </w:r>
      <w:r>
        <w:rPr>
          <w:rFonts w:hint="eastAsia" w:ascii="仿宋_GB2312" w:hAnsi="Times New Roman" w:eastAsia="仿宋_GB2312" w:cs="Times New Roman"/>
          <w:color w:val="auto"/>
          <w:kern w:val="2"/>
          <w:sz w:val="32"/>
          <w:szCs w:val="32"/>
          <w:highlight w:val="none"/>
          <w:lang w:val="en-US" w:eastAsia="zh-CN" w:bidi="ar-SA"/>
        </w:rPr>
        <w:t>我单位未安排</w:t>
      </w:r>
      <w:r>
        <w:rPr>
          <w:rFonts w:hint="eastAsia" w:ascii="仿宋_GB2312" w:hAnsi="Times New Roman" w:eastAsia="仿宋_GB2312" w:cs="Times New Roman"/>
          <w:color w:val="auto"/>
          <w:kern w:val="2"/>
          <w:sz w:val="32"/>
          <w:szCs w:val="32"/>
          <w:highlight w:val="none"/>
          <w:lang w:val="zh-CN" w:eastAsia="zh-CN" w:bidi="ar-SA"/>
        </w:rPr>
        <w:t>公务用车购置费支出，</w:t>
      </w:r>
      <w:r>
        <w:rPr>
          <w:rFonts w:hint="eastAsia" w:ascii="仿宋_GB2312" w:hAnsi="Times New Roman" w:eastAsia="仿宋_GB2312" w:cs="Times New Roman"/>
          <w:color w:val="auto"/>
          <w:kern w:val="2"/>
          <w:sz w:val="32"/>
          <w:szCs w:val="32"/>
          <w:highlight w:val="none"/>
          <w:lang w:val="en-US" w:eastAsia="zh-CN" w:bidi="ar-SA"/>
        </w:rPr>
        <w:t>预决算无差异</w:t>
      </w:r>
      <w:r>
        <w:rPr>
          <w:rFonts w:hint="eastAsia" w:ascii="仿宋_GB2312" w:hAnsi="Times New Roman" w:eastAsia="仿宋_GB2312" w:cs="Times New Roman"/>
          <w:color w:val="auto"/>
          <w:kern w:val="2"/>
          <w:sz w:val="32"/>
          <w:szCs w:val="32"/>
          <w:highlight w:val="none"/>
          <w:lang w:val="zh-CN" w:eastAsia="zh-CN" w:bidi="ar-SA"/>
        </w:rPr>
        <w:t>；公务用车运行费</w:t>
      </w:r>
      <w:r>
        <w:rPr>
          <w:rFonts w:hint="eastAsia" w:ascii="仿宋_GB2312" w:hAnsi="Times New Roman" w:eastAsia="仿宋_GB2312" w:cs="Times New Roman"/>
          <w:color w:val="auto"/>
          <w:kern w:val="2"/>
          <w:sz w:val="32"/>
          <w:szCs w:val="32"/>
          <w:highlight w:val="none"/>
          <w:lang w:val="en-US" w:eastAsia="zh-CN" w:bidi="ar-SA"/>
        </w:rPr>
        <w:t>全年</w:t>
      </w:r>
      <w:r>
        <w:rPr>
          <w:rFonts w:hint="eastAsia" w:ascii="仿宋_GB2312" w:hAnsi="Times New Roman" w:eastAsia="仿宋_GB2312" w:cs="Times New Roman"/>
          <w:color w:val="auto"/>
          <w:kern w:val="2"/>
          <w:sz w:val="32"/>
          <w:szCs w:val="32"/>
          <w:highlight w:val="none"/>
          <w:lang w:val="zh-CN" w:eastAsia="zh-CN" w:bidi="ar-SA"/>
        </w:rPr>
        <w:t>预算数0.00万元，决算数0.00万元，预决算差异率0.00%，主要原因是：</w:t>
      </w:r>
      <w:r>
        <w:rPr>
          <w:rFonts w:hint="eastAsia" w:ascii="仿宋_GB2312" w:hAnsi="Times New Roman" w:eastAsia="仿宋_GB2312" w:cs="Times New Roman"/>
          <w:color w:val="auto"/>
          <w:kern w:val="2"/>
          <w:sz w:val="32"/>
          <w:szCs w:val="32"/>
          <w:highlight w:val="none"/>
          <w:lang w:val="en-US" w:eastAsia="zh-CN" w:bidi="ar-SA"/>
        </w:rPr>
        <w:t>我单位未安排</w:t>
      </w:r>
      <w:r>
        <w:rPr>
          <w:rFonts w:hint="eastAsia" w:ascii="仿宋_GB2312" w:hAnsi="Times New Roman" w:eastAsia="仿宋_GB2312" w:cs="Times New Roman"/>
          <w:color w:val="auto"/>
          <w:kern w:val="2"/>
          <w:sz w:val="32"/>
          <w:szCs w:val="32"/>
          <w:highlight w:val="none"/>
          <w:lang w:val="zh-CN" w:eastAsia="zh-CN" w:bidi="ar-SA"/>
        </w:rPr>
        <w:t>公务用车运行费，</w:t>
      </w:r>
      <w:r>
        <w:rPr>
          <w:rFonts w:hint="eastAsia" w:ascii="仿宋_GB2312" w:hAnsi="Times New Roman" w:eastAsia="仿宋_GB2312" w:cs="Times New Roman"/>
          <w:color w:val="auto"/>
          <w:kern w:val="2"/>
          <w:sz w:val="32"/>
          <w:szCs w:val="32"/>
          <w:highlight w:val="none"/>
          <w:lang w:val="en-US" w:eastAsia="zh-CN" w:bidi="ar-SA"/>
        </w:rPr>
        <w:t>预决算无差异</w:t>
      </w:r>
      <w:r>
        <w:rPr>
          <w:rFonts w:hint="eastAsia" w:ascii="仿宋_GB2312" w:hAnsi="Times New Roman" w:eastAsia="仿宋_GB2312" w:cs="Times New Roman"/>
          <w:color w:val="auto"/>
          <w:kern w:val="2"/>
          <w:sz w:val="32"/>
          <w:szCs w:val="32"/>
          <w:highlight w:val="none"/>
          <w:lang w:val="zh-CN" w:eastAsia="zh-CN" w:bidi="ar-SA"/>
        </w:rPr>
        <w:t>；公务接待费</w:t>
      </w:r>
      <w:r>
        <w:rPr>
          <w:rFonts w:hint="eastAsia" w:ascii="仿宋_GB2312" w:hAnsi="Times New Roman" w:eastAsia="仿宋_GB2312" w:cs="Times New Roman"/>
          <w:color w:val="auto"/>
          <w:kern w:val="2"/>
          <w:sz w:val="32"/>
          <w:szCs w:val="32"/>
          <w:highlight w:val="none"/>
          <w:lang w:val="en-US" w:eastAsia="zh-CN" w:bidi="ar-SA"/>
        </w:rPr>
        <w:t>全年</w:t>
      </w:r>
      <w:r>
        <w:rPr>
          <w:rFonts w:hint="eastAsia" w:ascii="仿宋_GB2312" w:hAnsi="Times New Roman" w:eastAsia="仿宋_GB2312" w:cs="Times New Roman"/>
          <w:color w:val="auto"/>
          <w:kern w:val="2"/>
          <w:sz w:val="32"/>
          <w:szCs w:val="32"/>
          <w:highlight w:val="none"/>
          <w:lang w:val="zh-CN" w:eastAsia="zh-CN" w:bidi="ar-SA"/>
        </w:rPr>
        <w:t>预算数0.00万元，决算数0.00万元，预决算差异率0.00%，主要原因是：</w:t>
      </w:r>
      <w:r>
        <w:rPr>
          <w:rFonts w:hint="eastAsia" w:ascii="仿宋_GB2312" w:hAnsi="Times New Roman" w:eastAsia="仿宋_GB2312" w:cs="Times New Roman"/>
          <w:color w:val="auto"/>
          <w:kern w:val="2"/>
          <w:sz w:val="32"/>
          <w:szCs w:val="32"/>
          <w:highlight w:val="none"/>
          <w:lang w:val="en-US" w:eastAsia="zh-CN" w:bidi="ar-SA"/>
        </w:rPr>
        <w:t>我单位未安排</w:t>
      </w:r>
      <w:r>
        <w:rPr>
          <w:rFonts w:hint="eastAsia" w:ascii="仿宋_GB2312" w:hAnsi="Times New Roman" w:eastAsia="仿宋_GB2312" w:cs="Times New Roman"/>
          <w:color w:val="auto"/>
          <w:kern w:val="2"/>
          <w:sz w:val="32"/>
          <w:szCs w:val="32"/>
          <w:highlight w:val="none"/>
          <w:lang w:val="zh-CN" w:eastAsia="zh-CN" w:bidi="ar-SA"/>
        </w:rPr>
        <w:t>公务接待费，</w:t>
      </w:r>
      <w:r>
        <w:rPr>
          <w:rFonts w:hint="eastAsia" w:ascii="仿宋_GB2312" w:hAnsi="Times New Roman" w:eastAsia="仿宋_GB2312" w:cs="Times New Roman"/>
          <w:color w:val="auto"/>
          <w:kern w:val="2"/>
          <w:sz w:val="32"/>
          <w:szCs w:val="32"/>
          <w:highlight w:val="none"/>
          <w:lang w:val="en-US" w:eastAsia="zh-CN" w:bidi="ar-SA"/>
        </w:rPr>
        <w:t>预决算无差异</w:t>
      </w:r>
      <w:r>
        <w:rPr>
          <w:rFonts w:hint="eastAsia" w:ascii="仿宋_GB2312" w:hAnsi="Times New Roman"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color w:val="auto"/>
          <w:sz w:val="32"/>
          <w:szCs w:val="32"/>
          <w:highlight w:val="none"/>
          <w:lang w:eastAsia="zh-CN"/>
        </w:rPr>
      </w:pPr>
      <w:bookmarkStart w:id="18" w:name="_Toc7927"/>
      <w:bookmarkStart w:id="19" w:name="_Toc5810"/>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Times New Roman" w:eastAsia="仿宋_GB2312" w:cs="Times New Roman"/>
          <w:color w:val="auto"/>
          <w:kern w:val="2"/>
          <w:sz w:val="32"/>
          <w:szCs w:val="32"/>
          <w:highlight w:val="none"/>
          <w:lang w:val="zh-CN" w:eastAsia="zh-CN" w:bidi="ar-SA"/>
        </w:rPr>
      </w:pPr>
      <w:r>
        <w:rPr>
          <w:rFonts w:hint="eastAsia" w:ascii="仿宋_GB2312" w:hAnsi="Times New Roman" w:eastAsia="仿宋_GB2312" w:cs="Times New Roman"/>
          <w:color w:val="auto"/>
          <w:kern w:val="2"/>
          <w:sz w:val="32"/>
          <w:szCs w:val="32"/>
          <w:highlight w:val="none"/>
          <w:lang w:val="zh-CN" w:eastAsia="zh-CN" w:bidi="ar-SA"/>
        </w:rPr>
        <w:t>我</w:t>
      </w:r>
      <w:r>
        <w:rPr>
          <w:rFonts w:hint="eastAsia" w:ascii="仿宋_GB2312" w:hAnsi="Times New Roman" w:eastAsia="仿宋_GB2312" w:cs="Times New Roman"/>
          <w:color w:val="auto"/>
          <w:kern w:val="2"/>
          <w:sz w:val="32"/>
          <w:szCs w:val="32"/>
          <w:highlight w:val="none"/>
          <w:lang w:val="en-US" w:eastAsia="zh-CN" w:bidi="ar-SA"/>
        </w:rPr>
        <w:t>单位</w:t>
      </w:r>
      <w:r>
        <w:rPr>
          <w:rFonts w:hint="eastAsia" w:ascii="仿宋_GB2312" w:hAnsi="Times New Roman" w:eastAsia="仿宋_GB2312" w:cs="Times New Roman"/>
          <w:color w:val="auto"/>
          <w:kern w:val="2"/>
          <w:sz w:val="32"/>
          <w:szCs w:val="32"/>
          <w:highlight w:val="none"/>
          <w:lang w:val="zh-CN" w:eastAsia="zh-CN" w:bidi="ar-SA"/>
        </w:rPr>
        <w:t>本年度无政府性基金预算财政拨款收入、支出</w:t>
      </w:r>
      <w:r>
        <w:rPr>
          <w:rFonts w:hint="eastAsia" w:ascii="仿宋_GB2312" w:hAnsi="Times New Roman" w:eastAsia="仿宋_GB2312" w:cs="Times New Roman"/>
          <w:color w:val="auto"/>
          <w:kern w:val="2"/>
          <w:sz w:val="32"/>
          <w:szCs w:val="32"/>
          <w:highlight w:val="none"/>
          <w:lang w:val="en-US" w:eastAsia="zh-CN" w:bidi="ar-SA"/>
        </w:rPr>
        <w:t>及结转和结余</w:t>
      </w:r>
      <w:r>
        <w:rPr>
          <w:rFonts w:hint="eastAsia" w:ascii="仿宋_GB2312" w:hAnsi="Times New Roman" w:eastAsia="仿宋_GB2312" w:cs="Times New Roman"/>
          <w:color w:val="auto"/>
          <w:kern w:val="2"/>
          <w:sz w:val="32"/>
          <w:szCs w:val="32"/>
          <w:highlight w:val="none"/>
          <w:lang w:val="zh-CN" w:eastAsia="zh-CN" w:bidi="ar-SA"/>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Times New Roman" w:eastAsia="仿宋_GB2312" w:cs="Times New Roman"/>
          <w:color w:val="auto"/>
          <w:kern w:val="2"/>
          <w:sz w:val="32"/>
          <w:szCs w:val="32"/>
          <w:highlight w:val="none"/>
          <w:lang w:val="zh-CN" w:eastAsia="zh-CN" w:bidi="ar-SA"/>
        </w:rPr>
      </w:pPr>
      <w:r>
        <w:rPr>
          <w:rFonts w:hint="eastAsia" w:ascii="仿宋_GB2312" w:hAnsi="Times New Roman" w:eastAsia="仿宋_GB2312" w:cs="Times New Roman"/>
          <w:color w:val="auto"/>
          <w:kern w:val="2"/>
          <w:sz w:val="32"/>
          <w:szCs w:val="32"/>
          <w:highlight w:val="none"/>
          <w:lang w:val="zh-CN" w:eastAsia="zh-CN" w:bidi="ar-SA"/>
        </w:rPr>
        <w:t>我</w:t>
      </w:r>
      <w:r>
        <w:rPr>
          <w:rFonts w:hint="eastAsia" w:ascii="仿宋_GB2312" w:hAnsi="Times New Roman" w:eastAsia="仿宋_GB2312" w:cs="Times New Roman"/>
          <w:color w:val="auto"/>
          <w:kern w:val="2"/>
          <w:sz w:val="32"/>
          <w:szCs w:val="32"/>
          <w:highlight w:val="none"/>
          <w:lang w:val="en-US" w:eastAsia="zh-CN" w:bidi="ar-SA"/>
        </w:rPr>
        <w:t>单位</w:t>
      </w:r>
      <w:r>
        <w:rPr>
          <w:rFonts w:hint="eastAsia" w:ascii="仿宋_GB2312" w:hAnsi="Times New Roman" w:eastAsia="仿宋_GB2312" w:cs="Times New Roman"/>
          <w:color w:val="auto"/>
          <w:kern w:val="2"/>
          <w:sz w:val="32"/>
          <w:szCs w:val="32"/>
          <w:highlight w:val="none"/>
          <w:lang w:val="zh-CN" w:eastAsia="zh-CN" w:bidi="ar-SA"/>
        </w:rPr>
        <w:t>本年度无国有资本经营预算财政拨款收入、支出</w:t>
      </w:r>
      <w:r>
        <w:rPr>
          <w:rFonts w:hint="eastAsia" w:ascii="仿宋_GB2312" w:hAnsi="Times New Roman" w:eastAsia="仿宋_GB2312" w:cs="Times New Roman"/>
          <w:color w:val="auto"/>
          <w:kern w:val="2"/>
          <w:sz w:val="32"/>
          <w:szCs w:val="32"/>
          <w:highlight w:val="none"/>
          <w:lang w:val="en-US" w:eastAsia="zh-CN" w:bidi="ar-SA"/>
        </w:rPr>
        <w:t>及结转和结余</w:t>
      </w:r>
      <w:r>
        <w:rPr>
          <w:rFonts w:hint="eastAsia" w:ascii="仿宋_GB2312" w:hAnsi="Times New Roman" w:eastAsia="仿宋_GB2312" w:cs="Times New Roman"/>
          <w:color w:val="auto"/>
          <w:kern w:val="2"/>
          <w:sz w:val="32"/>
          <w:szCs w:val="32"/>
          <w:highlight w:val="none"/>
          <w:lang w:val="zh-CN" w:eastAsia="zh-CN" w:bidi="ar-SA"/>
        </w:rPr>
        <w:t>，国有资本经营预算财政拨款收入支出决算表为空表。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7314"/>
      <w:bookmarkStart w:id="21"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Times New Roman" w:eastAsia="仿宋_GB2312" w:cs="Times New Roman"/>
          <w:color w:val="auto"/>
          <w:kern w:val="2"/>
          <w:sz w:val="32"/>
          <w:szCs w:val="32"/>
          <w:highlight w:val="none"/>
          <w:lang w:val="en-US" w:eastAsia="zh-CN" w:bidi="ar-SA"/>
        </w:rPr>
      </w:pPr>
      <w:bookmarkStart w:id="24" w:name="_Toc227"/>
      <w:bookmarkStart w:id="25" w:name="_Toc26704"/>
      <w:r>
        <w:rPr>
          <w:rFonts w:hint="eastAsia" w:ascii="仿宋_GB2312" w:hAnsi="Times New Roman" w:eastAsia="仿宋_GB2312" w:cs="Times New Roman"/>
          <w:color w:val="auto"/>
          <w:kern w:val="2"/>
          <w:sz w:val="32"/>
          <w:szCs w:val="32"/>
          <w:highlight w:val="none"/>
          <w:lang w:val="zh-CN" w:eastAsia="zh-CN" w:bidi="ar-SA"/>
        </w:rPr>
        <w:t>2023年度</w:t>
      </w:r>
      <w:r>
        <w:rPr>
          <w:rFonts w:hint="eastAsia" w:ascii="仿宋_GB2312" w:hAnsi="Times New Roman" w:eastAsia="仿宋_GB2312" w:cs="Times New Roman"/>
          <w:color w:val="auto"/>
          <w:kern w:val="2"/>
          <w:sz w:val="32"/>
          <w:szCs w:val="32"/>
          <w:highlight w:val="none"/>
          <w:lang w:val="en-US" w:eastAsia="zh-CN" w:bidi="ar-SA"/>
        </w:rPr>
        <w:t>中共沙湾市委员会党校（行政单位和参照公务员法管理事业单位）机关运行经费支出7.36万元，</w:t>
      </w:r>
      <w:r>
        <w:rPr>
          <w:rFonts w:hint="eastAsia" w:ascii="仿宋_GB2312" w:hAnsi="Times New Roman" w:eastAsia="仿宋_GB2312" w:cs="Times New Roman"/>
          <w:color w:val="auto"/>
          <w:kern w:val="2"/>
          <w:sz w:val="32"/>
          <w:szCs w:val="32"/>
          <w:highlight w:val="none"/>
          <w:lang w:val="zh-CN" w:eastAsia="zh-CN" w:bidi="ar-SA"/>
        </w:rPr>
        <w:t>比上年减少32.29万元，下降81.44%，主要原因是：202</w:t>
      </w:r>
      <w:r>
        <w:rPr>
          <w:rFonts w:hint="eastAsia" w:ascii="仿宋_GB2312" w:hAnsi="Times New Roman" w:eastAsia="仿宋_GB2312" w:cs="Times New Roman"/>
          <w:color w:val="auto"/>
          <w:kern w:val="2"/>
          <w:sz w:val="32"/>
          <w:szCs w:val="32"/>
          <w:highlight w:val="none"/>
          <w:lang w:val="en-US" w:eastAsia="zh-CN" w:bidi="ar-SA"/>
        </w:rPr>
        <w:t>3</w:t>
      </w:r>
      <w:r>
        <w:rPr>
          <w:rFonts w:hint="eastAsia" w:ascii="仿宋_GB2312" w:hAnsi="Times New Roman" w:eastAsia="仿宋_GB2312" w:cs="Times New Roman"/>
          <w:color w:val="auto"/>
          <w:kern w:val="2"/>
          <w:sz w:val="32"/>
          <w:szCs w:val="32"/>
          <w:highlight w:val="none"/>
          <w:lang w:val="zh-CN" w:eastAsia="zh-CN" w:bidi="ar-SA"/>
        </w:rPr>
        <w:t>年执行预算时</w:t>
      </w:r>
      <w:r>
        <w:rPr>
          <w:rFonts w:hint="eastAsia" w:ascii="仿宋_GB2312" w:hAnsi="Times New Roman" w:eastAsia="仿宋_GB2312" w:cs="Times New Roman"/>
          <w:color w:val="auto"/>
          <w:kern w:val="2"/>
          <w:sz w:val="32"/>
          <w:szCs w:val="32"/>
          <w:highlight w:val="none"/>
          <w:lang w:val="en-US" w:eastAsia="zh-CN" w:bidi="ar-SA"/>
        </w:rPr>
        <w:t>公用取暖费未支付，并</w:t>
      </w:r>
      <w:r>
        <w:rPr>
          <w:rFonts w:hint="eastAsia" w:ascii="仿宋_GB2312" w:eastAsia="仿宋_GB2312" w:cs="Times New Roman"/>
          <w:color w:val="auto"/>
          <w:kern w:val="2"/>
          <w:sz w:val="32"/>
          <w:szCs w:val="32"/>
          <w:highlight w:val="none"/>
          <w:lang w:val="en-US" w:eastAsia="zh-CN" w:bidi="ar-SA"/>
        </w:rPr>
        <w:t>且</w:t>
      </w:r>
      <w:r>
        <w:rPr>
          <w:rFonts w:hint="eastAsia" w:ascii="仿宋_GB2312" w:hAnsi="Times New Roman" w:eastAsia="仿宋_GB2312" w:cs="Times New Roman"/>
          <w:color w:val="auto"/>
          <w:kern w:val="2"/>
          <w:sz w:val="32"/>
          <w:szCs w:val="32"/>
          <w:highlight w:val="none"/>
          <w:lang w:val="en-US" w:eastAsia="zh-CN" w:bidi="ar-SA"/>
        </w:rPr>
        <w:t>工会经费以及福利费等未支付</w:t>
      </w:r>
      <w:r>
        <w:rPr>
          <w:rFonts w:hint="eastAsia" w:ascii="仿宋_GB2312" w:hAnsi="Times New Roman"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Times New Roman" w:eastAsia="仿宋_GB2312" w:cs="Times New Roman"/>
          <w:color w:val="auto"/>
          <w:kern w:val="2"/>
          <w:sz w:val="32"/>
          <w:szCs w:val="32"/>
          <w:highlight w:val="none"/>
          <w:lang w:val="zh-CN" w:eastAsia="zh-CN" w:bidi="ar-SA"/>
        </w:rPr>
      </w:pPr>
      <w:r>
        <w:rPr>
          <w:rFonts w:hint="eastAsia" w:ascii="仿宋_GB2312" w:hAnsi="Times New Roman" w:eastAsia="仿宋_GB2312" w:cs="Times New Roman"/>
          <w:color w:val="auto"/>
          <w:kern w:val="2"/>
          <w:sz w:val="32"/>
          <w:szCs w:val="32"/>
          <w:highlight w:val="none"/>
          <w:lang w:val="zh-CN" w:eastAsia="zh-CN" w:bidi="ar-SA"/>
        </w:rPr>
        <w:t>2023年度政府采购支出总额31.88万元，其中：政府采购货物支出18.23万元、政府采购工程支出0.00万元、政府采购服务支出13.65万元。</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Times New Roman" w:eastAsia="仿宋_GB2312" w:cs="Times New Roman"/>
          <w:color w:val="auto"/>
          <w:kern w:val="2"/>
          <w:sz w:val="32"/>
          <w:szCs w:val="32"/>
          <w:highlight w:val="none"/>
          <w:lang w:val="en-US" w:eastAsia="zh-CN" w:bidi="ar-SA"/>
        </w:rPr>
      </w:pPr>
      <w:r>
        <w:rPr>
          <w:rFonts w:hint="eastAsia" w:ascii="仿宋_GB2312" w:hAnsi="Times New Roman" w:eastAsia="仿宋_GB2312" w:cs="Times New Roman"/>
          <w:color w:val="auto"/>
          <w:kern w:val="2"/>
          <w:sz w:val="32"/>
          <w:szCs w:val="32"/>
          <w:highlight w:val="none"/>
          <w:lang w:val="zh-CN" w:eastAsia="zh-CN" w:bidi="ar-SA"/>
        </w:rPr>
        <w:t>授予中小企业合同金额31.88万元，占政府采购支出总额的100.00%，其中：授予小微企业合同金额31.88万元，占政府采购支出总额的100.00%</w:t>
      </w:r>
      <w:r>
        <w:rPr>
          <w:rFonts w:hint="eastAsia" w:ascii="仿宋_GB2312" w:hAnsi="Times New Roman" w:eastAsia="仿宋_GB2312" w:cs="Times New Roman"/>
          <w:color w:val="auto"/>
          <w:kern w:val="2"/>
          <w:sz w:val="32"/>
          <w:szCs w:val="32"/>
          <w:highlight w:val="none"/>
          <w:lang w:val="en-US"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4591"/>
      <w:bookmarkStart w:id="27" w:name="_Toc83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Times New Roman" w:eastAsia="仿宋_GB2312" w:cs="Times New Roman"/>
          <w:color w:val="auto"/>
          <w:kern w:val="2"/>
          <w:sz w:val="32"/>
          <w:szCs w:val="32"/>
          <w:highlight w:val="none"/>
          <w:lang w:val="zh-CN" w:eastAsia="zh-CN" w:bidi="ar-SA"/>
        </w:rPr>
      </w:pPr>
      <w:r>
        <w:rPr>
          <w:rFonts w:hint="eastAsia" w:ascii="仿宋_GB2312" w:hAnsi="Times New Roman" w:eastAsia="仿宋_GB2312" w:cs="Times New Roman"/>
          <w:color w:val="auto"/>
          <w:kern w:val="2"/>
          <w:sz w:val="32"/>
          <w:szCs w:val="32"/>
          <w:highlight w:val="none"/>
          <w:lang w:val="en-US" w:eastAsia="zh-CN" w:bidi="ar-SA"/>
        </w:rPr>
        <w:t>截至2023</w:t>
      </w:r>
      <w:r>
        <w:rPr>
          <w:rFonts w:hint="eastAsia" w:ascii="仿宋_GB2312" w:hAnsi="Times New Roman" w:eastAsia="仿宋_GB2312" w:cs="Times New Roman"/>
          <w:color w:val="auto"/>
          <w:kern w:val="2"/>
          <w:sz w:val="32"/>
          <w:szCs w:val="32"/>
          <w:highlight w:val="none"/>
          <w:lang w:val="zh-CN" w:eastAsia="zh-CN" w:bidi="ar-SA"/>
        </w:rPr>
        <w:t>年</w:t>
      </w:r>
      <w:r>
        <w:rPr>
          <w:rFonts w:hint="eastAsia" w:ascii="仿宋_GB2312" w:hAnsi="Times New Roman" w:eastAsia="仿宋_GB2312" w:cs="Times New Roman"/>
          <w:color w:val="auto"/>
          <w:kern w:val="2"/>
          <w:sz w:val="32"/>
          <w:szCs w:val="32"/>
          <w:highlight w:val="none"/>
          <w:lang w:val="en-US" w:eastAsia="zh-CN" w:bidi="ar-SA"/>
        </w:rPr>
        <w:t>12月31日</w:t>
      </w:r>
      <w:r>
        <w:rPr>
          <w:rFonts w:hint="eastAsia" w:ascii="仿宋_GB2312" w:hAnsi="Times New Roman" w:eastAsia="仿宋_GB2312" w:cs="Times New Roman"/>
          <w:color w:val="auto"/>
          <w:kern w:val="2"/>
          <w:sz w:val="32"/>
          <w:szCs w:val="32"/>
          <w:highlight w:val="none"/>
          <w:lang w:val="zh-CN" w:eastAsia="zh-CN" w:bidi="ar-SA"/>
        </w:rPr>
        <w:t>，</w:t>
      </w:r>
      <w:r>
        <w:rPr>
          <w:rFonts w:hint="eastAsia" w:ascii="仿宋_GB2312" w:hAnsi="Times New Roman" w:eastAsia="仿宋_GB2312" w:cs="Times New Roman"/>
          <w:color w:val="auto"/>
          <w:kern w:val="2"/>
          <w:sz w:val="32"/>
          <w:szCs w:val="32"/>
          <w:highlight w:val="none"/>
          <w:lang w:val="en-US" w:eastAsia="zh-CN" w:bidi="ar-SA"/>
        </w:rPr>
        <w:t>固定资产原值</w:t>
      </w:r>
      <w:r>
        <w:rPr>
          <w:rFonts w:hint="eastAsia" w:ascii="仿宋_GB2312" w:hAnsi="Times New Roman" w:eastAsia="仿宋_GB2312" w:cs="Times New Roman"/>
          <w:color w:val="auto"/>
          <w:kern w:val="2"/>
          <w:sz w:val="32"/>
          <w:szCs w:val="32"/>
          <w:highlight w:val="none"/>
          <w:lang w:val="zh-CN" w:eastAsia="zh-CN" w:bidi="ar-SA"/>
        </w:rPr>
        <w:t>4897.95</w:t>
      </w:r>
      <w:r>
        <w:rPr>
          <w:rFonts w:hint="eastAsia" w:ascii="仿宋_GB2312" w:hAnsi="Times New Roman" w:eastAsia="仿宋_GB2312" w:cs="Times New Roman"/>
          <w:color w:val="auto"/>
          <w:kern w:val="2"/>
          <w:sz w:val="32"/>
          <w:szCs w:val="32"/>
          <w:highlight w:val="none"/>
          <w:lang w:val="en-US" w:eastAsia="zh-CN" w:bidi="ar-SA"/>
        </w:rPr>
        <w:t>万元，房</w:t>
      </w:r>
      <w:r>
        <w:rPr>
          <w:rFonts w:hint="eastAsia" w:ascii="仿宋_GB2312" w:hAnsi="Times New Roman" w:eastAsia="仿宋_GB2312" w:cs="Times New Roman"/>
          <w:color w:val="auto"/>
          <w:kern w:val="2"/>
          <w:sz w:val="32"/>
          <w:szCs w:val="32"/>
          <w:highlight w:val="none"/>
          <w:lang w:val="zh-CN" w:eastAsia="zh-CN" w:bidi="ar-SA"/>
        </w:rPr>
        <w:t>屋15841.18平方米，价值3839.58万元。车辆1辆，价值21.04万元，其中：副部（省）级及以上领导用车0辆、主要</w:t>
      </w:r>
      <w:r>
        <w:rPr>
          <w:rFonts w:hint="eastAsia" w:ascii="仿宋_GB2312" w:hAnsi="Times New Roman" w:eastAsia="仿宋_GB2312" w:cs="Times New Roman"/>
          <w:color w:val="auto"/>
          <w:kern w:val="2"/>
          <w:sz w:val="32"/>
          <w:szCs w:val="32"/>
          <w:highlight w:val="none"/>
          <w:lang w:val="en-US" w:eastAsia="zh-CN" w:bidi="ar-SA"/>
        </w:rPr>
        <w:t>负责人</w:t>
      </w:r>
      <w:r>
        <w:rPr>
          <w:rFonts w:hint="eastAsia" w:ascii="仿宋_GB2312" w:hAnsi="Times New Roman" w:eastAsia="仿宋_GB2312" w:cs="Times New Roman"/>
          <w:color w:val="auto"/>
          <w:kern w:val="2"/>
          <w:sz w:val="32"/>
          <w:szCs w:val="32"/>
          <w:highlight w:val="none"/>
          <w:lang w:val="zh-CN" w:eastAsia="zh-CN" w:bidi="ar-SA"/>
        </w:rPr>
        <w:t>用车0辆、机要通信用车0辆、应急保障用车0辆、执法执勤用车0辆、特种专业技术用车0辆、离退休干部</w:t>
      </w:r>
      <w:r>
        <w:rPr>
          <w:rFonts w:hint="eastAsia" w:ascii="仿宋_GB2312" w:hAnsi="Times New Roman" w:eastAsia="仿宋_GB2312" w:cs="Times New Roman"/>
          <w:color w:val="auto"/>
          <w:kern w:val="2"/>
          <w:sz w:val="32"/>
          <w:szCs w:val="32"/>
          <w:highlight w:val="none"/>
          <w:lang w:val="en-US" w:eastAsia="zh-CN" w:bidi="ar-SA"/>
        </w:rPr>
        <w:t>服务</w:t>
      </w:r>
      <w:r>
        <w:rPr>
          <w:rFonts w:hint="eastAsia" w:ascii="仿宋_GB2312" w:hAnsi="Times New Roman" w:eastAsia="仿宋_GB2312" w:cs="Times New Roman"/>
          <w:color w:val="auto"/>
          <w:kern w:val="2"/>
          <w:sz w:val="32"/>
          <w:szCs w:val="32"/>
          <w:highlight w:val="none"/>
          <w:lang w:val="zh-CN" w:eastAsia="zh-CN" w:bidi="ar-SA"/>
        </w:rPr>
        <w:t>用车0辆、其他用车1辆，其他用车主要是：</w:t>
      </w:r>
      <w:r>
        <w:rPr>
          <w:rFonts w:hint="eastAsia" w:ascii="仿宋_GB2312" w:eastAsia="仿宋_GB2312" w:cs="Times New Roman"/>
          <w:color w:val="auto"/>
          <w:kern w:val="2"/>
          <w:sz w:val="32"/>
          <w:szCs w:val="32"/>
          <w:highlight w:val="none"/>
          <w:lang w:val="en-US" w:eastAsia="zh-CN" w:bidi="ar-SA"/>
        </w:rPr>
        <w:t>单位业务用车</w:t>
      </w:r>
      <w:r>
        <w:rPr>
          <w:rFonts w:hint="eastAsia" w:ascii="仿宋_GB2312" w:hAnsi="Times New Roman" w:eastAsia="仿宋_GB2312" w:cs="Times New Roman"/>
          <w:b w:val="0"/>
          <w:bCs w:val="0"/>
          <w:color w:val="auto"/>
          <w:kern w:val="2"/>
          <w:sz w:val="32"/>
          <w:szCs w:val="32"/>
          <w:highlight w:val="none"/>
          <w:lang w:val="zh-CN" w:eastAsia="zh-CN" w:bidi="ar-SA"/>
        </w:rPr>
        <w:t>；</w:t>
      </w:r>
      <w:r>
        <w:rPr>
          <w:rFonts w:hint="eastAsia" w:ascii="仿宋_GB2312" w:hAnsi="Times New Roman" w:eastAsia="仿宋_GB2312" w:cs="Times New Roman"/>
          <w:color w:val="auto"/>
          <w:kern w:val="2"/>
          <w:sz w:val="32"/>
          <w:szCs w:val="32"/>
          <w:highlight w:val="none"/>
          <w:lang w:val="zh-CN" w:eastAsia="zh-CN" w:bidi="ar-SA"/>
        </w:rPr>
        <w:t>单价100万元（含）以上设备（不含车辆）1</w:t>
      </w:r>
      <w:r>
        <w:rPr>
          <w:rFonts w:hint="eastAsia" w:ascii="仿宋_GB2312" w:hAnsi="Times New Roman" w:eastAsia="仿宋_GB2312" w:cs="Times New Roman"/>
          <w:color w:val="auto"/>
          <w:kern w:val="2"/>
          <w:sz w:val="32"/>
          <w:szCs w:val="32"/>
          <w:highlight w:val="none"/>
          <w:lang w:val="en-US" w:eastAsia="zh-CN" w:bidi="ar-SA"/>
        </w:rPr>
        <w:t>台（</w:t>
      </w:r>
      <w:r>
        <w:rPr>
          <w:rFonts w:hint="eastAsia" w:ascii="仿宋_GB2312" w:hAnsi="Times New Roman" w:eastAsia="仿宋_GB2312" w:cs="Times New Roman"/>
          <w:color w:val="auto"/>
          <w:kern w:val="2"/>
          <w:sz w:val="32"/>
          <w:szCs w:val="32"/>
          <w:highlight w:val="none"/>
          <w:lang w:val="zh-CN" w:eastAsia="zh-CN" w:bidi="ar-SA"/>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bookmarkStart w:id="48" w:name="_GoBack"/>
      <w:bookmarkEnd w:id="48"/>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Times New Roman" w:eastAsia="仿宋_GB2312" w:cs="Times New Roman"/>
          <w:color w:val="auto"/>
          <w:kern w:val="2"/>
          <w:sz w:val="32"/>
          <w:szCs w:val="32"/>
          <w:highlight w:val="none"/>
          <w:lang w:val="en-US" w:eastAsia="zh-CN" w:bidi="ar-SA"/>
        </w:rPr>
      </w:pPr>
      <w:r>
        <w:rPr>
          <w:rFonts w:hint="eastAsia" w:ascii="仿宋_GB2312" w:hAnsi="Times New Roman" w:eastAsia="仿宋_GB2312" w:cs="Times New Roman"/>
          <w:color w:val="auto"/>
          <w:kern w:val="2"/>
          <w:sz w:val="32"/>
          <w:szCs w:val="32"/>
          <w:highlight w:val="none"/>
          <w:lang w:val="en-US" w:eastAsia="zh-CN" w:bidi="ar-SA"/>
        </w:rPr>
        <w:t>根据预算绩效管理要求，我单位2023年度预算绩效管理整体支出绩效自评表1个，全年预算总额</w:t>
      </w:r>
      <w:r>
        <w:rPr>
          <w:rFonts w:hint="eastAsia" w:ascii="仿宋_GB2312" w:eastAsia="仿宋_GB2312" w:cs="Times New Roman"/>
          <w:color w:val="auto"/>
          <w:kern w:val="2"/>
          <w:sz w:val="32"/>
          <w:szCs w:val="32"/>
          <w:highlight w:val="none"/>
          <w:lang w:val="en-US" w:eastAsia="zh-CN" w:bidi="ar-SA"/>
        </w:rPr>
        <w:t>519.65</w:t>
      </w:r>
      <w:r>
        <w:rPr>
          <w:rFonts w:hint="eastAsia" w:ascii="仿宋_GB2312" w:hAnsi="Times New Roman" w:eastAsia="仿宋_GB2312" w:cs="Times New Roman"/>
          <w:color w:val="auto"/>
          <w:kern w:val="2"/>
          <w:sz w:val="32"/>
          <w:szCs w:val="32"/>
          <w:highlight w:val="none"/>
          <w:lang w:val="en-US" w:eastAsia="zh-CN" w:bidi="ar-SA"/>
        </w:rPr>
        <w:t>万元，实际执行总额476.07万元；预算绩效评价项目2个，全年预算数87.42万元，全年执行数87.42万元。本单位sm项目</w:t>
      </w:r>
      <w:r>
        <w:rPr>
          <w:rFonts w:hint="eastAsia" w:ascii="仿宋_GB2312" w:eastAsia="仿宋_GB2312" w:cs="Times New Roman"/>
          <w:color w:val="auto"/>
          <w:kern w:val="2"/>
          <w:sz w:val="32"/>
          <w:szCs w:val="32"/>
          <w:highlight w:val="none"/>
          <w:lang w:val="en-US" w:eastAsia="zh-CN" w:bidi="ar-SA"/>
        </w:rPr>
        <w:t>1</w:t>
      </w:r>
      <w:r>
        <w:rPr>
          <w:rFonts w:hint="eastAsia" w:ascii="仿宋_GB2312" w:hAnsi="Times New Roman" w:eastAsia="仿宋_GB2312" w:cs="Times New Roman"/>
          <w:color w:val="auto"/>
          <w:kern w:val="2"/>
          <w:sz w:val="32"/>
          <w:szCs w:val="32"/>
          <w:highlight w:val="none"/>
          <w:lang w:val="en-US" w:eastAsia="zh-CN" w:bidi="ar-SA"/>
        </w:rPr>
        <w:t>个，全年预算数</w:t>
      </w:r>
      <w:r>
        <w:rPr>
          <w:rFonts w:hint="eastAsia" w:ascii="仿宋_GB2312" w:eastAsia="仿宋_GB2312" w:cs="Times New Roman"/>
          <w:color w:val="auto"/>
          <w:kern w:val="2"/>
          <w:sz w:val="32"/>
          <w:szCs w:val="32"/>
          <w:highlight w:val="none"/>
          <w:lang w:val="en-US" w:eastAsia="zh-CN" w:bidi="ar-SA"/>
        </w:rPr>
        <w:t>85.07</w:t>
      </w:r>
      <w:r>
        <w:rPr>
          <w:rFonts w:hint="eastAsia" w:ascii="仿宋_GB2312" w:hAnsi="Times New Roman" w:eastAsia="仿宋_GB2312" w:cs="Times New Roman"/>
          <w:color w:val="auto"/>
          <w:kern w:val="2"/>
          <w:sz w:val="32"/>
          <w:szCs w:val="32"/>
          <w:highlight w:val="none"/>
          <w:lang w:val="en-US" w:eastAsia="zh-CN" w:bidi="ar-SA"/>
        </w:rPr>
        <w:t>万元，全年执行数</w:t>
      </w:r>
      <w:r>
        <w:rPr>
          <w:rFonts w:hint="eastAsia" w:ascii="仿宋_GB2312" w:eastAsia="仿宋_GB2312" w:cs="Times New Roman"/>
          <w:color w:val="auto"/>
          <w:kern w:val="2"/>
          <w:sz w:val="32"/>
          <w:szCs w:val="32"/>
          <w:highlight w:val="none"/>
          <w:lang w:val="en-US" w:eastAsia="zh-CN" w:bidi="ar-SA"/>
        </w:rPr>
        <w:t>85.07</w:t>
      </w:r>
      <w:r>
        <w:rPr>
          <w:rFonts w:hint="eastAsia" w:ascii="仿宋_GB2312" w:hAnsi="Times New Roman" w:eastAsia="仿宋_GB2312" w:cs="Times New Roman"/>
          <w:color w:val="auto"/>
          <w:kern w:val="2"/>
          <w:sz w:val="32"/>
          <w:szCs w:val="32"/>
          <w:highlight w:val="none"/>
          <w:lang w:val="en-US" w:eastAsia="zh-CN" w:bidi="ar-SA"/>
        </w:rPr>
        <w:t>万元，不予以公开。预算绩效管理取得的成效：</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Times New Roman" w:eastAsia="仿宋_GB2312" w:cs="Times New Roman"/>
          <w:color w:val="auto"/>
          <w:kern w:val="2"/>
          <w:sz w:val="32"/>
          <w:szCs w:val="32"/>
          <w:highlight w:val="none"/>
          <w:lang w:val="en-US" w:eastAsia="zh-CN" w:bidi="ar-SA"/>
        </w:rPr>
      </w:pPr>
      <w:r>
        <w:rPr>
          <w:rFonts w:hint="eastAsia" w:ascii="仿宋_GB2312" w:hAnsi="Times New Roman" w:eastAsia="仿宋_GB2312" w:cs="Times New Roman"/>
          <w:color w:val="auto"/>
          <w:kern w:val="2"/>
          <w:sz w:val="32"/>
          <w:szCs w:val="32"/>
          <w:highlight w:val="none"/>
          <w:lang w:val="en-US" w:eastAsia="zh-CN" w:bidi="ar-SA"/>
        </w:rPr>
        <w:t>一是坚持以习近平新时代中国特色社会主义思想为中心内容和首要任务，着眼于提高党的领导干部的政治觉悟、政治能力和执政本领，扎实做好教学培训工作，不断夯实学员的理论基础，努力开设体现沙湾特色的教学课程，做好干部培训工作；</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Times New Roman" w:eastAsia="仿宋_GB2312" w:cs="Times New Roman"/>
          <w:color w:val="auto"/>
          <w:kern w:val="2"/>
          <w:sz w:val="32"/>
          <w:szCs w:val="32"/>
          <w:highlight w:val="none"/>
          <w:lang w:val="en-US" w:eastAsia="zh-CN" w:bidi="ar-SA"/>
        </w:rPr>
      </w:pPr>
      <w:r>
        <w:rPr>
          <w:rFonts w:hint="eastAsia" w:ascii="仿宋_GB2312" w:hAnsi="Times New Roman" w:eastAsia="仿宋_GB2312" w:cs="Times New Roman"/>
          <w:color w:val="auto"/>
          <w:kern w:val="2"/>
          <w:sz w:val="32"/>
          <w:szCs w:val="32"/>
          <w:highlight w:val="none"/>
          <w:lang w:val="en-US" w:eastAsia="zh-CN" w:bidi="ar-SA"/>
        </w:rPr>
        <w:t xml:space="preserve">二是努力创新教学方式方法，不断加强学员的党性修养，采取各种形式不断提高学员的爱党、爱国情怀，做好思想引领工作，为沙湾市培养高素质干部队伍提高智力保障；                                                                     </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Times New Roman" w:eastAsia="仿宋_GB2312" w:cs="Times New Roman"/>
          <w:color w:val="auto"/>
          <w:kern w:val="2"/>
          <w:sz w:val="32"/>
          <w:szCs w:val="32"/>
          <w:highlight w:val="none"/>
          <w:lang w:val="en-US" w:eastAsia="zh-CN" w:bidi="ar-SA"/>
        </w:rPr>
      </w:pPr>
      <w:r>
        <w:rPr>
          <w:rFonts w:hint="eastAsia" w:ascii="仿宋_GB2312" w:hAnsi="Times New Roman" w:eastAsia="仿宋_GB2312" w:cs="Times New Roman"/>
          <w:color w:val="auto"/>
          <w:kern w:val="2"/>
          <w:sz w:val="32"/>
          <w:szCs w:val="32"/>
          <w:highlight w:val="none"/>
          <w:lang w:val="en-US" w:eastAsia="zh-CN" w:bidi="ar-SA"/>
        </w:rPr>
        <w:t xml:space="preserve">三是聚焦党和国家中心工作、党委和政府重大决策部署、社会热点难点问题进行深入研究，及时反映重要思想理论动态，提出有价值的对策建议，做好决策咨询工作；                                                                       </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Times New Roman" w:eastAsia="仿宋_GB2312" w:cs="Times New Roman"/>
          <w:color w:val="auto"/>
          <w:kern w:val="2"/>
          <w:sz w:val="32"/>
          <w:szCs w:val="32"/>
          <w:highlight w:val="none"/>
          <w:lang w:val="en-US" w:eastAsia="zh-CN" w:bidi="ar-SA"/>
        </w:rPr>
      </w:pPr>
      <w:r>
        <w:rPr>
          <w:rFonts w:hint="eastAsia" w:ascii="仿宋_GB2312" w:hAnsi="Times New Roman" w:eastAsia="仿宋_GB2312" w:cs="Times New Roman"/>
          <w:color w:val="auto"/>
          <w:kern w:val="2"/>
          <w:sz w:val="32"/>
          <w:szCs w:val="32"/>
          <w:highlight w:val="none"/>
          <w:lang w:val="en-US" w:eastAsia="zh-CN" w:bidi="ar-SA"/>
        </w:rPr>
        <w:t>四是进一步强化监管，花好每一笔经费，把经费用到实处，保障教育教学工作正常运转。</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Times New Roman" w:eastAsia="仿宋_GB2312" w:cs="Times New Roman"/>
          <w:color w:val="auto"/>
          <w:kern w:val="2"/>
          <w:sz w:val="32"/>
          <w:szCs w:val="32"/>
          <w:highlight w:val="none"/>
          <w:lang w:val="en-US" w:eastAsia="zh-CN" w:bidi="ar-SA"/>
        </w:rPr>
      </w:pPr>
      <w:r>
        <w:rPr>
          <w:rFonts w:hint="eastAsia" w:ascii="仿宋_GB2312" w:hAnsi="Times New Roman" w:eastAsia="仿宋_GB2312" w:cs="Times New Roman"/>
          <w:color w:val="auto"/>
          <w:kern w:val="2"/>
          <w:sz w:val="32"/>
          <w:szCs w:val="32"/>
          <w:highlight w:val="none"/>
          <w:lang w:val="en-US" w:eastAsia="zh-CN" w:bidi="ar-SA"/>
        </w:rPr>
        <w:t>发现的问题及原因：一是绩效预算认识不够充分，绩效理念有待进一步强化，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Times New Roman" w:eastAsia="仿宋_GB2312" w:cs="Times New Roman"/>
          <w:color w:val="auto"/>
          <w:kern w:val="2"/>
          <w:sz w:val="32"/>
          <w:szCs w:val="32"/>
          <w:highlight w:val="none"/>
          <w:lang w:val="en-US" w:eastAsia="zh-CN" w:bidi="ar-SA"/>
        </w:rPr>
      </w:pPr>
      <w:r>
        <w:rPr>
          <w:rFonts w:hint="eastAsia" w:ascii="仿宋_GB2312" w:hAnsi="Times New Roman" w:eastAsia="仿宋_GB2312" w:cs="Times New Roman"/>
          <w:color w:val="auto"/>
          <w:kern w:val="2"/>
          <w:sz w:val="32"/>
          <w:szCs w:val="32"/>
          <w:highlight w:val="none"/>
          <w:lang w:val="en-US" w:eastAsia="zh-CN" w:bidi="ar-SA"/>
        </w:rPr>
        <w:t>二是绩效档案归档工作有待提高单位人员对绩效档案管理工作重视程度不够，不注重关键时间节点材料的鉴定归档，造成绩效管理工作档案缺失；单位人员对档案管理工作缺少针对性和目的性，对绩效档案工作重要性的认识不足，缺乏熟练的业务知识，使绩效档案管理与实际业务存在一定偏差，未发挥其综合价值。</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Times New Roman" w:eastAsia="仿宋_GB2312" w:cs="Times New Roman"/>
          <w:color w:val="auto"/>
          <w:kern w:val="2"/>
          <w:sz w:val="32"/>
          <w:szCs w:val="32"/>
          <w:highlight w:val="none"/>
          <w:lang w:val="en-US" w:eastAsia="zh-CN" w:bidi="ar-SA"/>
        </w:rPr>
      </w:pPr>
      <w:r>
        <w:rPr>
          <w:rFonts w:hint="eastAsia" w:ascii="仿宋_GB2312" w:hAnsi="Times New Roman" w:eastAsia="仿宋_GB2312" w:cs="Times New Roman"/>
          <w:color w:val="auto"/>
          <w:kern w:val="2"/>
          <w:sz w:val="32"/>
          <w:szCs w:val="32"/>
          <w:highlight w:val="none"/>
          <w:lang w:val="en-US" w:eastAsia="zh-CN" w:bidi="ar-SA"/>
        </w:rPr>
        <w:t>三是项目支出绩效评价存在局限，客观性有待加强在该项目未立项之前，对于主体工程项目无整体考量，导致该项目比较仓促完成。项目支出绩效评价工作还存在自我审定的局限性，项目支出绩效工作有较大弹性，评价报告多局限于描述项目实施情况，对问题避重就轻，对项目的打分松紧不一，会影响评价质量，在客观性和公正性上说服力不强。</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Times New Roman" w:eastAsia="仿宋_GB2312" w:cs="Times New Roman"/>
          <w:color w:val="auto"/>
          <w:kern w:val="2"/>
          <w:sz w:val="32"/>
          <w:szCs w:val="32"/>
          <w:highlight w:val="none"/>
          <w:lang w:val="en-US" w:eastAsia="zh-CN" w:bidi="ar-SA"/>
        </w:rPr>
      </w:pPr>
      <w:r>
        <w:rPr>
          <w:rFonts w:hint="eastAsia" w:ascii="仿宋_GB2312" w:hAnsi="Times New Roman" w:eastAsia="仿宋_GB2312" w:cs="Times New Roman"/>
          <w:color w:val="auto"/>
          <w:kern w:val="2"/>
          <w:sz w:val="32"/>
          <w:szCs w:val="32"/>
          <w:highlight w:val="none"/>
          <w:lang w:val="en-US" w:eastAsia="zh-CN" w:bidi="ar-SA"/>
        </w:rPr>
        <w:t>下一步改进措施：一是加强培训，提高相关人员工作水平，采取多种培训形式对单位项目管理人员进行集中培训，进一步树牢绩效观念，提高本单位工作人员的绩效管理能力和工作水平，为预算绩效管理相关工作的顺利开展提供保障。</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Times New Roman" w:eastAsia="仿宋_GB2312" w:cs="Times New Roman"/>
          <w:color w:val="auto"/>
          <w:kern w:val="2"/>
          <w:sz w:val="32"/>
          <w:szCs w:val="32"/>
          <w:highlight w:val="none"/>
          <w:lang w:val="en-US" w:eastAsia="zh-CN" w:bidi="ar-SA"/>
        </w:rPr>
      </w:pPr>
      <w:r>
        <w:rPr>
          <w:rFonts w:hint="eastAsia" w:ascii="仿宋_GB2312" w:hAnsi="Times New Roman" w:eastAsia="仿宋_GB2312" w:cs="Times New Roman"/>
          <w:color w:val="auto"/>
          <w:kern w:val="2"/>
          <w:sz w:val="32"/>
          <w:szCs w:val="32"/>
          <w:highlight w:val="none"/>
          <w:lang w:val="en-US" w:eastAsia="zh-CN" w:bidi="ar-SA"/>
        </w:rPr>
        <w:t>二是扎实推进档案规范化建设，提升档案管理水平进一步完善项目评价资料，项目启动时同步做好档案的归纳与整理，及时整理、收集、汇总，健全档案资料；严格落实关于绩效管理工作档案资料归档的相关要求，强化收集力度，确保归档资料的完整齐全。</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Times New Roman" w:eastAsia="仿宋_GB2312" w:cs="Times New Roman"/>
          <w:color w:val="auto"/>
          <w:kern w:val="2"/>
          <w:sz w:val="32"/>
          <w:szCs w:val="32"/>
          <w:highlight w:val="none"/>
          <w:lang w:val="en-US" w:eastAsia="zh-CN" w:bidi="ar-SA"/>
        </w:rPr>
      </w:pPr>
      <w:r>
        <w:rPr>
          <w:rFonts w:hint="eastAsia" w:ascii="仿宋_GB2312" w:hAnsi="Times New Roman" w:eastAsia="仿宋_GB2312" w:cs="Times New Roman"/>
          <w:color w:val="auto"/>
          <w:kern w:val="2"/>
          <w:sz w:val="32"/>
          <w:szCs w:val="32"/>
          <w:highlight w:val="none"/>
          <w:lang w:val="en-US" w:eastAsia="zh-CN" w:bidi="ar-SA"/>
        </w:rPr>
        <w:t>三是高度重视，加强领导项目绩效领导小组对绩效评价工作进行指导、监督、检查，确保项目绩效评价反映项目完成真实情况。严格执行项目绩效评价工作要求，切实提高项目绩效报告的客观性和公正性。</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Times New Roman" w:eastAsia="仿宋_GB2312" w:cs="Times New Roman"/>
          <w:color w:val="auto"/>
          <w:kern w:val="2"/>
          <w:sz w:val="32"/>
          <w:szCs w:val="32"/>
          <w:highlight w:val="none"/>
          <w:lang w:val="en-US" w:eastAsia="zh-CN" w:bidi="ar-SA"/>
        </w:rPr>
      </w:pPr>
      <w:r>
        <w:rPr>
          <w:rFonts w:hint="eastAsia" w:ascii="仿宋_GB2312" w:hAnsi="Times New Roman" w:eastAsia="仿宋_GB2312" w:cs="Times New Roman"/>
          <w:color w:val="auto"/>
          <w:kern w:val="2"/>
          <w:sz w:val="32"/>
          <w:szCs w:val="32"/>
          <w:highlight w:val="none"/>
          <w:lang w:val="en-US" w:eastAsia="zh-CN" w:bidi="ar-SA"/>
        </w:rPr>
        <w:t>四是健全管理机制，促进深度融合强化和落实预算主体责任，强化绩效目标意识，标本兼治，运用预算安排和资金管理科室的配合力，推进预算绩效管理过程中的各个环节上强化三者的有机融合，更好发挥四两拨千斤作用。</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hAnsi="Times New Roman" w:eastAsia="仿宋_GB2312" w:cs="Times New Roman"/>
          <w:color w:val="auto"/>
          <w:kern w:val="2"/>
          <w:sz w:val="32"/>
          <w:szCs w:val="32"/>
          <w:highlight w:val="none"/>
          <w:lang w:val="en-US" w:eastAsia="zh-CN" w:bidi="ar-SA"/>
        </w:rPr>
        <w:t>具体项目自评情况附绩效自评表及自评报告。</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Times New Roman" w:eastAsia="仿宋_GB2312" w:cs="Times New Roman"/>
          <w:color w:val="auto"/>
          <w:kern w:val="2"/>
          <w:sz w:val="32"/>
          <w:szCs w:val="32"/>
          <w:highlight w:val="none"/>
          <w:lang w:val="en-US" w:eastAsia="zh-CN" w:bidi="ar-SA"/>
        </w:rPr>
      </w:pPr>
      <w:r>
        <w:rPr>
          <w:rFonts w:hint="eastAsia" w:ascii="仿宋_GB2312" w:hAnsi="Times New Roman" w:eastAsia="仿宋_GB2312" w:cs="Times New Roman"/>
          <w:color w:val="auto"/>
          <w:kern w:val="2"/>
          <w:sz w:val="32"/>
          <w:szCs w:val="32"/>
          <w:highlight w:val="none"/>
          <w:lang w:val="en-US" w:eastAsia="zh-CN" w:bidi="ar-SA"/>
        </w:rPr>
        <w:t>本单位sm项目</w:t>
      </w:r>
      <w:r>
        <w:rPr>
          <w:rFonts w:hint="eastAsia" w:ascii="仿宋_GB2312" w:eastAsia="仿宋_GB2312" w:cs="Times New Roman"/>
          <w:color w:val="auto"/>
          <w:kern w:val="2"/>
          <w:sz w:val="32"/>
          <w:szCs w:val="32"/>
          <w:highlight w:val="none"/>
          <w:lang w:val="en-US" w:eastAsia="zh-CN" w:bidi="ar-SA"/>
        </w:rPr>
        <w:t>1</w:t>
      </w:r>
      <w:r>
        <w:rPr>
          <w:rFonts w:hint="eastAsia" w:ascii="仿宋_GB2312" w:hAnsi="Times New Roman" w:eastAsia="仿宋_GB2312" w:cs="Times New Roman"/>
          <w:color w:val="auto"/>
          <w:kern w:val="2"/>
          <w:sz w:val="32"/>
          <w:szCs w:val="32"/>
          <w:highlight w:val="none"/>
          <w:lang w:val="en-US" w:eastAsia="zh-CN" w:bidi="ar-SA"/>
        </w:rPr>
        <w:t>个，全年预算数</w:t>
      </w:r>
      <w:r>
        <w:rPr>
          <w:rFonts w:hint="eastAsia" w:ascii="仿宋_GB2312" w:eastAsia="仿宋_GB2312" w:cs="Times New Roman"/>
          <w:color w:val="auto"/>
          <w:kern w:val="2"/>
          <w:sz w:val="32"/>
          <w:szCs w:val="32"/>
          <w:highlight w:val="none"/>
          <w:lang w:val="en-US" w:eastAsia="zh-CN" w:bidi="ar-SA"/>
        </w:rPr>
        <w:t>85.07</w:t>
      </w:r>
      <w:r>
        <w:rPr>
          <w:rFonts w:hint="eastAsia" w:ascii="仿宋_GB2312" w:hAnsi="Times New Roman" w:eastAsia="仿宋_GB2312" w:cs="Times New Roman"/>
          <w:color w:val="auto"/>
          <w:kern w:val="2"/>
          <w:sz w:val="32"/>
          <w:szCs w:val="32"/>
          <w:highlight w:val="none"/>
          <w:lang w:val="en-US" w:eastAsia="zh-CN" w:bidi="ar-SA"/>
        </w:rPr>
        <w:t>万元，全年执行数</w:t>
      </w:r>
      <w:r>
        <w:rPr>
          <w:rFonts w:hint="eastAsia" w:ascii="仿宋_GB2312" w:eastAsia="仿宋_GB2312" w:cs="Times New Roman"/>
          <w:color w:val="auto"/>
          <w:kern w:val="2"/>
          <w:sz w:val="32"/>
          <w:szCs w:val="32"/>
          <w:highlight w:val="none"/>
          <w:lang w:val="en-US" w:eastAsia="zh-CN" w:bidi="ar-SA"/>
        </w:rPr>
        <w:t>85.07</w:t>
      </w:r>
      <w:r>
        <w:rPr>
          <w:rFonts w:hint="eastAsia" w:ascii="仿宋_GB2312" w:hAnsi="Times New Roman" w:eastAsia="仿宋_GB2312" w:cs="Times New Roman"/>
          <w:color w:val="auto"/>
          <w:kern w:val="2"/>
          <w:sz w:val="32"/>
          <w:szCs w:val="32"/>
          <w:highlight w:val="none"/>
          <w:lang w:val="en-US" w:eastAsia="zh-CN" w:bidi="ar-SA"/>
        </w:rPr>
        <w:t>万元，不予以公开绩效自评表。</w:t>
      </w:r>
    </w:p>
    <w:p>
      <w:pPr>
        <w:rPr>
          <w:rFonts w:hint="eastAsia" w:ascii="黑体" w:hAnsi="黑体" w:eastAsia="黑体"/>
          <w:color w:val="auto"/>
          <w:sz w:val="32"/>
          <w:szCs w:val="32"/>
          <w:highlight w:val="none"/>
        </w:rPr>
      </w:pPr>
      <w:bookmarkStart w:id="30" w:name="_Toc24143"/>
      <w:bookmarkStart w:id="31" w:name="_Toc3250"/>
      <w:r>
        <w:rPr>
          <w:rFonts w:hint="eastAsia" w:ascii="黑体" w:hAnsi="黑体" w:eastAsia="黑体"/>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方正小标宋_GBK">
    <w:panose1 w:val="02000000000000000000"/>
    <w:charset w:val="86"/>
    <w:family w:val="script"/>
    <w:pitch w:val="default"/>
    <w:sig w:usb0="A00002BF" w:usb1="38CF7CFA" w:usb2="00082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I5ZjZhYjUzNDAyMWFlYjRjMzRjNzEwYTJmMzdlNWQifQ=="/>
    <w:docVar w:name="KSO_WPS_MARK_KEY" w:val="41ee2a61-2d54-4f93-83be-afdb9a40d732"/>
  </w:docVars>
  <w:rsids>
    <w:rsidRoot w:val="00000000"/>
    <w:rsid w:val="00213C59"/>
    <w:rsid w:val="00276C80"/>
    <w:rsid w:val="003210CE"/>
    <w:rsid w:val="00B70D59"/>
    <w:rsid w:val="00F52A8D"/>
    <w:rsid w:val="019404F8"/>
    <w:rsid w:val="01C30B6B"/>
    <w:rsid w:val="01ED22F2"/>
    <w:rsid w:val="02BD3108"/>
    <w:rsid w:val="02F73D26"/>
    <w:rsid w:val="034D4FEF"/>
    <w:rsid w:val="035D1785"/>
    <w:rsid w:val="039F47CE"/>
    <w:rsid w:val="03BD5310"/>
    <w:rsid w:val="03E05CE8"/>
    <w:rsid w:val="03F973EE"/>
    <w:rsid w:val="043E5B56"/>
    <w:rsid w:val="04C04386"/>
    <w:rsid w:val="04D1736D"/>
    <w:rsid w:val="04D96608"/>
    <w:rsid w:val="04F210E4"/>
    <w:rsid w:val="04FA68C4"/>
    <w:rsid w:val="053F5AE6"/>
    <w:rsid w:val="057C0B0F"/>
    <w:rsid w:val="05AC332C"/>
    <w:rsid w:val="05EF4B48"/>
    <w:rsid w:val="05F76ECA"/>
    <w:rsid w:val="06183A24"/>
    <w:rsid w:val="06792773"/>
    <w:rsid w:val="06FD75CA"/>
    <w:rsid w:val="07093795"/>
    <w:rsid w:val="07804730"/>
    <w:rsid w:val="079052BE"/>
    <w:rsid w:val="07B84B09"/>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172DAA"/>
    <w:rsid w:val="0D4903E8"/>
    <w:rsid w:val="0D7A4A46"/>
    <w:rsid w:val="0E640559"/>
    <w:rsid w:val="0E9F41A8"/>
    <w:rsid w:val="0F1113DA"/>
    <w:rsid w:val="0F78534A"/>
    <w:rsid w:val="0F89358A"/>
    <w:rsid w:val="0F8C6D51"/>
    <w:rsid w:val="0FDC266A"/>
    <w:rsid w:val="105B0B5E"/>
    <w:rsid w:val="112E58D0"/>
    <w:rsid w:val="11731CAC"/>
    <w:rsid w:val="119500A0"/>
    <w:rsid w:val="11962314"/>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9A0039"/>
    <w:rsid w:val="16D50C50"/>
    <w:rsid w:val="16E120E1"/>
    <w:rsid w:val="17385A05"/>
    <w:rsid w:val="173B3901"/>
    <w:rsid w:val="176747F9"/>
    <w:rsid w:val="17954A6E"/>
    <w:rsid w:val="17BE2C86"/>
    <w:rsid w:val="180059E9"/>
    <w:rsid w:val="184510FD"/>
    <w:rsid w:val="190648B0"/>
    <w:rsid w:val="19071D6C"/>
    <w:rsid w:val="194B06BE"/>
    <w:rsid w:val="19D26CD4"/>
    <w:rsid w:val="19E60D19"/>
    <w:rsid w:val="1A3E3450"/>
    <w:rsid w:val="1ABE5C4B"/>
    <w:rsid w:val="1AD807E5"/>
    <w:rsid w:val="1B39345B"/>
    <w:rsid w:val="1BC759BA"/>
    <w:rsid w:val="1BFB2A1F"/>
    <w:rsid w:val="1C015D4A"/>
    <w:rsid w:val="1C290ED5"/>
    <w:rsid w:val="1C317E4F"/>
    <w:rsid w:val="1C472464"/>
    <w:rsid w:val="1D22799A"/>
    <w:rsid w:val="1D5C1A72"/>
    <w:rsid w:val="1DAF458D"/>
    <w:rsid w:val="1DEB3875"/>
    <w:rsid w:val="1E086ACE"/>
    <w:rsid w:val="1E0D47EE"/>
    <w:rsid w:val="1E62130A"/>
    <w:rsid w:val="1E97358B"/>
    <w:rsid w:val="1EAA4A5F"/>
    <w:rsid w:val="1ECC7B4B"/>
    <w:rsid w:val="1EE869A7"/>
    <w:rsid w:val="1F3F37CF"/>
    <w:rsid w:val="1FA15E62"/>
    <w:rsid w:val="1FED69B6"/>
    <w:rsid w:val="2064678E"/>
    <w:rsid w:val="20DC1AB9"/>
    <w:rsid w:val="20DD6197"/>
    <w:rsid w:val="20F0651C"/>
    <w:rsid w:val="212631E0"/>
    <w:rsid w:val="2138666F"/>
    <w:rsid w:val="21742080"/>
    <w:rsid w:val="21A53757"/>
    <w:rsid w:val="21F879E1"/>
    <w:rsid w:val="221236C6"/>
    <w:rsid w:val="22D7662C"/>
    <w:rsid w:val="23326B7F"/>
    <w:rsid w:val="2380045B"/>
    <w:rsid w:val="23BC04D2"/>
    <w:rsid w:val="23EF1892"/>
    <w:rsid w:val="2483647E"/>
    <w:rsid w:val="24A32D55"/>
    <w:rsid w:val="24CE6D9A"/>
    <w:rsid w:val="25292727"/>
    <w:rsid w:val="252E5CA9"/>
    <w:rsid w:val="256F7692"/>
    <w:rsid w:val="257330B2"/>
    <w:rsid w:val="25BA2154"/>
    <w:rsid w:val="25C8773F"/>
    <w:rsid w:val="26235823"/>
    <w:rsid w:val="264A7253"/>
    <w:rsid w:val="26F0170C"/>
    <w:rsid w:val="26FE3B9A"/>
    <w:rsid w:val="27201D62"/>
    <w:rsid w:val="27286E73"/>
    <w:rsid w:val="27CF2642"/>
    <w:rsid w:val="27E777F5"/>
    <w:rsid w:val="27EA1D4C"/>
    <w:rsid w:val="27EA2E41"/>
    <w:rsid w:val="282459E2"/>
    <w:rsid w:val="283A7FE5"/>
    <w:rsid w:val="285F51FF"/>
    <w:rsid w:val="28DA4193"/>
    <w:rsid w:val="28DF2665"/>
    <w:rsid w:val="29072599"/>
    <w:rsid w:val="291029F3"/>
    <w:rsid w:val="29CB58F0"/>
    <w:rsid w:val="2A053397"/>
    <w:rsid w:val="2A145E96"/>
    <w:rsid w:val="2A2131BB"/>
    <w:rsid w:val="2AEC5ADC"/>
    <w:rsid w:val="2AF5378F"/>
    <w:rsid w:val="2BB94DBF"/>
    <w:rsid w:val="2BF37410"/>
    <w:rsid w:val="2C6F314E"/>
    <w:rsid w:val="2CC206BE"/>
    <w:rsid w:val="2D1136DF"/>
    <w:rsid w:val="2D20606D"/>
    <w:rsid w:val="2D6729FE"/>
    <w:rsid w:val="2D823E62"/>
    <w:rsid w:val="2DB87198"/>
    <w:rsid w:val="2DB93C54"/>
    <w:rsid w:val="2E3D144C"/>
    <w:rsid w:val="2E891204"/>
    <w:rsid w:val="2F3F0A28"/>
    <w:rsid w:val="2FBF7029"/>
    <w:rsid w:val="2FD0187F"/>
    <w:rsid w:val="2FD27414"/>
    <w:rsid w:val="2FFE4BB0"/>
    <w:rsid w:val="300E7B60"/>
    <w:rsid w:val="300F6E18"/>
    <w:rsid w:val="30862F5F"/>
    <w:rsid w:val="30A4775A"/>
    <w:rsid w:val="314029C9"/>
    <w:rsid w:val="31C63837"/>
    <w:rsid w:val="31C82E39"/>
    <w:rsid w:val="32601BAD"/>
    <w:rsid w:val="329F6389"/>
    <w:rsid w:val="3389023A"/>
    <w:rsid w:val="33CB74FA"/>
    <w:rsid w:val="343642F2"/>
    <w:rsid w:val="343F3010"/>
    <w:rsid w:val="345D0A00"/>
    <w:rsid w:val="34713BFD"/>
    <w:rsid w:val="34C13589"/>
    <w:rsid w:val="353369E3"/>
    <w:rsid w:val="35B21E0B"/>
    <w:rsid w:val="35E00D72"/>
    <w:rsid w:val="36965B9D"/>
    <w:rsid w:val="36C549FD"/>
    <w:rsid w:val="37A755DD"/>
    <w:rsid w:val="37F33BFE"/>
    <w:rsid w:val="37F94FA0"/>
    <w:rsid w:val="380D3381"/>
    <w:rsid w:val="38115B1F"/>
    <w:rsid w:val="385E3AC3"/>
    <w:rsid w:val="387D6B9E"/>
    <w:rsid w:val="38B75FF0"/>
    <w:rsid w:val="38D45016"/>
    <w:rsid w:val="38D90432"/>
    <w:rsid w:val="3914510A"/>
    <w:rsid w:val="3926770B"/>
    <w:rsid w:val="3982065B"/>
    <w:rsid w:val="398D3668"/>
    <w:rsid w:val="39DA0497"/>
    <w:rsid w:val="3A893816"/>
    <w:rsid w:val="3A893B6D"/>
    <w:rsid w:val="3AD1763A"/>
    <w:rsid w:val="3B196883"/>
    <w:rsid w:val="3B6716E3"/>
    <w:rsid w:val="3B6C6B2D"/>
    <w:rsid w:val="3C242659"/>
    <w:rsid w:val="3C96719C"/>
    <w:rsid w:val="3CA72BE8"/>
    <w:rsid w:val="3CDC1E1E"/>
    <w:rsid w:val="3CF37F8C"/>
    <w:rsid w:val="3D137554"/>
    <w:rsid w:val="3D5275AC"/>
    <w:rsid w:val="3D8B47F7"/>
    <w:rsid w:val="3DCC2473"/>
    <w:rsid w:val="3DEB0883"/>
    <w:rsid w:val="3E2527BF"/>
    <w:rsid w:val="3E70484C"/>
    <w:rsid w:val="3E731662"/>
    <w:rsid w:val="3E8168DD"/>
    <w:rsid w:val="3EA7725F"/>
    <w:rsid w:val="3EB03713"/>
    <w:rsid w:val="3EBF1A11"/>
    <w:rsid w:val="3EC52607"/>
    <w:rsid w:val="3EEC6CEF"/>
    <w:rsid w:val="3F183429"/>
    <w:rsid w:val="3FB77A1D"/>
    <w:rsid w:val="3FDC3674"/>
    <w:rsid w:val="3FED7F8A"/>
    <w:rsid w:val="40003360"/>
    <w:rsid w:val="40011297"/>
    <w:rsid w:val="40094AEF"/>
    <w:rsid w:val="40140E19"/>
    <w:rsid w:val="405470BD"/>
    <w:rsid w:val="40794A29"/>
    <w:rsid w:val="40834692"/>
    <w:rsid w:val="41431AD5"/>
    <w:rsid w:val="414B3C0F"/>
    <w:rsid w:val="417C1CE7"/>
    <w:rsid w:val="41900018"/>
    <w:rsid w:val="41944406"/>
    <w:rsid w:val="41B76DDE"/>
    <w:rsid w:val="41CE128F"/>
    <w:rsid w:val="41DA6F12"/>
    <w:rsid w:val="42171FB1"/>
    <w:rsid w:val="42C10D7B"/>
    <w:rsid w:val="434E6957"/>
    <w:rsid w:val="43A44BAC"/>
    <w:rsid w:val="43BA0E31"/>
    <w:rsid w:val="43C15147"/>
    <w:rsid w:val="43E14DD2"/>
    <w:rsid w:val="43F800E9"/>
    <w:rsid w:val="443A7E4B"/>
    <w:rsid w:val="444A7D08"/>
    <w:rsid w:val="452F5B3A"/>
    <w:rsid w:val="454E7FD2"/>
    <w:rsid w:val="456C54E6"/>
    <w:rsid w:val="459E09EE"/>
    <w:rsid w:val="46061BDC"/>
    <w:rsid w:val="461404F8"/>
    <w:rsid w:val="461A7961"/>
    <w:rsid w:val="46413018"/>
    <w:rsid w:val="464B7E04"/>
    <w:rsid w:val="46504D20"/>
    <w:rsid w:val="468041AA"/>
    <w:rsid w:val="468123C6"/>
    <w:rsid w:val="46901EEE"/>
    <w:rsid w:val="469C74D2"/>
    <w:rsid w:val="47445515"/>
    <w:rsid w:val="474B4782"/>
    <w:rsid w:val="47CE72DA"/>
    <w:rsid w:val="47D90D14"/>
    <w:rsid w:val="47DE1152"/>
    <w:rsid w:val="48387FB0"/>
    <w:rsid w:val="483A6114"/>
    <w:rsid w:val="488727DB"/>
    <w:rsid w:val="48B82268"/>
    <w:rsid w:val="48C354B3"/>
    <w:rsid w:val="493D58B5"/>
    <w:rsid w:val="494A7A04"/>
    <w:rsid w:val="49605EF7"/>
    <w:rsid w:val="4A0A26D2"/>
    <w:rsid w:val="4A2019A5"/>
    <w:rsid w:val="4A241A0B"/>
    <w:rsid w:val="4A5C2BD7"/>
    <w:rsid w:val="4A7B2875"/>
    <w:rsid w:val="4A934476"/>
    <w:rsid w:val="4AAA220A"/>
    <w:rsid w:val="4AE12E67"/>
    <w:rsid w:val="4B3E1EB5"/>
    <w:rsid w:val="4B4C0111"/>
    <w:rsid w:val="4B8553A9"/>
    <w:rsid w:val="4BDB3730"/>
    <w:rsid w:val="4C200F7A"/>
    <w:rsid w:val="4C2D7F90"/>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3C450E"/>
    <w:rsid w:val="518D0ED5"/>
    <w:rsid w:val="525C687F"/>
    <w:rsid w:val="52A3740A"/>
    <w:rsid w:val="52F647F7"/>
    <w:rsid w:val="52F92565"/>
    <w:rsid w:val="53AC363A"/>
    <w:rsid w:val="53AE735E"/>
    <w:rsid w:val="53D03877"/>
    <w:rsid w:val="542F73CA"/>
    <w:rsid w:val="5430786D"/>
    <w:rsid w:val="545A1D2A"/>
    <w:rsid w:val="549E2EAF"/>
    <w:rsid w:val="54C811C0"/>
    <w:rsid w:val="556A442D"/>
    <w:rsid w:val="55DA564E"/>
    <w:rsid w:val="55E816A3"/>
    <w:rsid w:val="5604127D"/>
    <w:rsid w:val="56044E6C"/>
    <w:rsid w:val="56166703"/>
    <w:rsid w:val="56510474"/>
    <w:rsid w:val="56861525"/>
    <w:rsid w:val="56A93273"/>
    <w:rsid w:val="56BD550C"/>
    <w:rsid w:val="56E07045"/>
    <w:rsid w:val="56FF28AF"/>
    <w:rsid w:val="57540E7D"/>
    <w:rsid w:val="577B4878"/>
    <w:rsid w:val="57926973"/>
    <w:rsid w:val="57D1482F"/>
    <w:rsid w:val="58175352"/>
    <w:rsid w:val="581F2200"/>
    <w:rsid w:val="583059FA"/>
    <w:rsid w:val="584A0929"/>
    <w:rsid w:val="588D6BE2"/>
    <w:rsid w:val="58CD2491"/>
    <w:rsid w:val="591B41B2"/>
    <w:rsid w:val="59254A26"/>
    <w:rsid w:val="59326325"/>
    <w:rsid w:val="595C505B"/>
    <w:rsid w:val="595E55C3"/>
    <w:rsid w:val="596E7E20"/>
    <w:rsid w:val="5A5215A8"/>
    <w:rsid w:val="5A5D23AA"/>
    <w:rsid w:val="5A60780B"/>
    <w:rsid w:val="5AB34579"/>
    <w:rsid w:val="5AB40E78"/>
    <w:rsid w:val="5AF80B40"/>
    <w:rsid w:val="5AFC6609"/>
    <w:rsid w:val="5B113480"/>
    <w:rsid w:val="5B6B4C8A"/>
    <w:rsid w:val="5BD456CE"/>
    <w:rsid w:val="5C0D1F49"/>
    <w:rsid w:val="5CBB0CE2"/>
    <w:rsid w:val="5CC17177"/>
    <w:rsid w:val="5CF306BC"/>
    <w:rsid w:val="5D3F3D64"/>
    <w:rsid w:val="5D833043"/>
    <w:rsid w:val="5DD92690"/>
    <w:rsid w:val="5DDB1CFD"/>
    <w:rsid w:val="5E7E6D93"/>
    <w:rsid w:val="5E82459B"/>
    <w:rsid w:val="5ED44800"/>
    <w:rsid w:val="5F350BDE"/>
    <w:rsid w:val="5F61632C"/>
    <w:rsid w:val="5FA17648"/>
    <w:rsid w:val="5FE705CB"/>
    <w:rsid w:val="5FFF107E"/>
    <w:rsid w:val="6007714E"/>
    <w:rsid w:val="603D5080"/>
    <w:rsid w:val="606842D0"/>
    <w:rsid w:val="60D0261B"/>
    <w:rsid w:val="61697657"/>
    <w:rsid w:val="618E3791"/>
    <w:rsid w:val="61947DCA"/>
    <w:rsid w:val="61A46A97"/>
    <w:rsid w:val="61D1382F"/>
    <w:rsid w:val="61F114A2"/>
    <w:rsid w:val="622B0ABA"/>
    <w:rsid w:val="62512BB4"/>
    <w:rsid w:val="625D7D1A"/>
    <w:rsid w:val="62660469"/>
    <w:rsid w:val="62DD7D21"/>
    <w:rsid w:val="637D586B"/>
    <w:rsid w:val="63A5560B"/>
    <w:rsid w:val="63E9091F"/>
    <w:rsid w:val="64322AF9"/>
    <w:rsid w:val="64D6010D"/>
    <w:rsid w:val="64D82665"/>
    <w:rsid w:val="64E47C96"/>
    <w:rsid w:val="651E5741"/>
    <w:rsid w:val="655D7702"/>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BC5F7F"/>
    <w:rsid w:val="68DB0208"/>
    <w:rsid w:val="68FB170C"/>
    <w:rsid w:val="691B3D98"/>
    <w:rsid w:val="693748F0"/>
    <w:rsid w:val="69846A0E"/>
    <w:rsid w:val="69AA1366"/>
    <w:rsid w:val="69AD798C"/>
    <w:rsid w:val="69D005C0"/>
    <w:rsid w:val="69D80B96"/>
    <w:rsid w:val="69F47AD7"/>
    <w:rsid w:val="6A2C39D4"/>
    <w:rsid w:val="6B68175F"/>
    <w:rsid w:val="6BFD799F"/>
    <w:rsid w:val="6C4A2E5A"/>
    <w:rsid w:val="6C8138D0"/>
    <w:rsid w:val="6CEF0725"/>
    <w:rsid w:val="6D4B2604"/>
    <w:rsid w:val="6D77358F"/>
    <w:rsid w:val="6D8030E4"/>
    <w:rsid w:val="6E0E35C4"/>
    <w:rsid w:val="6E0F7A08"/>
    <w:rsid w:val="6E3947F5"/>
    <w:rsid w:val="6E4420EF"/>
    <w:rsid w:val="6E492BC0"/>
    <w:rsid w:val="6E6733A0"/>
    <w:rsid w:val="6E6E3938"/>
    <w:rsid w:val="6E9C74ED"/>
    <w:rsid w:val="6EB92488"/>
    <w:rsid w:val="6EF72976"/>
    <w:rsid w:val="6F795A80"/>
    <w:rsid w:val="6F7C1D2E"/>
    <w:rsid w:val="6F8E0407"/>
    <w:rsid w:val="6FDD069F"/>
    <w:rsid w:val="702B4D16"/>
    <w:rsid w:val="70AA6621"/>
    <w:rsid w:val="70D13BB3"/>
    <w:rsid w:val="7111480F"/>
    <w:rsid w:val="71261F49"/>
    <w:rsid w:val="712E6956"/>
    <w:rsid w:val="71473612"/>
    <w:rsid w:val="71504F32"/>
    <w:rsid w:val="7152309F"/>
    <w:rsid w:val="718F7F65"/>
    <w:rsid w:val="71DA6992"/>
    <w:rsid w:val="727B234E"/>
    <w:rsid w:val="728A58B0"/>
    <w:rsid w:val="72D068C7"/>
    <w:rsid w:val="72E42ED8"/>
    <w:rsid w:val="72FC34C3"/>
    <w:rsid w:val="734F43F5"/>
    <w:rsid w:val="735F4CB9"/>
    <w:rsid w:val="73674C62"/>
    <w:rsid w:val="73845865"/>
    <w:rsid w:val="739B6D9E"/>
    <w:rsid w:val="73BC1D76"/>
    <w:rsid w:val="73FB6630"/>
    <w:rsid w:val="748D790E"/>
    <w:rsid w:val="749820CC"/>
    <w:rsid w:val="74CE04EC"/>
    <w:rsid w:val="74E76DCD"/>
    <w:rsid w:val="751D7C0A"/>
    <w:rsid w:val="75722D56"/>
    <w:rsid w:val="75A50852"/>
    <w:rsid w:val="75DB5477"/>
    <w:rsid w:val="75FC6AC3"/>
    <w:rsid w:val="7616619B"/>
    <w:rsid w:val="76660D7C"/>
    <w:rsid w:val="766C5968"/>
    <w:rsid w:val="76BE0C8F"/>
    <w:rsid w:val="76CD53B2"/>
    <w:rsid w:val="76E6594C"/>
    <w:rsid w:val="770719AC"/>
    <w:rsid w:val="776526CC"/>
    <w:rsid w:val="77A262E1"/>
    <w:rsid w:val="77B13C33"/>
    <w:rsid w:val="77DC095A"/>
    <w:rsid w:val="77ED6F44"/>
    <w:rsid w:val="77F45548"/>
    <w:rsid w:val="77FC440B"/>
    <w:rsid w:val="784E7CA6"/>
    <w:rsid w:val="78574801"/>
    <w:rsid w:val="7873527F"/>
    <w:rsid w:val="790A6425"/>
    <w:rsid w:val="790E2D96"/>
    <w:rsid w:val="791B54B2"/>
    <w:rsid w:val="793C0F89"/>
    <w:rsid w:val="79443BCB"/>
    <w:rsid w:val="795A0A34"/>
    <w:rsid w:val="797339C3"/>
    <w:rsid w:val="79B90772"/>
    <w:rsid w:val="79D57D57"/>
    <w:rsid w:val="79F00650"/>
    <w:rsid w:val="7A05181E"/>
    <w:rsid w:val="7A6242BF"/>
    <w:rsid w:val="7A794513"/>
    <w:rsid w:val="7A9B3811"/>
    <w:rsid w:val="7AB467DA"/>
    <w:rsid w:val="7AB9318D"/>
    <w:rsid w:val="7AE952D2"/>
    <w:rsid w:val="7B9F26AF"/>
    <w:rsid w:val="7BB607FE"/>
    <w:rsid w:val="7C7248A0"/>
    <w:rsid w:val="7C976D69"/>
    <w:rsid w:val="7CD752DA"/>
    <w:rsid w:val="7CDE40AB"/>
    <w:rsid w:val="7CF057E2"/>
    <w:rsid w:val="7D1548B5"/>
    <w:rsid w:val="7DF84014"/>
    <w:rsid w:val="7E207949"/>
    <w:rsid w:val="7E5C0A47"/>
    <w:rsid w:val="7E670C75"/>
    <w:rsid w:val="7EE24272"/>
    <w:rsid w:val="7EEA6053"/>
    <w:rsid w:val="7F487C04"/>
    <w:rsid w:val="7F611CBA"/>
    <w:rsid w:val="7F894503"/>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 w:type="paragraph" w:customStyle="1" w:styleId="15">
    <w:name w:val="无间隔1"/>
    <w:qFormat/>
    <w:uiPriority w:val="1"/>
    <w:pPr>
      <w:widowControl w:val="0"/>
      <w:spacing w:line="660" w:lineRule="exact"/>
      <w:ind w:firstLine="560" w:firstLineChars="200"/>
    </w:pPr>
    <w:rPr>
      <w:rFonts w:ascii="仿宋_GB2312" w:hAnsi="Calibri" w:eastAsia="仿宋_GB2312" w:cs="Times New Roman"/>
      <w:kern w:val="10"/>
      <w:sz w:val="28"/>
      <w:szCs w:val="28"/>
      <w:lang w:val="en-US" w:eastAsia="zh-CN" w:bidi="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6161</Words>
  <Characters>6781</Characters>
  <Lines>0</Lines>
  <Paragraphs>0</Paragraphs>
  <TotalTime>64</TotalTime>
  <ScaleCrop>false</ScaleCrop>
  <LinksUpToDate>false</LinksUpToDate>
  <CharactersWithSpaces>6953</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2024-12-02T03:43:47Z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D624B15633CD43C8BF9435464A96BF70</vt:lpwstr>
  </property>
</Properties>
</file>