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沙湾市图书馆</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采集各类型的文献资料，进行科学的加工整理和管理，为社会提供文献信息；开展流通借阅、馆际互借、读者辅导、参考咨询、信息服务、用户培训及送书到农村基层等服务工作；通过各种方式为读者提供文化教育、自学、娱乐活动所需的图书资料；开展业务辅导工作，指导乡镇、社区基层图书馆工作，建立城乡图书馆网。</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沙湾市图书馆2023年度，实有人数</w:t>
      </w:r>
      <w:r>
        <w:rPr>
          <w:rFonts w:hint="eastAsia" w:ascii="仿宋_GB2312" w:eastAsia="仿宋_GB2312"/>
          <w:sz w:val="32"/>
          <w:szCs w:val="32"/>
          <w:lang w:val="zh-CN"/>
        </w:rPr>
        <w:t>21</w:t>
      </w:r>
      <w:r>
        <w:rPr>
          <w:rFonts w:hint="eastAsia" w:ascii="仿宋_GB2312" w:eastAsia="仿宋_GB2312"/>
          <w:sz w:val="32"/>
          <w:szCs w:val="32"/>
        </w:rPr>
        <w:t>人，其中：在职人员</w:t>
      </w:r>
      <w:r>
        <w:rPr>
          <w:rFonts w:hint="eastAsia" w:ascii="仿宋_GB2312" w:eastAsia="仿宋_GB2312"/>
          <w:sz w:val="32"/>
          <w:szCs w:val="32"/>
          <w:lang w:val="zh-CN"/>
        </w:rPr>
        <w:t>12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9</w:t>
      </w:r>
      <w:r>
        <w:rPr>
          <w:rFonts w:hint="eastAsia" w:ascii="仿宋_GB2312" w:eastAsia="仿宋_GB2312"/>
          <w:sz w:val="32"/>
          <w:szCs w:val="32"/>
        </w:rPr>
        <w:t>人。</w:t>
      </w:r>
    </w:p>
    <w:p>
      <w:pPr>
        <w:ind w:firstLine="640" w:firstLineChars="200"/>
        <w:rPr>
          <w:rFonts w:ascii="仿宋_GB2312" w:eastAsia="仿宋_GB2312"/>
          <w:sz w:val="32"/>
          <w:szCs w:val="32"/>
        </w:rPr>
      </w:pPr>
      <w:bookmarkStart w:id="6" w:name="_Toc29374"/>
      <w:bookmarkStart w:id="7" w:name="_Toc3092"/>
      <w:r>
        <w:rPr>
          <w:rFonts w:hint="eastAsia" w:ascii="仿宋_GB2312" w:eastAsia="仿宋_GB2312"/>
          <w:sz w:val="32"/>
          <w:szCs w:val="32"/>
        </w:rPr>
        <w:t>单位无下属预算单位，下设1个处室，分别是：图书阅览室。</w:t>
      </w:r>
    </w:p>
    <w:p>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2023年度收入总计243.55万元，其中：本年收入合计243.55万元，使用非财政拨款结余0.00万元，年初结转和结余0.00万元。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2023年度支出总计243.55万元，其中：本年支出合计243.55万元，结余分配0.00万元，年末结转和结余0.00万元。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增加32.97万元</w:t>
      </w:r>
      <w:r>
        <w:rPr>
          <w:rFonts w:hint="eastAsia" w:ascii="仿宋_GB2312" w:eastAsia="仿宋_GB2312"/>
          <w:sz w:val="32"/>
          <w:szCs w:val="32"/>
        </w:rPr>
        <w:t>，增长15.66%，主要原因是：本年图书馆免费开放项目增加到了29.5万元，人员工资调标、社保缴费等调整基数，导致本年收入支出总体较上年增加。</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本年收入243.55万元，其中：财政拨款收入</w:t>
      </w:r>
      <w:r>
        <w:rPr>
          <w:rFonts w:hint="eastAsia" w:ascii="仿宋_GB2312" w:eastAsia="仿宋_GB2312"/>
          <w:sz w:val="32"/>
          <w:szCs w:val="32"/>
          <w:lang w:val="zh-CN"/>
        </w:rPr>
        <w:t>243.55</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本年支出243.55万元，其中：基本支出217.60万元，占89.35%；项目支出25.95万元，占10.65%；上缴上级支出0.00万元，占0.00%；经营支出0.00万元，占0.00%；对附属单位补助支出0.00万元，占0.00%。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243.55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243.55</w:t>
      </w:r>
      <w:r>
        <w:rPr>
          <w:rFonts w:hint="eastAsia" w:ascii="仿宋_GB2312" w:eastAsia="仿宋_GB2312"/>
          <w:sz w:val="32"/>
          <w:szCs w:val="32"/>
        </w:rPr>
        <w:t>万元。财政拨款支出总计</w:t>
      </w:r>
      <w:r>
        <w:rPr>
          <w:rFonts w:hint="eastAsia" w:ascii="仿宋_GB2312" w:eastAsia="仿宋_GB2312"/>
          <w:sz w:val="32"/>
          <w:szCs w:val="32"/>
          <w:lang w:val="zh-CN"/>
        </w:rPr>
        <w:t>243.55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243.55</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增加32.97万元</w:t>
      </w:r>
      <w:r>
        <w:rPr>
          <w:rFonts w:hint="eastAsia" w:ascii="仿宋_GB2312" w:eastAsia="仿宋_GB2312"/>
          <w:sz w:val="32"/>
          <w:szCs w:val="32"/>
        </w:rPr>
        <w:t>，增长15.66%,主要原因是：本年图书馆免费开放项目增加到了29.5万元，人员工资调标、社保缴费等调整基数，导致本年收入支出总体较上年增加。与年初预算相比，年初预算数</w:t>
      </w:r>
      <w:r>
        <w:rPr>
          <w:rFonts w:hint="eastAsia" w:ascii="仿宋_GB2312" w:eastAsia="仿宋_GB2312"/>
          <w:sz w:val="32"/>
          <w:szCs w:val="32"/>
          <w:lang w:val="zh-CN"/>
        </w:rPr>
        <w:t>323.81</w:t>
      </w:r>
      <w:r>
        <w:rPr>
          <w:rFonts w:hint="eastAsia" w:ascii="仿宋_GB2312" w:eastAsia="仿宋_GB2312"/>
          <w:sz w:val="32"/>
          <w:szCs w:val="32"/>
        </w:rPr>
        <w:t>万元，决算数</w:t>
      </w:r>
      <w:r>
        <w:rPr>
          <w:rFonts w:hint="eastAsia" w:ascii="仿宋_GB2312" w:eastAsia="仿宋_GB2312"/>
          <w:sz w:val="32"/>
          <w:szCs w:val="32"/>
          <w:lang w:val="zh-CN"/>
        </w:rPr>
        <w:t>243.55</w:t>
      </w:r>
      <w:r>
        <w:rPr>
          <w:rFonts w:hint="eastAsia" w:ascii="仿宋_GB2312" w:eastAsia="仿宋_GB2312"/>
          <w:sz w:val="32"/>
          <w:szCs w:val="32"/>
        </w:rPr>
        <w:t>万元，预决算差异率-24.79%，主要原因是：本年图书馆自有资金中，图书馆押金没有退还，导致决算数小于预算数，产生预决算差异。</w:t>
      </w:r>
    </w:p>
    <w:p>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2023年度一般公共预算财政拨款支出243.55万元，占本年支出合计的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增加32.97万元</w:t>
      </w:r>
      <w:r>
        <w:rPr>
          <w:rFonts w:hint="eastAsia" w:ascii="仿宋_GB2312" w:eastAsia="仿宋_GB2312"/>
          <w:sz w:val="32"/>
          <w:szCs w:val="32"/>
        </w:rPr>
        <w:t>，增长15.66%,主要原因是：本年图书馆免费开放项目增加到了29.5万元，人员工资调标、社保缴费等调整基数，导致本年收入支出总体较上年增加。与年初预算相比，年初预算数</w:t>
      </w:r>
      <w:r>
        <w:rPr>
          <w:rFonts w:hint="eastAsia" w:ascii="仿宋_GB2312" w:eastAsia="仿宋_GB2312"/>
          <w:sz w:val="32"/>
          <w:szCs w:val="32"/>
          <w:lang w:val="zh-CN"/>
        </w:rPr>
        <w:t>323.81</w:t>
      </w:r>
      <w:r>
        <w:rPr>
          <w:rFonts w:hint="eastAsia" w:ascii="仿宋_GB2312" w:eastAsia="仿宋_GB2312"/>
          <w:sz w:val="32"/>
          <w:szCs w:val="32"/>
        </w:rPr>
        <w:t>万元，决算数</w:t>
      </w:r>
      <w:r>
        <w:rPr>
          <w:rFonts w:hint="eastAsia" w:ascii="仿宋_GB2312" w:eastAsia="仿宋_GB2312"/>
          <w:sz w:val="32"/>
          <w:szCs w:val="32"/>
          <w:lang w:val="zh-CN"/>
        </w:rPr>
        <w:t>243.55</w:t>
      </w:r>
      <w:r>
        <w:rPr>
          <w:rFonts w:hint="eastAsia" w:ascii="仿宋_GB2312" w:eastAsia="仿宋_GB2312"/>
          <w:sz w:val="32"/>
          <w:szCs w:val="32"/>
        </w:rPr>
        <w:t>万元，预决算差异率</w:t>
      </w:r>
      <w:r>
        <w:rPr>
          <w:rFonts w:hint="eastAsia" w:ascii="仿宋_GB2312" w:eastAsia="仿宋_GB2312"/>
          <w:sz w:val="32"/>
          <w:szCs w:val="32"/>
          <w:lang w:val="zh-CN"/>
        </w:rPr>
        <w:t>-24.79%</w:t>
      </w:r>
      <w:r>
        <w:rPr>
          <w:rFonts w:hint="eastAsia" w:ascii="仿宋_GB2312" w:eastAsia="仿宋_GB2312"/>
          <w:sz w:val="32"/>
          <w:szCs w:val="32"/>
        </w:rPr>
        <w:t>，主要原因是：本年图书馆自有资金中，图书馆押金没有退还，导致决算数小于预算数，产生预决算差异。</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1.文化旅游体育与传媒支出（类）</w:t>
      </w:r>
      <w:r>
        <w:rPr>
          <w:rFonts w:hint="eastAsia" w:ascii="仿宋_GB2312" w:eastAsia="仿宋_GB2312"/>
          <w:kern w:val="2"/>
          <w:sz w:val="32"/>
          <w:szCs w:val="32"/>
          <w:lang w:val="zh-CN"/>
        </w:rPr>
        <w:t>194.25</w:t>
      </w:r>
      <w:r>
        <w:rPr>
          <w:rFonts w:ascii="仿宋_GB2312" w:eastAsia="仿宋_GB2312"/>
          <w:kern w:val="2"/>
          <w:sz w:val="32"/>
          <w:szCs w:val="32"/>
          <w:lang w:val="zh-CN"/>
        </w:rPr>
        <w:t>万元，占</w:t>
      </w:r>
      <w:r>
        <w:rPr>
          <w:rFonts w:hint="eastAsia" w:ascii="仿宋_GB2312" w:eastAsia="仿宋_GB2312"/>
          <w:kern w:val="2"/>
          <w:sz w:val="32"/>
          <w:szCs w:val="32"/>
          <w:lang w:val="zh-CN"/>
        </w:rPr>
        <w:t>79.76%</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24.92</w:t>
      </w:r>
      <w:r>
        <w:rPr>
          <w:rFonts w:ascii="仿宋_GB2312" w:eastAsia="仿宋_GB2312"/>
          <w:kern w:val="2"/>
          <w:sz w:val="32"/>
          <w:szCs w:val="32"/>
          <w:lang w:val="zh-CN"/>
        </w:rPr>
        <w:t>万元，占</w:t>
      </w:r>
      <w:r>
        <w:rPr>
          <w:rFonts w:hint="eastAsia" w:ascii="仿宋_GB2312" w:eastAsia="仿宋_GB2312"/>
          <w:kern w:val="2"/>
          <w:sz w:val="32"/>
          <w:szCs w:val="32"/>
          <w:lang w:val="zh-CN"/>
        </w:rPr>
        <w:t>10.23%</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8.93</w:t>
      </w:r>
      <w:r>
        <w:rPr>
          <w:rFonts w:ascii="仿宋_GB2312" w:eastAsia="仿宋_GB2312"/>
          <w:kern w:val="2"/>
          <w:sz w:val="32"/>
          <w:szCs w:val="32"/>
          <w:lang w:val="zh-CN"/>
        </w:rPr>
        <w:t>万元，占</w:t>
      </w:r>
      <w:r>
        <w:rPr>
          <w:rFonts w:hint="eastAsia" w:ascii="仿宋_GB2312" w:eastAsia="仿宋_GB2312"/>
          <w:kern w:val="2"/>
          <w:sz w:val="32"/>
          <w:szCs w:val="32"/>
          <w:lang w:val="zh-CN"/>
        </w:rPr>
        <w:t>3.67%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15.45</w:t>
      </w:r>
      <w:r>
        <w:rPr>
          <w:rFonts w:ascii="仿宋_GB2312" w:eastAsia="仿宋_GB2312"/>
          <w:kern w:val="2"/>
          <w:sz w:val="32"/>
          <w:szCs w:val="32"/>
          <w:lang w:val="zh-CN"/>
        </w:rPr>
        <w:t>万元，占</w:t>
      </w:r>
      <w:r>
        <w:rPr>
          <w:rFonts w:hint="eastAsia" w:ascii="仿宋_GB2312" w:eastAsia="仿宋_GB2312"/>
          <w:kern w:val="2"/>
          <w:sz w:val="32"/>
          <w:szCs w:val="32"/>
          <w:lang w:val="zh-CN"/>
        </w:rPr>
        <w:t>6.34%</w:t>
      </w:r>
      <w:r>
        <w:rPr>
          <w:rFonts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1.文化旅游体育与传媒支出（类）文化和旅游（款）图书馆（项）:支出决算数为168.30万元，比上年决算增加0.56万元，增长0.33%，主要原因是：</w:t>
      </w:r>
      <w:r>
        <w:rPr>
          <w:rFonts w:hint="eastAsia" w:ascii="仿宋_GB2312" w:hAnsi="仿宋_GB2312" w:eastAsia="仿宋_GB2312" w:cs="仿宋_GB2312"/>
          <w:sz w:val="32"/>
          <w:szCs w:val="32"/>
          <w:lang w:val="zh-CN"/>
        </w:rPr>
        <w:t>人员工资调标，</w:t>
      </w:r>
      <w:r>
        <w:rPr>
          <w:rFonts w:hint="eastAsia" w:ascii="仿宋_GB2312" w:hAnsi="仿宋_GB2312" w:eastAsia="仿宋_GB2312" w:cs="仿宋_GB2312"/>
          <w:sz w:val="32"/>
          <w:szCs w:val="32"/>
        </w:rPr>
        <w:t>比上年决算增加0.56万元</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2.卫生健康支出（类）行政事业单位医疗（款）事业单位医疗（项）:支出决算数为8.93万元，比上年决算减少3.10万元，下降25.77%，主要原因是：</w:t>
      </w:r>
      <w:r>
        <w:rPr>
          <w:rFonts w:hint="eastAsia" w:ascii="仿宋_GB2312" w:hAnsi="仿宋_GB2312" w:eastAsia="仿宋_GB2312" w:cs="仿宋_GB2312"/>
          <w:sz w:val="32"/>
          <w:szCs w:val="32"/>
          <w:highlight w:val="none"/>
          <w:lang w:eastAsia="zh-CN"/>
        </w:rPr>
        <w:t>当年退休</w:t>
      </w:r>
      <w:r>
        <w:rPr>
          <w:rFonts w:hint="eastAsia" w:ascii="仿宋_GB2312" w:hAnsi="仿宋_GB2312" w:eastAsia="仿宋_GB2312" w:cs="仿宋_GB2312"/>
          <w:sz w:val="32"/>
          <w:szCs w:val="32"/>
          <w:highlight w:val="none"/>
          <w:lang w:val="en-US" w:eastAsia="zh-CN"/>
        </w:rPr>
        <w:t>1人</w:t>
      </w:r>
      <w:r>
        <w:rPr>
          <w:rFonts w:hint="eastAsia" w:ascii="仿宋_GB2312" w:hAnsi="仿宋_GB2312" w:eastAsia="仿宋_GB2312" w:cs="仿宋_GB2312"/>
          <w:sz w:val="32"/>
          <w:szCs w:val="32"/>
          <w:highlight w:val="none"/>
          <w:lang w:val="zh-CN"/>
        </w:rPr>
        <w:t>，</w:t>
      </w:r>
      <w:bookmarkStart w:id="48" w:name="_GoBack"/>
      <w:bookmarkEnd w:id="48"/>
      <w:r>
        <w:rPr>
          <w:rFonts w:hint="eastAsia" w:ascii="仿宋_GB2312" w:hAnsi="仿宋_GB2312" w:eastAsia="仿宋_GB2312" w:cs="仿宋_GB2312"/>
          <w:color w:val="auto"/>
          <w:kern w:val="2"/>
          <w:sz w:val="32"/>
          <w:szCs w:val="32"/>
          <w:highlight w:val="none"/>
          <w:lang w:val="en-US" w:eastAsia="zh-CN" w:bidi="ar-SA"/>
        </w:rPr>
        <w:t>导致本年</w:t>
      </w:r>
      <w:r>
        <w:rPr>
          <w:rFonts w:hint="eastAsia" w:ascii="仿宋_GB2312" w:hAnsi="仿宋_GB2312" w:eastAsia="仿宋_GB2312" w:cs="仿宋_GB2312"/>
          <w:sz w:val="32"/>
          <w:szCs w:val="32"/>
        </w:rPr>
        <w:t>比上年决算减少3.10万元</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3.住房保障支出（类）住房改革支出（款）住房公积金（项）:支出决算数为15.45万元，比上年决算增加3.53万元，增长29.61%，主要原因是：</w:t>
      </w:r>
      <w:r>
        <w:rPr>
          <w:rFonts w:hint="eastAsia" w:ascii="仿宋_GB2312" w:hAnsi="仿宋_GB2312" w:eastAsia="仿宋_GB2312" w:cs="仿宋_GB2312"/>
          <w:sz w:val="32"/>
          <w:szCs w:val="32"/>
          <w:lang w:val="zh-CN"/>
        </w:rPr>
        <w:t>公积金基数调整</w:t>
      </w:r>
      <w:r>
        <w:rPr>
          <w:rFonts w:hint="eastAsia" w:ascii="仿宋_GB2312" w:hAnsi="仿宋_GB2312" w:eastAsia="仿宋_GB2312" w:cs="仿宋_GB2312"/>
          <w:sz w:val="32"/>
          <w:szCs w:val="32"/>
        </w:rPr>
        <w:t>，比上年决算增加3.53万元</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4.文化旅游体育与传媒支出（类）文化和旅游（款）其他文化和旅游支出（项）:支出决算数为25.95万元，比上年决算增加25.95万元，增长100%，主要原因是：</w:t>
      </w:r>
      <w:r>
        <w:rPr>
          <w:rFonts w:hint="eastAsia" w:ascii="仿宋_GB2312" w:eastAsia="仿宋_GB2312"/>
          <w:sz w:val="32"/>
          <w:szCs w:val="32"/>
        </w:rPr>
        <w:t>本年增加了图书馆免费开放项目，导致本年收入支出总体较上年增加</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5.社会保障和就业支出（类）行政事业单位养老支出（款）事业单位离退休（项）:支出决算数为4.97万元，比上年决算增加2.22万元，增长80.73%，主要原因是：</w:t>
      </w:r>
      <w:r>
        <w:rPr>
          <w:rFonts w:hint="eastAsia" w:ascii="仿宋_GB2312" w:hAnsi="仿宋_GB2312" w:eastAsia="仿宋_GB2312" w:cs="仿宋_GB2312"/>
          <w:sz w:val="32"/>
          <w:szCs w:val="32"/>
          <w:lang w:val="zh-CN"/>
        </w:rPr>
        <w:t>退休工资调标，</w:t>
      </w:r>
      <w:r>
        <w:rPr>
          <w:rFonts w:hint="eastAsia" w:ascii="仿宋_GB2312" w:hAnsi="仿宋_GB2312" w:eastAsia="仿宋_GB2312" w:cs="仿宋_GB2312"/>
          <w:sz w:val="32"/>
          <w:szCs w:val="32"/>
        </w:rPr>
        <w:t>当年有新增退休人员，退休人员工资比上年决算增加2.22万元</w:t>
      </w:r>
      <w:r>
        <w:rPr>
          <w:rFonts w:hint="eastAsia" w:ascii="仿宋_GB2312" w:hAnsi="仿宋_GB2312" w:eastAsia="仿宋_GB2312" w:cs="仿宋_GB2312"/>
          <w:sz w:val="32"/>
          <w:szCs w:val="32"/>
          <w:lang w:val="zh-CN"/>
        </w:rPr>
        <w:t>。</w:t>
      </w:r>
    </w:p>
    <w:p>
      <w:pPr>
        <w:ind w:firstLine="640" w:firstLineChars="20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6.社会保障和就业支出（类）行政事业单位养老支出（款）机关事业单位基本养老保险缴费支出（项）:支出决算数为19.96万元，比上年决算增加3.83万元，增长23.74%，主要原因是：</w:t>
      </w:r>
      <w:r>
        <w:rPr>
          <w:rFonts w:hint="eastAsia" w:ascii="仿宋_GB2312" w:hAnsi="仿宋_GB2312" w:eastAsia="仿宋_GB2312" w:cs="仿宋_GB2312"/>
          <w:sz w:val="32"/>
          <w:szCs w:val="32"/>
          <w:lang w:val="zh-CN"/>
        </w:rPr>
        <w:t>养老基数调整，</w:t>
      </w:r>
      <w:r>
        <w:rPr>
          <w:rFonts w:hint="eastAsia" w:ascii="仿宋_GB2312" w:hAnsi="仿宋_GB2312" w:eastAsia="仿宋_GB2312" w:cs="仿宋_GB2312"/>
          <w:sz w:val="32"/>
          <w:szCs w:val="32"/>
        </w:rPr>
        <w:t>基本养老保险比上年决算增加3.83万元</w:t>
      </w:r>
      <w:r>
        <w:rPr>
          <w:rFonts w:hint="eastAsia" w:ascii="仿宋_GB2312" w:hAnsi="仿宋_GB2312" w:eastAsia="仿宋_GB2312" w:cs="仿宋_GB2312"/>
          <w:sz w:val="32"/>
          <w:szCs w:val="32"/>
          <w:lang w:val="zh-CN"/>
        </w:rPr>
        <w:t>。</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217.60万元，其中：人员经费214.92万元，包括：基本工资、津贴补贴、奖金、绩效工资、机关事业单位基本养老保险缴费、职业年金缴费、职工基本医疗保险缴费、其他社会保障缴费、住房公积金、退休费、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公用经费2.68万元，包括：办公费、邮电费、差旅费、培训费、工会经费。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我单位无三公经费支出</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主要原因是：我单位无因公出国（境）费支出；公务用车购置及运行维护费支出0.00万元，占0.00%，比上年增加0.00万元，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主要原因是：我单位无公务用车购置及运行维护费支出；公务接待费支出0.00万元，占0.00%，比上年增加0.00万元，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主要原因是：我单位无公务接待费支出。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因公出国（境）费支出0.00万元，开支内容包括我单位无因公出国（境）费支出。单位全年安排的因公出国（境）团组0个，因公出国（境）0人次。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我单位无公务用车购置及运行维护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原因是：我单位无公务用车。</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公务接待费0.00万元，开支内容包括我单位无公务接待费支出。单位全年安排的国内公务接待0批次，0人次。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0.00万元，决算数0.00万元，预决算差异率0.00%，主要原因是：预决算无差异；公务用车购置费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预算数0.00万元，决算数0.00万元，预决算差异率0.00%，主要原因是：预决算无差异。</w:t>
      </w:r>
    </w:p>
    <w:p>
      <w:pPr>
        <w:ind w:firstLine="640" w:firstLineChars="200"/>
        <w:jc w:val="left"/>
        <w:outlineLvl w:val="1"/>
        <w:rPr>
          <w:rFonts w:ascii="仿宋_GB2312" w:eastAsia="仿宋_GB2312"/>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hint="eastAsia" w:ascii="仿宋_GB2312" w:hAnsi="仿宋_GB2312" w:eastAsia="仿宋_GB2312" w:cs="仿宋_GB2312"/>
          <w:sz w:val="32"/>
          <w:szCs w:val="32"/>
        </w:rPr>
      </w:pPr>
      <w:bookmarkStart w:id="24" w:name="_Toc26704"/>
      <w:bookmarkStart w:id="25" w:name="_Toc227"/>
      <w:r>
        <w:rPr>
          <w:rFonts w:hint="eastAsia" w:ascii="仿宋_GB2312" w:hAnsi="仿宋_GB2312" w:eastAsia="仿宋_GB2312" w:cs="仿宋_GB2312"/>
          <w:sz w:val="32"/>
          <w:szCs w:val="32"/>
          <w:lang w:val="zh-CN"/>
        </w:rPr>
        <w:t>2023年度</w:t>
      </w:r>
      <w:r>
        <w:rPr>
          <w:rFonts w:hint="eastAsia" w:ascii="仿宋_GB2312" w:hAnsi="仿宋_GB2312" w:eastAsia="仿宋_GB2312" w:cs="仿宋_GB2312"/>
          <w:sz w:val="32"/>
          <w:szCs w:val="32"/>
        </w:rPr>
        <w:t>沙湾市图书馆（事业单位）公用经费支出2.68万元，</w:t>
      </w:r>
      <w:r>
        <w:rPr>
          <w:rFonts w:hint="eastAsia" w:ascii="仿宋_GB2312" w:hAnsi="仿宋_GB2312" w:eastAsia="仿宋_GB2312" w:cs="仿宋_GB2312"/>
          <w:sz w:val="32"/>
          <w:szCs w:val="32"/>
          <w:lang w:val="zh-CN"/>
        </w:rPr>
        <w:t>比上年增加1.10万元，增长69.62%，主要原因是：</w:t>
      </w:r>
      <w:r>
        <w:rPr>
          <w:rFonts w:hint="eastAsia" w:ascii="仿宋_GB2312" w:hAnsi="仿宋_GB2312" w:eastAsia="仿宋_GB2312" w:cs="仿宋_GB2312"/>
          <w:sz w:val="32"/>
          <w:szCs w:val="32"/>
        </w:rPr>
        <w:t>2023年图书馆增加了办公经费、差旅费等支出</w:t>
      </w:r>
      <w:r>
        <w:rPr>
          <w:rFonts w:hint="eastAsia" w:ascii="仿宋_GB2312" w:hAnsi="仿宋_GB2312" w:eastAsia="仿宋_GB2312" w:cs="仿宋_GB2312"/>
          <w:sz w:val="32"/>
          <w:szCs w:val="32"/>
          <w:lang w:val="zh-CN"/>
        </w:rPr>
        <w:t>。</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2023年度政府采购支出总额2.00万元，其中：政府采购货物支出2.00万元、政府采购工程支出0.00万元、政府采购服务支出0.00万元。</w:t>
      </w:r>
    </w:p>
    <w:p>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zh-CN"/>
        </w:rPr>
        <w:t>授予中小企业合同金额2.00万元，占政府采购支出总额的100.00%，其中：授予小微企业合同金额2.00万元，占政府采购支出总额的100.00%</w:t>
      </w:r>
      <w:r>
        <w:rPr>
          <w:rFonts w:hint="eastAsia" w:ascii="仿宋_GB2312" w:hAnsi="仿宋_GB2312" w:eastAsia="仿宋_GB2312" w:cs="仿宋_GB2312"/>
          <w:sz w:val="32"/>
          <w:szCs w:val="32"/>
        </w:rPr>
        <w:t>。</w:t>
      </w:r>
    </w:p>
    <w:p>
      <w:pPr>
        <w:ind w:firstLine="640" w:firstLineChars="200"/>
        <w:jc w:val="left"/>
        <w:rPr>
          <w:rFonts w:hint="eastAsia" w:ascii="仿宋_GB2312" w:hAnsi="仿宋_GB2312" w:eastAsia="仿宋_GB2312" w:cs="仿宋_GB2312"/>
          <w:sz w:val="32"/>
          <w:szCs w:val="30"/>
          <w:lang w:val="zh-CN"/>
        </w:rPr>
      </w:pPr>
      <w:bookmarkStart w:id="26" w:name="_Toc8391"/>
      <w:bookmarkStart w:id="27" w:name="_Toc4591"/>
      <w:r>
        <w:rPr>
          <w:rFonts w:hint="eastAsia" w:ascii="仿宋_GB2312" w:hAnsi="仿宋_GB2312" w:eastAsia="仿宋_GB2312" w:cs="仿宋_GB2312"/>
          <w:sz w:val="32"/>
          <w:szCs w:val="30"/>
          <w:lang w:val="zh-CN"/>
        </w:rPr>
        <w:t>（三）国有资产占用情况说明</w:t>
      </w:r>
      <w:bookmarkEnd w:id="26"/>
      <w:bookmarkEnd w:id="27"/>
    </w:p>
    <w:p>
      <w:pPr>
        <w:ind w:firstLine="640" w:firstLineChars="20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rPr>
        <w:t>截至2023</w:t>
      </w:r>
      <w:r>
        <w:rPr>
          <w:rFonts w:hint="eastAsia" w:ascii="仿宋_GB2312" w:hAnsi="仿宋_GB2312" w:eastAsia="仿宋_GB2312" w:cs="仿宋_GB2312"/>
          <w:sz w:val="32"/>
          <w:szCs w:val="32"/>
          <w:lang w:val="zh-CN"/>
        </w:rPr>
        <w:t>年</w:t>
      </w:r>
      <w:r>
        <w:rPr>
          <w:rFonts w:hint="eastAsia" w:ascii="仿宋_GB2312" w:hAnsi="仿宋_GB2312" w:eastAsia="仿宋_GB2312" w:cs="仿宋_GB2312"/>
          <w:sz w:val="32"/>
          <w:szCs w:val="32"/>
        </w:rPr>
        <w:t>12月31日</w:t>
      </w:r>
      <w:r>
        <w:rPr>
          <w:rFonts w:hint="eastAsia" w:ascii="仿宋_GB2312" w:hAnsi="仿宋_GB2312" w:eastAsia="仿宋_GB2312" w:cs="仿宋_GB2312"/>
          <w:sz w:val="32"/>
          <w:szCs w:val="32"/>
          <w:lang w:val="zh-CN"/>
        </w:rPr>
        <w:t>，</w:t>
      </w:r>
      <w:r>
        <w:rPr>
          <w:rFonts w:hint="eastAsia" w:ascii="仿宋_GB2312" w:hAnsi="仿宋_GB2312" w:eastAsia="仿宋_GB2312" w:cs="仿宋_GB2312"/>
          <w:sz w:val="32"/>
          <w:szCs w:val="32"/>
        </w:rPr>
        <w:t>固定资产原值</w:t>
      </w:r>
      <w:r>
        <w:rPr>
          <w:rFonts w:hint="eastAsia" w:ascii="仿宋_GB2312" w:hAnsi="仿宋_GB2312" w:eastAsia="仿宋_GB2312" w:cs="仿宋_GB2312"/>
          <w:sz w:val="32"/>
          <w:szCs w:val="32"/>
          <w:lang w:val="zh-CN"/>
        </w:rPr>
        <w:t>580.36</w:t>
      </w:r>
      <w:r>
        <w:rPr>
          <w:rFonts w:hint="eastAsia" w:ascii="仿宋_GB2312" w:hAnsi="仿宋_GB2312" w:eastAsia="仿宋_GB2312" w:cs="仿宋_GB2312"/>
          <w:sz w:val="32"/>
          <w:szCs w:val="32"/>
        </w:rPr>
        <w:t>万元，房</w:t>
      </w:r>
      <w:r>
        <w:rPr>
          <w:rFonts w:hint="eastAsia" w:ascii="仿宋_GB2312" w:hAnsi="仿宋_GB2312" w:eastAsia="仿宋_GB2312" w:cs="仿宋_GB2312"/>
          <w:sz w:val="32"/>
          <w:szCs w:val="32"/>
          <w:lang w:val="zh-CN"/>
        </w:rPr>
        <w:t>屋1,491.59平方米，价值80.00万元。车辆0辆，价值0.00万元，其中：副部（省）级及以上领导用车0辆、主要</w:t>
      </w:r>
      <w:r>
        <w:rPr>
          <w:rFonts w:hint="eastAsia" w:ascii="仿宋_GB2312" w:hAnsi="仿宋_GB2312" w:eastAsia="仿宋_GB2312" w:cs="仿宋_GB2312"/>
          <w:sz w:val="32"/>
          <w:szCs w:val="32"/>
        </w:rPr>
        <w:t>负责人</w:t>
      </w:r>
      <w:r>
        <w:rPr>
          <w:rFonts w:hint="eastAsia" w:ascii="仿宋_GB2312" w:hAnsi="仿宋_GB2312" w:eastAsia="仿宋_GB2312" w:cs="仿宋_GB2312"/>
          <w:sz w:val="32"/>
          <w:szCs w:val="32"/>
          <w:lang w:val="zh-CN"/>
        </w:rPr>
        <w:t>用车0辆、机要通信用车0辆、应急保障用车0辆、执法执勤用车0辆、特种专业技术用车0辆、离退休干部</w:t>
      </w:r>
      <w:r>
        <w:rPr>
          <w:rFonts w:hint="eastAsia" w:ascii="仿宋_GB2312" w:hAnsi="仿宋_GB2312" w:eastAsia="仿宋_GB2312" w:cs="仿宋_GB2312"/>
          <w:sz w:val="32"/>
          <w:szCs w:val="32"/>
        </w:rPr>
        <w:t>服务</w:t>
      </w:r>
      <w:r>
        <w:rPr>
          <w:rFonts w:hint="eastAsia" w:ascii="仿宋_GB2312" w:hAnsi="仿宋_GB2312" w:eastAsia="仿宋_GB2312" w:cs="仿宋_GB2312"/>
          <w:sz w:val="32"/>
          <w:szCs w:val="32"/>
          <w:lang w:val="zh-CN"/>
        </w:rPr>
        <w:t>用车0辆、其他用车0辆，其他用车主要是：我单位无公务用车；单价100万元（含）以上设备（不含车辆）0</w:t>
      </w:r>
      <w:r>
        <w:rPr>
          <w:rFonts w:hint="eastAsia" w:ascii="仿宋_GB2312" w:hAnsi="仿宋_GB2312" w:eastAsia="仿宋_GB2312" w:cs="仿宋_GB2312"/>
          <w:sz w:val="32"/>
          <w:szCs w:val="32"/>
        </w:rPr>
        <w:t>台（</w:t>
      </w:r>
      <w:r>
        <w:rPr>
          <w:rFonts w:hint="eastAsia" w:ascii="仿宋_GB2312" w:hAnsi="仿宋_GB2312" w:eastAsia="仿宋_GB2312" w:cs="仿宋_GB2312"/>
          <w:sz w:val="32"/>
          <w:szCs w:val="32"/>
          <w:lang w:val="zh-CN"/>
        </w:rPr>
        <w:t>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预算总额243.55万元，实际执行总额243.55万元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25.95万元，全年执行数25.95万元。预算绩效管理取得的成效：一是进一步提高公共图书馆综合服务效能，满足广大群众基本文化需求；二是文旅融合让更多农村群众享受阅读权益和文明成果，营造浓厚的社会阅读风气。发现的问题及原因：一是年初绩效目标没有细化指标；二是年初计划安排资金，对资金范围、项目标准、资金申报及审核程序作出了明细规定，但未作出可衡量的绩效指标体系，实际工作执行中，可能会导致超预算的可能性。下一步改进措施：一是高度重视财政预决算工作，加强预算的约束力；二是提高预算编制的合理性和准确性。考虑年度实际情况编制预算的同时，提高成本节约率，让预算发挥更加切实可靠的指导意义。具体项目自评情况附绩效自评表及自评报告。</w:t>
      </w: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zql5uc8AAAAFAQAADwAAAAAAAAABACAAAAAiAAAAZHJzL2Rvd25yZXYueG1sUEsBAhQAFAAAAAgA&#10;h07iQBbUj9C8AQAAZAMAAA4AAAAAAAAAAQAgAAAAHgEAAGRycy9lMm9Eb2MueG1sUEsFBgAAAAAG&#10;AAYAWQEAAEw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MGQ3Yjg5NmM2MWVjZmJiZWQzMzUwMGE1ZTAxZDYifQ=="/>
    <w:docVar w:name="KSO_WPS_MARK_KEY" w:val="41ee2a61-2d54-4f93-83be-afdb9a40d732"/>
  </w:docVars>
  <w:rsids>
    <w:rsidRoot w:val="000D2B0A"/>
    <w:rsid w:val="000D2B0A"/>
    <w:rsid w:val="00134BD5"/>
    <w:rsid w:val="00213C59"/>
    <w:rsid w:val="003210CE"/>
    <w:rsid w:val="00B50837"/>
    <w:rsid w:val="00B70D59"/>
    <w:rsid w:val="00C867FE"/>
    <w:rsid w:val="00F52A8D"/>
    <w:rsid w:val="019404F8"/>
    <w:rsid w:val="01C30B6B"/>
    <w:rsid w:val="01ED22F2"/>
    <w:rsid w:val="02BD3108"/>
    <w:rsid w:val="02F73D26"/>
    <w:rsid w:val="034D4FEF"/>
    <w:rsid w:val="035D1785"/>
    <w:rsid w:val="039F47CE"/>
    <w:rsid w:val="03BD5310"/>
    <w:rsid w:val="03E05CE8"/>
    <w:rsid w:val="03F973EE"/>
    <w:rsid w:val="043E5B56"/>
    <w:rsid w:val="04A850FA"/>
    <w:rsid w:val="04C04386"/>
    <w:rsid w:val="04D1736D"/>
    <w:rsid w:val="04D96608"/>
    <w:rsid w:val="04F210E4"/>
    <w:rsid w:val="04FA68C4"/>
    <w:rsid w:val="053F5AE6"/>
    <w:rsid w:val="057C0B0F"/>
    <w:rsid w:val="058C5F8B"/>
    <w:rsid w:val="05EF4B48"/>
    <w:rsid w:val="05F76ECA"/>
    <w:rsid w:val="06183A24"/>
    <w:rsid w:val="065D7F08"/>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B325DC"/>
    <w:rsid w:val="0B2A3682"/>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DEE7030"/>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3D30FA"/>
    <w:rsid w:val="14B932DA"/>
    <w:rsid w:val="150A66AF"/>
    <w:rsid w:val="153B5157"/>
    <w:rsid w:val="154C1139"/>
    <w:rsid w:val="158C5B77"/>
    <w:rsid w:val="15F06315"/>
    <w:rsid w:val="160D1149"/>
    <w:rsid w:val="163563C0"/>
    <w:rsid w:val="164315EF"/>
    <w:rsid w:val="16557DFE"/>
    <w:rsid w:val="167268FB"/>
    <w:rsid w:val="16770D0A"/>
    <w:rsid w:val="169A0039"/>
    <w:rsid w:val="16D50C50"/>
    <w:rsid w:val="16E120E1"/>
    <w:rsid w:val="17385A05"/>
    <w:rsid w:val="173B3901"/>
    <w:rsid w:val="174D2BF1"/>
    <w:rsid w:val="176747F9"/>
    <w:rsid w:val="17954A6E"/>
    <w:rsid w:val="17BE2C86"/>
    <w:rsid w:val="180059E9"/>
    <w:rsid w:val="183879D7"/>
    <w:rsid w:val="184510FD"/>
    <w:rsid w:val="18602A8A"/>
    <w:rsid w:val="190648B0"/>
    <w:rsid w:val="19071D6C"/>
    <w:rsid w:val="19D26CD4"/>
    <w:rsid w:val="19D5111F"/>
    <w:rsid w:val="19E60D19"/>
    <w:rsid w:val="1A3E3450"/>
    <w:rsid w:val="1AD807E5"/>
    <w:rsid w:val="1AFF6A36"/>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A97250"/>
    <w:rsid w:val="21F879E1"/>
    <w:rsid w:val="221236C6"/>
    <w:rsid w:val="22643374"/>
    <w:rsid w:val="22D7662C"/>
    <w:rsid w:val="23326B7F"/>
    <w:rsid w:val="2380045B"/>
    <w:rsid w:val="23BC04D2"/>
    <w:rsid w:val="23EF1892"/>
    <w:rsid w:val="2483647E"/>
    <w:rsid w:val="24A32D55"/>
    <w:rsid w:val="24A55911"/>
    <w:rsid w:val="24CE6D9A"/>
    <w:rsid w:val="25292727"/>
    <w:rsid w:val="252E5CA9"/>
    <w:rsid w:val="256F7692"/>
    <w:rsid w:val="25BA2154"/>
    <w:rsid w:val="25BF7042"/>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2439B7"/>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2B5ED3"/>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347E32"/>
    <w:rsid w:val="36965B9D"/>
    <w:rsid w:val="36C549FD"/>
    <w:rsid w:val="37746FE6"/>
    <w:rsid w:val="37A755DD"/>
    <w:rsid w:val="37F33BFE"/>
    <w:rsid w:val="37F94FA0"/>
    <w:rsid w:val="380D3381"/>
    <w:rsid w:val="38115B1F"/>
    <w:rsid w:val="385E3AC3"/>
    <w:rsid w:val="386B3227"/>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443F74"/>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4A414B"/>
    <w:rsid w:val="405470BD"/>
    <w:rsid w:val="40794A29"/>
    <w:rsid w:val="40834692"/>
    <w:rsid w:val="41431AD5"/>
    <w:rsid w:val="414B3C0F"/>
    <w:rsid w:val="417C1CE7"/>
    <w:rsid w:val="41900018"/>
    <w:rsid w:val="41944406"/>
    <w:rsid w:val="41CE128F"/>
    <w:rsid w:val="41DA6F12"/>
    <w:rsid w:val="41F80C25"/>
    <w:rsid w:val="42171FB1"/>
    <w:rsid w:val="42492BF2"/>
    <w:rsid w:val="42C10D7B"/>
    <w:rsid w:val="434E6957"/>
    <w:rsid w:val="43BA0E31"/>
    <w:rsid w:val="43C15147"/>
    <w:rsid w:val="43E14DD2"/>
    <w:rsid w:val="43E45624"/>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1D7ECC"/>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05B8D"/>
    <w:rsid w:val="4BDB3730"/>
    <w:rsid w:val="4C200F7A"/>
    <w:rsid w:val="4CEE3180"/>
    <w:rsid w:val="4D0F4AF6"/>
    <w:rsid w:val="4DE622B0"/>
    <w:rsid w:val="4DF94F37"/>
    <w:rsid w:val="4E0A1DD5"/>
    <w:rsid w:val="4E3160E5"/>
    <w:rsid w:val="4E4A5793"/>
    <w:rsid w:val="4E4D37AF"/>
    <w:rsid w:val="4E8C6496"/>
    <w:rsid w:val="4EFD18DE"/>
    <w:rsid w:val="4F144236"/>
    <w:rsid w:val="4F663C87"/>
    <w:rsid w:val="4F7E29A8"/>
    <w:rsid w:val="4F9E1FFC"/>
    <w:rsid w:val="4FC90817"/>
    <w:rsid w:val="50447CC2"/>
    <w:rsid w:val="50874A7C"/>
    <w:rsid w:val="50895EE7"/>
    <w:rsid w:val="50921B9D"/>
    <w:rsid w:val="50D16158"/>
    <w:rsid w:val="50DB5F45"/>
    <w:rsid w:val="51025EB1"/>
    <w:rsid w:val="51141503"/>
    <w:rsid w:val="513C450E"/>
    <w:rsid w:val="518D0ED5"/>
    <w:rsid w:val="51D61CD9"/>
    <w:rsid w:val="525C687F"/>
    <w:rsid w:val="52A3740A"/>
    <w:rsid w:val="52E82374"/>
    <w:rsid w:val="52F647F7"/>
    <w:rsid w:val="52F92565"/>
    <w:rsid w:val="53AE735E"/>
    <w:rsid w:val="53D03877"/>
    <w:rsid w:val="541C3F9C"/>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266671"/>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660895"/>
    <w:rsid w:val="5D833043"/>
    <w:rsid w:val="5DD92690"/>
    <w:rsid w:val="5DDB1CFD"/>
    <w:rsid w:val="5E7E6D93"/>
    <w:rsid w:val="5E82459B"/>
    <w:rsid w:val="5ED44800"/>
    <w:rsid w:val="5F350BDE"/>
    <w:rsid w:val="5F61632C"/>
    <w:rsid w:val="5FA17648"/>
    <w:rsid w:val="5FDB26EF"/>
    <w:rsid w:val="5FE705CB"/>
    <w:rsid w:val="6007714E"/>
    <w:rsid w:val="603D5080"/>
    <w:rsid w:val="6044037D"/>
    <w:rsid w:val="606842D0"/>
    <w:rsid w:val="60D0261B"/>
    <w:rsid w:val="618E3791"/>
    <w:rsid w:val="61947DCA"/>
    <w:rsid w:val="61A46A97"/>
    <w:rsid w:val="61BA4586"/>
    <w:rsid w:val="61D1382F"/>
    <w:rsid w:val="61F114A2"/>
    <w:rsid w:val="622B0ABA"/>
    <w:rsid w:val="62512BB4"/>
    <w:rsid w:val="625D7D1A"/>
    <w:rsid w:val="62660469"/>
    <w:rsid w:val="62DD7D21"/>
    <w:rsid w:val="637D586B"/>
    <w:rsid w:val="63A5560B"/>
    <w:rsid w:val="63E9091F"/>
    <w:rsid w:val="63FA6B31"/>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1C3BFE"/>
    <w:rsid w:val="693748F0"/>
    <w:rsid w:val="69846A0E"/>
    <w:rsid w:val="69AA1366"/>
    <w:rsid w:val="69AD798C"/>
    <w:rsid w:val="69D005C0"/>
    <w:rsid w:val="69D80B96"/>
    <w:rsid w:val="69F47AD7"/>
    <w:rsid w:val="6A2C39D4"/>
    <w:rsid w:val="6B68175F"/>
    <w:rsid w:val="6BFD799F"/>
    <w:rsid w:val="6C4A2E5A"/>
    <w:rsid w:val="6C7135C0"/>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B70AD5"/>
    <w:rsid w:val="6FC3632F"/>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D201F8"/>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4759E1"/>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988</Words>
  <Characters>5635</Characters>
  <Lines>46</Lines>
  <Paragraphs>13</Paragraphs>
  <TotalTime>0</TotalTime>
  <ScaleCrop>false</ScaleCrop>
  <LinksUpToDate>false</LinksUpToDate>
  <CharactersWithSpaces>6610</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2025-04-09T05:36:41Z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D624B15633CD43C8BF9435464A96BF70</vt:lpwstr>
  </property>
</Properties>
</file>