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沙湾市四道河子镇中心学校</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bookmarkStart w:id="48" w:name="_GoBack"/>
      <w:bookmarkEnd w:id="48"/>
    </w:p>
    <w:p>
      <w:pPr>
        <w:keepNext w:val="0"/>
        <w:keepLines w:val="0"/>
        <w:pageBreakBefore w:val="0"/>
        <w:kinsoku/>
        <w:wordWrap/>
        <w:overflowPunct/>
        <w:topLinePunct w:val="0"/>
        <w:bidi w:val="0"/>
        <w:adjustRightInd/>
        <w:snapToGrid/>
        <w:spacing w:line="240" w:lineRule="auto"/>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认真贯彻执行党的教育方针，根据我校的特点，结合实际出发，以国家拨给的教育经费为主要资金来源，妥善科学的管理使用各项资金，更好地为我校教育教学工作服务。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沙湾市四道河子镇中心学校</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151</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79</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72</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5</w:t>
      </w:r>
      <w:r>
        <w:rPr>
          <w:rFonts w:hint="eastAsia" w:ascii="仿宋_GB2312" w:hAnsi="黑体" w:eastAsia="仿宋_GB2312" w:cs="宋体"/>
          <w:bCs/>
          <w:color w:val="auto"/>
          <w:kern w:val="0"/>
          <w:sz w:val="32"/>
          <w:szCs w:val="32"/>
          <w:highlight w:val="none"/>
        </w:rPr>
        <w:t>个处室，分别是：</w:t>
      </w:r>
      <w:r>
        <w:rPr>
          <w:rFonts w:hint="eastAsia" w:ascii="仿宋_GB2312" w:hAnsi="宋体" w:eastAsia="仿宋_GB2312" w:cs="宋体"/>
          <w:color w:val="auto"/>
          <w:kern w:val="0"/>
          <w:sz w:val="32"/>
          <w:szCs w:val="32"/>
          <w:highlight w:val="none"/>
        </w:rPr>
        <w:t>书记室、教务处、校办室、总务处、财务室。</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1,761.77万元，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1,761.77万元，使用非财政拨款结余0.00万元，年初结转和结余0.00万元。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1,761.77万元，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1,761.77万元，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减少30.66万元</w:t>
      </w:r>
      <w:r>
        <w:rPr>
          <w:rFonts w:hint="eastAsia" w:ascii="仿宋_GB2312" w:eastAsia="仿宋_GB2312"/>
          <w:color w:val="auto"/>
          <w:spacing w:val="0"/>
          <w:sz w:val="32"/>
          <w:szCs w:val="32"/>
          <w:highlight w:val="none"/>
          <w:lang w:eastAsia="zh-CN"/>
        </w:rPr>
        <w:t>，下降1.71%，主要原因是：本年比上年减少了教师周转房和实验楼工程支出。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1,761.77</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1,761.77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本年支出1,761.77万元，其中：基本支出1,553.99万元，占88.21%；项目支出207.77万元，占11.79%；上缴上级支出0.00万元，占0.00%；经营支出0.00万元，占0.00%；对附属单位补助支出0.00万元，占0.00%。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1,761.77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1,761.77</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1,761.77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1,761.77</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减少30.66万元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下降1.71%,</w:t>
      </w:r>
      <w:r>
        <w:rPr>
          <w:rFonts w:hint="eastAsia" w:ascii="仿宋_GB2312" w:eastAsia="仿宋_GB2312"/>
          <w:color w:val="auto"/>
          <w:spacing w:val="0"/>
          <w:sz w:val="32"/>
          <w:szCs w:val="32"/>
          <w:highlight w:val="none"/>
          <w:lang w:eastAsia="zh-CN"/>
        </w:rPr>
        <w:t>主要原因是：本年比上年减少了教师周转房和实验楼工程支出。与年初预算相比，年初预算数</w:t>
      </w:r>
      <w:r>
        <w:rPr>
          <w:rFonts w:hint="eastAsia" w:ascii="仿宋_GB2312" w:eastAsia="仿宋_GB2312"/>
          <w:color w:val="auto"/>
          <w:spacing w:val="0"/>
          <w:sz w:val="32"/>
          <w:szCs w:val="32"/>
          <w:highlight w:val="none"/>
          <w:lang w:val="zh-CN" w:eastAsia="zh-CN"/>
        </w:rPr>
        <w:t>1,580.63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1,761.77</w:t>
      </w:r>
      <w:r>
        <w:rPr>
          <w:rFonts w:hint="eastAsia" w:ascii="仿宋_GB2312" w:eastAsia="仿宋_GB2312"/>
          <w:color w:val="auto"/>
          <w:spacing w:val="0"/>
          <w:sz w:val="32"/>
          <w:szCs w:val="32"/>
          <w:highlight w:val="none"/>
          <w:lang w:eastAsia="zh-CN"/>
        </w:rPr>
        <w:t>万元，预决算差异率11.46%，主要原因是：本年度追加2023年教师考核工资、晋升职称工资、基础性绩效工资增资、追加了2020年绩效奖金和幼儿园补了三年市级配套经费及人员调资增资、三年生活补助补发。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2023年度一般公共预算财政拨款支出1,761.77万元，占本年支出合计的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减少30.66万元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下降1.71%,</w:t>
      </w:r>
      <w:r>
        <w:rPr>
          <w:rFonts w:hint="eastAsia" w:ascii="仿宋_GB2312" w:eastAsia="仿宋_GB2312"/>
          <w:color w:val="auto"/>
          <w:spacing w:val="0"/>
          <w:sz w:val="32"/>
          <w:szCs w:val="32"/>
          <w:highlight w:val="none"/>
          <w:lang w:eastAsia="zh-CN"/>
        </w:rPr>
        <w:t>主要原因是：本年比上年减少了教师周转房和实验楼工程支出。与年初预算相比，年初预算数</w:t>
      </w:r>
      <w:r>
        <w:rPr>
          <w:rFonts w:hint="eastAsia" w:ascii="仿宋_GB2312" w:eastAsia="仿宋_GB2312"/>
          <w:color w:val="auto"/>
          <w:spacing w:val="0"/>
          <w:sz w:val="32"/>
          <w:szCs w:val="32"/>
          <w:highlight w:val="none"/>
          <w:lang w:val="zh-CN" w:eastAsia="zh-CN"/>
        </w:rPr>
        <w:t>1,580.63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1,761.77</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11.46%</w:t>
      </w:r>
      <w:r>
        <w:rPr>
          <w:rFonts w:hint="eastAsia" w:ascii="仿宋_GB2312" w:eastAsia="仿宋_GB2312"/>
          <w:color w:val="auto"/>
          <w:spacing w:val="0"/>
          <w:sz w:val="32"/>
          <w:szCs w:val="32"/>
          <w:highlight w:val="none"/>
          <w:lang w:eastAsia="zh-CN"/>
        </w:rPr>
        <w:t>，主要原因是：本年度追加2023年教师考核工资、晋升职称工资、基础性绩效工资增资、追加了2020年绩效奖金和幼儿园补了三年市级配套经费及人员调资增资及生活补助补发。</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1.教育支出（类）</w:t>
      </w:r>
      <w:r>
        <w:rPr>
          <w:rFonts w:hint="eastAsia" w:ascii="仿宋_GB2312" w:hAnsi="Times New Roman" w:eastAsia="仿宋_GB2312" w:cs="Times New Roman"/>
          <w:color w:val="auto"/>
          <w:spacing w:val="0"/>
          <w:kern w:val="2"/>
          <w:sz w:val="32"/>
          <w:szCs w:val="32"/>
          <w:highlight w:val="none"/>
          <w:lang w:val="zh-CN" w:eastAsia="zh-CN" w:bidi="ar-SA"/>
        </w:rPr>
        <w:t>1,761.77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100.00%</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1.教育支出（类）教育费附加安排的支出（款）其他教育费附加安排的支出（项）:支出决算数为59.05万元，比上年决算增加30.05万元，增长103.62%，主要原因是：</w:t>
      </w:r>
      <w:r>
        <w:rPr>
          <w:rFonts w:hint="eastAsia" w:ascii="仿宋_GB2312" w:hAnsi="仿宋_GB2312" w:eastAsia="仿宋_GB2312" w:cs="仿宋_GB2312"/>
          <w:color w:val="auto"/>
          <w:kern w:val="2"/>
          <w:sz w:val="32"/>
          <w:szCs w:val="32"/>
          <w:highlight w:val="none"/>
          <w:lang w:val="zh-CN" w:eastAsia="zh-CN" w:bidi="ar-SA"/>
        </w:rPr>
        <w:t>本年增加了学校教学楼修缮工程款及幼儿园园舍维修工程款。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2.教育支出（类）普通教育（款）小学教育（项）:支出决算数为887.39万元，比上年决算减少77.91万元，下降8.07%，主要原因是：</w:t>
      </w:r>
      <w:r>
        <w:rPr>
          <w:rFonts w:hint="eastAsia" w:ascii="仿宋_GB2312" w:hAnsi="仿宋_GB2312" w:eastAsia="仿宋_GB2312" w:cs="仿宋_GB2312"/>
          <w:color w:val="auto"/>
          <w:kern w:val="2"/>
          <w:sz w:val="32"/>
          <w:szCs w:val="32"/>
          <w:highlight w:val="none"/>
          <w:lang w:val="zh-CN" w:eastAsia="zh-CN" w:bidi="ar-SA"/>
        </w:rPr>
        <w:t>本年小学财聘人员减少,人员经费减少，本年工程比上年减少。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3.教育支出（类）普通教育（款）学前教育（项）:支出决算数为220.36万元，比上年决算增加30.65万元，增长16.16%，主要原因是：</w:t>
      </w:r>
      <w:r>
        <w:rPr>
          <w:rFonts w:hint="eastAsia" w:ascii="仿宋_GB2312" w:hAnsi="仿宋_GB2312" w:eastAsia="仿宋_GB2312" w:cs="仿宋_GB2312"/>
          <w:color w:val="auto"/>
          <w:kern w:val="2"/>
          <w:sz w:val="32"/>
          <w:szCs w:val="32"/>
          <w:highlight w:val="none"/>
          <w:lang w:val="zh-CN" w:eastAsia="zh-CN" w:bidi="ar-SA"/>
        </w:rPr>
        <w:t>本年度发放2023年教师考核工资、晋升职称工资、基础性绩效工资增资、补发了2020年绩效奖金和幼儿园补了三年市级配套经费及人员调资增资及三年非住校生生活补助补发。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4.教育支出（类）普通教育（款）初中教育（项）:支出决算数为594.97万元，比上年决算减少13.45万元，下降2.21%，主要原因是：</w:t>
      </w:r>
      <w:r>
        <w:rPr>
          <w:rFonts w:hint="eastAsia" w:ascii="仿宋_GB2312" w:hAnsi="仿宋_GB2312" w:eastAsia="仿宋_GB2312" w:cs="仿宋_GB2312"/>
          <w:color w:val="auto"/>
          <w:kern w:val="2"/>
          <w:sz w:val="32"/>
          <w:szCs w:val="32"/>
          <w:highlight w:val="none"/>
          <w:lang w:val="zh-CN" w:eastAsia="zh-CN" w:bidi="ar-SA"/>
        </w:rPr>
        <w:t>老师及学生人数减少，人员经费及公用经费减少。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1,553.99</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1,549.94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基本工资、津贴补贴、奖金、绩效工资、机关事业单位基本养老保险缴费、职业年金缴费、职工基本医疗保险缴费、其他社会保障缴费、住房公积金、其他工资福利支出、退休费、抚恤金、生活补助、奖励金。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4.06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财政拨款“三公”经费支出0.00万元，比上年增加0.00万元，增长0.00%,主要原因是：我单位无“三公”经费支出。其中：因公出国（境）费支出0.00万元，占0.00%，比上年增加0.00万元，增长0.00%,主要原因是：我单位无因公出国（境）费用；公务用车购置及运行维护费支出0.00万元，占0.00%，比上年增加0.00万元，增长0.00%,主要原因是：我单位无公务用车购置及运行维护费支出；公务接待费支出0.00万元，占0.00%，比上年增加0.00万元，增长0.00%,主要原因是：我单位无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因公出国（境）费支出0.00万元，开支内容包括本年无因公出国（境）费用。单位全年安排的因公出国（境）团组0个，因公出国（境）0人次。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包括我单位无公务用车运行维护费用。公务用车购置数0辆，公务用车保有量0辆。国有资产占用情况中固定资产车辆0辆，与公务用车保有量差异原因是：无差异。</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公务接待费0.00万元，开支内容包括我单位无公务接待费用。单位全年安排的国内公务接待0批次，0人次。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全年预算相比,财政拨款“三公”经费支出全年预算数0.00万元，决算数0.00万元，预决算差异率0.00%，主要原因是：本单位未安排财政拨款“三公”经费支出，预决算无差异。其中：因公出国（境）费全年预算数0.00万元，决算数0.00万元，预决算差异率0.00%，主要原因是：我单位无因公出国（境）费用，预决算无差异；公务用车购置费全年预算数0.00万元，决算数0.00万元，预决算差异率0.00%，主要原因是：我单位无公务用车购置费，预决算无差异；公务用车运行费全年预算数0.00万元，决算数0.00万元，预决算差异率0.00%，主要原因是：我单位无公务用车运行费用，预决算无差异；公务接待费全年预算数0.00万元，决算数0.00万元，预决算差异率0.00%，主要原因是：我单位无公务接待费，预决算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沙湾市四道河子镇中心学校（事业单位）公用经费支出4.06万元，</w:t>
      </w:r>
      <w:r>
        <w:rPr>
          <w:rFonts w:hint="eastAsia" w:ascii="仿宋_GB2312" w:hAnsi="仿宋_GB2312" w:eastAsia="仿宋_GB2312" w:cs="仿宋_GB2312"/>
          <w:color w:val="auto"/>
          <w:sz w:val="32"/>
          <w:szCs w:val="32"/>
          <w:highlight w:val="none"/>
          <w:lang w:val="zh-CN" w:eastAsia="zh-CN"/>
        </w:rPr>
        <w:t>比上年减少24.77万元，下降85.92%，主要原因是：上年有市级配套取暖费开支</w:t>
      </w:r>
      <w:r>
        <w:rPr>
          <w:rFonts w:hint="eastAsia" w:ascii="仿宋_GB2312" w:hAnsi="仿宋_GB2312" w:eastAsia="仿宋_GB2312" w:cs="仿宋_GB2312"/>
          <w:color w:val="auto"/>
          <w:sz w:val="32"/>
          <w:szCs w:val="32"/>
          <w:highlight w:val="none"/>
          <w:lang w:val="en-US" w:eastAsia="zh-CN"/>
        </w:rPr>
        <w:t>,本年没有此项资金,所以比去年减少</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14.40万元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其中：政府采购货物支出3.11万元、政府采购工程支出0.00万元、政府采购服务支出11.29万元。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授予中小企业合同金额14.40万元，占政府采购支出总额的100.00%，其中：授予小微企业合同金额14.40万元，占政府采购支出总额的100.00%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2,718.69</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屋12,832.03平方米，价值1,012.30万元。车辆0辆，价值0.00万元，其中：副部（省）级及以上领导用车0辆、主要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用车0辆、其他用车0辆，其他用车主要是：我单位无其他用车；单价100万元（含）以上设备（不含车辆）0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w:t>
      </w:r>
      <w:r>
        <w:rPr>
          <w:rFonts w:hint="eastAsia" w:ascii="仿宋_GB2312" w:hAnsi="Times New Roman" w:eastAsia="仿宋_GB2312" w:cs="Times New Roman"/>
          <w:color w:val="auto"/>
          <w:spacing w:val="0"/>
          <w:kern w:val="2"/>
          <w:sz w:val="32"/>
          <w:szCs w:val="32"/>
          <w:highlight w:val="none"/>
          <w:lang w:val="en-US" w:eastAsia="zh-CN" w:bidi="ar-SA"/>
        </w:rPr>
        <w:t>预算绩效管理要求，我单位2023年度预算绩效管理整体支出绩效自评表1个，全年预算总额1761.77万元，实际执行总额1</w:t>
      </w:r>
      <w:r>
        <w:rPr>
          <w:rFonts w:hint="eastAsia" w:ascii="仿宋_GB2312" w:eastAsia="仿宋_GB2312"/>
          <w:color w:val="auto"/>
          <w:sz w:val="32"/>
          <w:szCs w:val="32"/>
          <w:highlight w:val="none"/>
          <w:lang w:eastAsia="zh-CN"/>
        </w:rPr>
        <w:t>761.77</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预算绩效评价项目7个，</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eastAsia="zh-CN"/>
        </w:rPr>
        <w:t>207.77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w:t>
      </w:r>
      <w:r>
        <w:rPr>
          <w:rFonts w:hint="eastAsia" w:ascii="仿宋_GB2312" w:eastAsia="仿宋_GB2312"/>
          <w:color w:val="auto"/>
          <w:sz w:val="32"/>
          <w:szCs w:val="32"/>
          <w:highlight w:val="none"/>
          <w:lang w:eastAsia="zh-CN"/>
        </w:rPr>
        <w:t>207.77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,其中</w:t>
      </w:r>
      <w:r>
        <w:rPr>
          <w:rFonts w:hint="eastAsia" w:ascii="仿宋_GB2312" w:eastAsia="仿宋_GB2312"/>
          <w:color w:val="auto"/>
          <w:sz w:val="32"/>
          <w:szCs w:val="32"/>
          <w:highlight w:val="none"/>
          <w:lang w:eastAsia="zh-CN"/>
        </w:rPr>
        <w:t>本单位sm项目1个，全年预算数59.05万元，全年执行数59.05万元，不予以公开。预算绩效管理取得的成效：一是有效的改善了学校及幼儿园的基础设施条件；二是为师生提供了良好的教学环境。发现的问题及原因：一是项目绩效目标设置需要更加科学、合理，完整；二是</w:t>
      </w:r>
      <w:r>
        <w:rPr>
          <w:rFonts w:hint="eastAsia" w:ascii="仿宋_GB2312" w:eastAsia="仿宋_GB2312"/>
          <w:sz w:val="32"/>
          <w:szCs w:val="32"/>
          <w:highlight w:val="none"/>
          <w:lang w:eastAsia="zh-CN"/>
        </w:rPr>
        <w:t>项目绩效需要更加严格，规范</w:t>
      </w:r>
      <w:r>
        <w:rPr>
          <w:rFonts w:hint="eastAsia" w:ascii="仿宋_GB2312" w:eastAsia="仿宋_GB2312"/>
          <w:color w:val="auto"/>
          <w:sz w:val="32"/>
          <w:szCs w:val="32"/>
          <w:highlight w:val="none"/>
          <w:lang w:eastAsia="zh-CN"/>
        </w:rPr>
        <w:t>。下一步改进措施：一是进一步提高预算单位绩效管理水平；二是进一步提高预算单位绩效目标的合理性。具体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 xml:space="preserve">本单位sm项目1个，全年预算数59.05万元，全年执行数59.05万元，不予以公开绩效自评表。      </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6167B7"/>
    <w:rsid w:val="00B70D59"/>
    <w:rsid w:val="00F52A8D"/>
    <w:rsid w:val="01194C8E"/>
    <w:rsid w:val="019404F8"/>
    <w:rsid w:val="01C30B6B"/>
    <w:rsid w:val="01ED22F2"/>
    <w:rsid w:val="02BD3108"/>
    <w:rsid w:val="02F73D26"/>
    <w:rsid w:val="034D4FEF"/>
    <w:rsid w:val="0359611D"/>
    <w:rsid w:val="035D1785"/>
    <w:rsid w:val="039F47CE"/>
    <w:rsid w:val="03BD5310"/>
    <w:rsid w:val="03E05CE8"/>
    <w:rsid w:val="03F973EE"/>
    <w:rsid w:val="043E5B56"/>
    <w:rsid w:val="048C17EF"/>
    <w:rsid w:val="04C04386"/>
    <w:rsid w:val="04D1736D"/>
    <w:rsid w:val="04D96608"/>
    <w:rsid w:val="04E17FBB"/>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0B237C2"/>
    <w:rsid w:val="112E58D0"/>
    <w:rsid w:val="11731CAC"/>
    <w:rsid w:val="119500A0"/>
    <w:rsid w:val="11C0733B"/>
    <w:rsid w:val="11D50D17"/>
    <w:rsid w:val="120E0809"/>
    <w:rsid w:val="127606A2"/>
    <w:rsid w:val="127F665A"/>
    <w:rsid w:val="12F7068C"/>
    <w:rsid w:val="13F66D97"/>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417229"/>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4F9593D"/>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26564"/>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93037E"/>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85114"/>
    <w:rsid w:val="596E7E20"/>
    <w:rsid w:val="5A5D23AA"/>
    <w:rsid w:val="5A60780B"/>
    <w:rsid w:val="5AB34579"/>
    <w:rsid w:val="5AB40E78"/>
    <w:rsid w:val="5AF80B40"/>
    <w:rsid w:val="5AFC6609"/>
    <w:rsid w:val="5B113480"/>
    <w:rsid w:val="5BBB382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965E49"/>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128A4"/>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6FFF71EB"/>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13526"/>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6621</Words>
  <Characters>22343</Characters>
  <Lines>0</Lines>
  <Paragraphs>0</Paragraphs>
  <TotalTime>2</TotalTime>
  <ScaleCrop>false</ScaleCrop>
  <LinksUpToDate>false</LinksUpToDate>
  <CharactersWithSpaces>22618</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2025-02-24T04:52:48Z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D624B15633CD43C8BF9435464A96BF70</vt:lpwstr>
  </property>
</Properties>
</file>