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32"/>
          <w:szCs w:val="32"/>
        </w:rPr>
      </w:pPr>
      <w:r>
        <w:rPr>
          <w:rFonts w:hint="eastAsia" w:ascii="方正小标宋_GBK" w:hAnsi="华文中宋" w:eastAsia="方正小标宋_GBK" w:cs="宋体"/>
          <w:b w:val="0"/>
          <w:bCs/>
          <w:kern w:val="0"/>
          <w:sz w:val="32"/>
          <w:szCs w:val="32"/>
        </w:rPr>
        <w:t>（   2023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项目名称：</w:t>
      </w:r>
      <w:r>
        <w:rPr>
          <w:rFonts w:hint="eastAsia" w:ascii="仿宋_GB2312" w:hAnsi="仿宋_GB2312" w:eastAsia="仿宋_GB2312" w:cs="仿宋_GB2312"/>
          <w:bCs/>
          <w:color w:val="auto"/>
          <w:kern w:val="0"/>
          <w:sz w:val="32"/>
          <w:szCs w:val="32"/>
          <w:highlight w:val="none"/>
        </w:rPr>
        <w:t>塔地财教〔2022〕54号沙财教〔2023〕12号城乡义务教育补助经费中央直达（校舍安全保障资金）</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实施单位（公章）：</w:t>
      </w:r>
      <w:r>
        <w:rPr>
          <w:rFonts w:hint="eastAsia" w:ascii="仿宋_GB2312" w:hAnsi="仿宋_GB2312" w:eastAsia="仿宋_GB2312" w:cs="仿宋_GB2312"/>
          <w:bCs/>
          <w:color w:val="auto"/>
          <w:kern w:val="0"/>
          <w:sz w:val="32"/>
          <w:szCs w:val="32"/>
          <w:highlight w:val="none"/>
        </w:rPr>
        <w:t>沙湾市四道河子镇中心学校</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主管部门（公章）：</w:t>
      </w:r>
      <w:r>
        <w:rPr>
          <w:rFonts w:hint="eastAsia" w:ascii="仿宋_GB2312" w:hAnsi="仿宋_GB2312" w:eastAsia="仿宋_GB2312" w:cs="仿宋_GB2312"/>
          <w:bCs/>
          <w:color w:val="auto"/>
          <w:kern w:val="0"/>
          <w:sz w:val="32"/>
          <w:szCs w:val="32"/>
          <w:highlight w:val="none"/>
        </w:rPr>
        <w:t>沙湾市四道河子镇中心学校</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项目负责人（签章）：</w:t>
      </w:r>
      <w:r>
        <w:rPr>
          <w:rFonts w:hint="eastAsia" w:ascii="仿宋_GB2312" w:hAnsi="仿宋_GB2312" w:eastAsia="仿宋_GB2312" w:cs="仿宋_GB2312"/>
          <w:bCs/>
          <w:color w:val="auto"/>
          <w:kern w:val="0"/>
          <w:sz w:val="32"/>
          <w:szCs w:val="32"/>
          <w:highlight w:val="none"/>
        </w:rPr>
        <w:t>王朋朋</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填报时间：</w:t>
      </w:r>
      <w:r>
        <w:rPr>
          <w:rFonts w:hint="eastAsia" w:ascii="仿宋_GB2312" w:hAnsi="仿宋_GB2312" w:eastAsia="仿宋_GB2312" w:cs="仿宋_GB2312"/>
          <w:b w:val="0"/>
          <w:bCs/>
          <w:color w:val="auto"/>
          <w:kern w:val="0"/>
          <w:sz w:val="32"/>
          <w:szCs w:val="32"/>
          <w:highlight w:val="none"/>
        </w:rPr>
        <w:t>2024年05月06日</w:t>
      </w:r>
    </w:p>
    <w:p>
      <w:pPr>
        <w:spacing w:line="540" w:lineRule="exact"/>
        <w:ind w:firstLine="640"/>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rPr>
        <w:t>1.项目背景</w:t>
      </w:r>
      <w:r>
        <w:rPr>
          <w:rFonts w:hint="eastAsia" w:ascii="仿宋_GB2312" w:hAnsi="仿宋_GB2312" w:eastAsia="仿宋_GB2312" w:cs="仿宋_GB2312"/>
          <w:b/>
          <w:bCs w:val="0"/>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学校校舍安全项目支出是学校建设中的一个重要环节，它对于学校的发展、教育质量和师生生活都具有重要的影响。首先，学校校舍安全项目支出可以提高学校的硬件设施水平，建立现代化、舒适、安全的教学、生活设施，为师生提供优质的学习、生活环境。其次，学校校舍安全项目支出还可以促进学校教育教学水平的提高，更好地满足教学需要，提高教学质量。随着教育事业不断发展，各个学校的规模也越来越大，由此而引发的教学楼、宿舍楼等建筑物的建设、改造、维修等工程需求也越来越高，相应的支出也逐年增加。实现高效使用公共财政资金，进一步提高资金使用效益，不仅是学校管理者的职责所在，更是社会责任的表现。根据《关于提前下达2023年城乡义务教育补助经费预算（中央直达资金）的通知》沙财教【2023】12号文件要求，持续巩固完善农村义务教育学校校舍安全保障长效机制，支持公办学校维修改造、抗震加固、改扩建校舍及其附属设施建设。为切实增强学校“校舍安全”项目实施的计划性、针对性和有效性，确保目标任务顺利完成，使学校办学条件基本满足教学和生活需要，促进基本公共教育服务均等化，保障教育公平。实施本项目的建设，为加快义务教育辅助步伐，全面改善薄弱学校基本办学条件，办人民满意的教育，提供了有效保障。</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3" w:firstLineChars="200"/>
        <w:textAlignment w:val="auto"/>
        <w:rPr>
          <w:rStyle w:val="18"/>
          <w:rFonts w:ascii="楷体" w:hAnsi="楷体" w:eastAsia="楷体"/>
          <w:spacing w:val="-4"/>
          <w:sz w:val="32"/>
          <w:szCs w:val="32"/>
        </w:rPr>
      </w:pPr>
      <w:r>
        <w:rPr>
          <w:rFonts w:hint="eastAsia" w:ascii="黑体" w:hAnsi="黑体" w:eastAsia="仿宋_GB2312" w:cs="宋体"/>
          <w:b/>
          <w:bCs w:val="0"/>
          <w:color w:val="auto"/>
          <w:kern w:val="0"/>
          <w:sz w:val="32"/>
          <w:szCs w:val="32"/>
          <w:highlight w:val="none"/>
        </w:rPr>
        <w:t>项目主要内容及实施情况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本项目主要内容为：根据《关于提前下达2023年城乡义务教育补助经费预算（中央直达资金）的通知》沙财教【2023】12号文件、《关于下达2023年新疆西藏等地区教育特殊补助资金预算的通知》沙财教【2023】9号文件以及《关于对2023年沙湾市城乡义务教育农村校舍安全保障长效机制项目--校舍维护改造立项的批复》塔地教函【2023】27号文件要求，本项目实施内容为：房顶防水186平方米、60米100的管井维修、学校大门改造、</w:t>
      </w:r>
      <w:r>
        <w:rPr>
          <w:rFonts w:hint="eastAsia" w:ascii="仿宋_GB2312" w:hAnsi="仿宋_GB2312" w:eastAsia="仿宋_GB2312" w:cs="仿宋_GB2312"/>
          <w:bCs/>
          <w:color w:val="auto"/>
          <w:kern w:val="0"/>
          <w:sz w:val="32"/>
          <w:szCs w:val="32"/>
          <w:highlight w:val="none"/>
          <w:lang w:eastAsia="zh-CN"/>
        </w:rPr>
        <w:t>三个课堂</w:t>
      </w:r>
      <w:r>
        <w:rPr>
          <w:rFonts w:hint="eastAsia" w:ascii="仿宋_GB2312" w:hAnsi="仿宋_GB2312" w:eastAsia="仿宋_GB2312" w:cs="仿宋_GB2312"/>
          <w:bCs/>
          <w:color w:val="auto"/>
          <w:kern w:val="0"/>
          <w:sz w:val="32"/>
          <w:szCs w:val="32"/>
          <w:highlight w:val="none"/>
        </w:rPr>
        <w:t>教室吊顶、安装吸音板、窗套、屋顶粉刷等，项目金额为37万元；幼儿园卫生间下水改造、电路改造、室外粉刷、暖气改造等，项目金额为5万元。通过项目实施，旨在增强校舍安全；提高学校的硬件设施水平 ；同时达到舒适、安全的教学、生活设施，为师生提供优质的学习、生活环境。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黑体" w:hAnsi="黑体" w:eastAsia="仿宋_GB2312" w:cs="宋体"/>
          <w:b/>
          <w:bCs w:val="0"/>
          <w:color w:val="auto"/>
          <w:kern w:val="0"/>
          <w:sz w:val="32"/>
          <w:szCs w:val="32"/>
          <w:highlight w:val="none"/>
        </w:rPr>
      </w:pPr>
      <w:r>
        <w:rPr>
          <w:rFonts w:hint="eastAsia" w:ascii="仿宋_GB2312" w:hAnsi="仿宋_GB2312" w:eastAsia="仿宋_GB2312" w:cs="仿宋_GB2312"/>
          <w:bCs/>
          <w:color w:val="auto"/>
          <w:kern w:val="0"/>
          <w:sz w:val="32"/>
          <w:szCs w:val="32"/>
          <w:highlight w:val="none"/>
        </w:rPr>
        <w:t>本项目于2023年7月开始实施，截止2023年8月，该项目已实施完成，各项任务指标全部完成，通过本项目的实施，有效解决了校舍安全维修维护，提升了学校办学条件满足教学和生活需要，增强了教学科研设施服务及校园文化建设水平。</w:t>
      </w:r>
      <w:r>
        <w:rPr>
          <w:rStyle w:val="18"/>
          <w:rFonts w:hint="eastAsia" w:ascii="仿宋_GB2312" w:hAnsi="仿宋_GB2312" w:eastAsia="仿宋_GB2312" w:cs="仿宋_GB2312"/>
          <w:spacing w:val="-4"/>
          <w:sz w:val="32"/>
          <w:szCs w:val="32"/>
        </w:rPr>
        <w:br w:type="textWrapping"/>
      </w:r>
      <w:r>
        <w:rPr>
          <w:rStyle w:val="18"/>
          <w:rFonts w:hint="eastAsia" w:ascii="仿宋_GB2312" w:hAnsi="仿宋_GB2312" w:eastAsia="仿宋_GB2312" w:cs="仿宋_GB2312"/>
          <w:spacing w:val="-4"/>
          <w:sz w:val="32"/>
          <w:szCs w:val="32"/>
          <w:lang w:val="en-US" w:eastAsia="zh-CN"/>
        </w:rPr>
        <w:t xml:space="preserve">     </w:t>
      </w:r>
      <w:r>
        <w:rPr>
          <w:rFonts w:hint="eastAsia" w:ascii="仿宋_GB2312" w:hAnsi="仿宋_GB2312" w:eastAsia="仿宋_GB2312" w:cs="仿宋_GB2312"/>
          <w:b/>
          <w:bCs w:val="0"/>
          <w:color w:val="auto"/>
          <w:kern w:val="0"/>
          <w:sz w:val="32"/>
          <w:szCs w:val="32"/>
          <w:highlight w:val="none"/>
        </w:rPr>
        <w:t>3.项目实施主体</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Cs/>
          <w:color w:val="auto"/>
          <w:kern w:val="0"/>
          <w:sz w:val="32"/>
          <w:szCs w:val="32"/>
          <w:highlight w:val="none"/>
        </w:rPr>
        <w:t>根据《关于提前下达2023年城乡义务教育补助经费预算（中央直达资金）的通知》沙财教【2023】12号文件、《关于下达2023年新疆西藏等地区教育特殊补助资金预算的通知》沙财教【2023】9号文件项目的实施主体为沙湾市四道河子镇中心学校及沙湾市四道河子镇中心幼儿园。</w:t>
      </w:r>
      <w:r>
        <w:rPr>
          <w:rFonts w:hint="eastAsia" w:ascii="仿宋_GB2312" w:hAnsi="仿宋_GB2312" w:eastAsia="仿宋_GB2312" w:cs="仿宋_GB2312"/>
          <w:bCs/>
          <w:color w:val="auto"/>
          <w:kern w:val="0"/>
          <w:sz w:val="32"/>
          <w:szCs w:val="32"/>
          <w:highlight w:val="none"/>
        </w:rPr>
        <w:br w:type="textWrapping"/>
      </w:r>
      <w:r>
        <w:rPr>
          <w:rFonts w:hint="eastAsia" w:ascii="仿宋_GB2312" w:hAnsi="仿宋_GB2312" w:eastAsia="仿宋_GB2312" w:cs="仿宋_GB2312"/>
          <w:bCs/>
          <w:color w:val="auto"/>
          <w:kern w:val="0"/>
          <w:sz w:val="32"/>
          <w:szCs w:val="32"/>
          <w:highlight w:val="none"/>
          <w:lang w:val="en-US" w:eastAsia="zh-CN"/>
        </w:rPr>
        <w:t xml:space="preserve">     </w:t>
      </w:r>
      <w:r>
        <w:rPr>
          <w:rFonts w:hint="eastAsia" w:ascii="仿宋_GB2312" w:hAnsi="仿宋_GB2312" w:eastAsia="仿宋_GB2312" w:cs="仿宋_GB2312"/>
          <w:b/>
          <w:bCs w:val="0"/>
          <w:color w:val="auto"/>
          <w:kern w:val="0"/>
          <w:sz w:val="32"/>
          <w:szCs w:val="32"/>
          <w:highlight w:val="none"/>
        </w:rPr>
        <w:t>4.资金投入和使用情况</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项目资金安排落实、总投入情况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根据塔城地区财政局《关于提前下达2023年城乡义务教育补助经费预算的通知》（塔地财教〔2023〕54号）文件，2023年城乡义务教育补助经费中央直达（校舍安全保障资金）项目预算安排资金总额37万元，其中财政资金37万元、其他资金0万元；2023年实际收到预算资金37万元，预算资金到位率为100%。</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关于下达2023年新疆西藏等地区教育特殊补助资金预算的通知》（塔地财教【2023】10号文件），2023年学前三年免费教育园舍维修项目预算安排资金总额5万元，其中财政资金5万元、其他资金0万元；2023年实际收到预算资金5万元，预算资金到位率为100%。</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项目资金实际使用情况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截至2023年12月31日，本项目实际支付资金41.99万元，预算执行率99.99%。项目资金主要用于支付校舍安全费用41.99万元。</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1.总体目标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Style w:val="18"/>
          <w:rFonts w:hint="eastAsia" w:ascii="仿宋_GB2312" w:hAnsi="仿宋_GB2312" w:eastAsia="仿宋_GB2312" w:cs="仿宋_GB2312"/>
          <w:spacing w:val="-4"/>
          <w:sz w:val="32"/>
          <w:szCs w:val="32"/>
        </w:rPr>
      </w:pPr>
      <w:r>
        <w:rPr>
          <w:rFonts w:hint="eastAsia" w:ascii="仿宋_GB2312" w:hAnsi="仿宋_GB2312" w:eastAsia="仿宋_GB2312" w:cs="仿宋_GB2312"/>
          <w:bCs/>
          <w:color w:val="auto"/>
          <w:kern w:val="0"/>
          <w:sz w:val="32"/>
          <w:szCs w:val="32"/>
          <w:highlight w:val="none"/>
        </w:rPr>
        <w:t>为切实增强学校“校舍安全”项目实施的计划性、针对性和有效性，确保目标任务顺利完成，使学校办学条件基本满足教学和生活需要，促进基本公共教育服务均等化，保障教育公平，全面改善薄弱学校基本办学条件，办人民满意的教育，提供了有效保障。目标1维修校舍房顶防水186平方米、60米100的管井维修、学校大门改造、</w:t>
      </w:r>
      <w:r>
        <w:rPr>
          <w:rFonts w:hint="eastAsia" w:ascii="仿宋_GB2312" w:hAnsi="仿宋_GB2312" w:eastAsia="仿宋_GB2312" w:cs="仿宋_GB2312"/>
          <w:bCs/>
          <w:color w:val="auto"/>
          <w:kern w:val="0"/>
          <w:sz w:val="32"/>
          <w:szCs w:val="32"/>
          <w:highlight w:val="none"/>
          <w:lang w:eastAsia="zh-CN"/>
        </w:rPr>
        <w:t>三个课堂</w:t>
      </w:r>
      <w:r>
        <w:rPr>
          <w:rFonts w:hint="eastAsia" w:ascii="仿宋_GB2312" w:hAnsi="仿宋_GB2312" w:eastAsia="仿宋_GB2312" w:cs="仿宋_GB2312"/>
          <w:bCs/>
          <w:color w:val="auto"/>
          <w:kern w:val="0"/>
          <w:sz w:val="32"/>
          <w:szCs w:val="32"/>
          <w:highlight w:val="none"/>
        </w:rPr>
        <w:t>教室吊顶、安装吸音板、窗套、屋顶粉刷等；幼儿园卫生间下水改造、电路改造、室外粉刷、暖气改造等，目标2维修成本验收合格率为100%；目标3项目资金使用时限为2023年12月20日前；目标4房顶防水186平方米、60米100的管井维修、学校大门改造、</w:t>
      </w:r>
      <w:r>
        <w:rPr>
          <w:rFonts w:hint="eastAsia" w:ascii="仿宋_GB2312" w:hAnsi="仿宋_GB2312" w:eastAsia="仿宋_GB2312" w:cs="仿宋_GB2312"/>
          <w:bCs/>
          <w:color w:val="auto"/>
          <w:kern w:val="0"/>
          <w:sz w:val="32"/>
          <w:szCs w:val="32"/>
          <w:highlight w:val="none"/>
          <w:lang w:eastAsia="zh-CN"/>
        </w:rPr>
        <w:t>三个课堂</w:t>
      </w:r>
      <w:r>
        <w:rPr>
          <w:rFonts w:hint="eastAsia" w:ascii="仿宋_GB2312" w:hAnsi="仿宋_GB2312" w:eastAsia="仿宋_GB2312" w:cs="仿宋_GB2312"/>
          <w:bCs/>
          <w:color w:val="auto"/>
          <w:kern w:val="0"/>
          <w:sz w:val="32"/>
          <w:szCs w:val="32"/>
          <w:highlight w:val="none"/>
        </w:rPr>
        <w:t>教室吊顶、安装吸音板、窗套、屋顶粉刷等，项目金额为37万元；幼儿园卫生间下水改造、电路改造、室外粉刷、暖气改造等，项目金额为5万元，计划通过本项目的实施，旨在增强校舍安全；提高学校的硬件设施水平 ；同时达到舒适、安全的教学、生活设施，为师生提供优质的学习、生活环境。</w:t>
      </w:r>
      <w:r>
        <w:rPr>
          <w:rFonts w:hint="eastAsia" w:ascii="仿宋_GB2312" w:hAnsi="仿宋_GB2312" w:eastAsia="仿宋_GB2312" w:cs="仿宋_GB2312"/>
          <w:bCs/>
          <w:color w:val="auto"/>
          <w:kern w:val="0"/>
          <w:sz w:val="32"/>
          <w:szCs w:val="32"/>
          <w:highlight w:val="none"/>
        </w:rPr>
        <w:br w:type="textWrapping"/>
      </w:r>
      <w:r>
        <w:rPr>
          <w:rFonts w:hint="eastAsia" w:ascii="仿宋_GB2312" w:hAnsi="仿宋_GB2312" w:eastAsia="仿宋_GB2312" w:cs="仿宋_GB2312"/>
          <w:bCs/>
          <w:color w:val="auto"/>
          <w:kern w:val="0"/>
          <w:sz w:val="32"/>
          <w:szCs w:val="32"/>
          <w:highlight w:val="none"/>
          <w:lang w:val="en-US" w:eastAsia="zh-CN"/>
        </w:rPr>
        <w:t xml:space="preserve">    </w:t>
      </w:r>
      <w:r>
        <w:rPr>
          <w:rStyle w:val="18"/>
          <w:rFonts w:hint="eastAsia" w:ascii="仿宋_GB2312" w:hAnsi="仿宋_GB2312" w:eastAsia="仿宋_GB2312" w:cs="仿宋_GB2312"/>
          <w:spacing w:val="-4"/>
          <w:sz w:val="32"/>
          <w:szCs w:val="32"/>
        </w:rPr>
        <w:t>2.阶段性目标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项目产出指标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①数量指标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“幼儿园电线线路改造数量（个）”指标，预期指标值为“大于等于24个”；</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“房顶防水面积（平方米）”指标，预期指标值为“大于等于186平方米”；</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“篮球场地修缮面积数（平方米）”指标，预期指标值为“大于等于450平方米”；</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三个课堂</w:t>
      </w:r>
      <w:r>
        <w:rPr>
          <w:rFonts w:hint="eastAsia" w:ascii="黑体" w:hAnsi="黑体" w:eastAsia="仿宋_GB2312" w:cs="宋体"/>
          <w:bCs/>
          <w:color w:val="auto"/>
          <w:kern w:val="0"/>
          <w:sz w:val="32"/>
          <w:szCs w:val="32"/>
          <w:highlight w:val="none"/>
        </w:rPr>
        <w:t>装修面积（平方米）”指标，预期指标值为“大于等于99.6平方米”。</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lang w:val="en-US" w:eastAsia="zh-CN"/>
        </w:rPr>
        <w:t xml:space="preserve"> </w:t>
      </w:r>
      <w:r>
        <w:rPr>
          <w:rFonts w:hint="eastAsia" w:ascii="黑体" w:hAnsi="黑体" w:eastAsia="仿宋_GB2312" w:cs="宋体"/>
          <w:bCs/>
          <w:color w:val="auto"/>
          <w:kern w:val="0"/>
          <w:sz w:val="32"/>
          <w:szCs w:val="32"/>
          <w:highlight w:val="none"/>
        </w:rPr>
        <w:t>②质量指标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“线路改造合格率（%）”指标，预期指标值为“等于100%”；</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“房屋维护保养合格率（%）”指标，预期指标值为“等于100%”；</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“维修项目验收合格率（%）”指标，预期指标值为“等于100%”；</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③时效指标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“项目资金使用时限（年月日）”指标，预期指标值为“2023年12月20日前”。</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（2）项目成本指标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①经济成本指标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“幼儿园线路改造资金（万元）”指标，预期指标值为“等于5万元”；</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“学校维修项目资金（万元）”指标，预期指标值为“等于37万元”。</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（3）项目效益指标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①经济效益指标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无此项指标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②社会效益指标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“降低学校所存在安全隐患”指标，预期指标值为“有效降低”；</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“改善学校学生学习环境”指标，预期指标值为“有效改善”。</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③生态效益指标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无此项指标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（4）相关满意度目标</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“学生满意度（%）”指标，预期指标值为“大于等于95%”。</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1.绩效评价的目的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lang w:val="en-US" w:eastAsia="zh-CN"/>
        </w:rPr>
        <w:t xml:space="preserve"> 2.</w:t>
      </w:r>
      <w:r>
        <w:rPr>
          <w:rStyle w:val="18"/>
          <w:rFonts w:hint="eastAsia" w:ascii="仿宋_GB2312" w:hAnsi="仿宋_GB2312" w:eastAsia="仿宋_GB2312" w:cs="仿宋_GB2312"/>
          <w:spacing w:val="-4"/>
          <w:sz w:val="32"/>
          <w:szCs w:val="32"/>
        </w:rPr>
        <w:t>绩效评价的对象和范围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本次绩效评价遵循财政部《关于印发&lt;项目支出绩效评价管理办法&gt;的通知》（财预〔2020〕10号）以及自治区财政厅《自治区财政支出绩效评价管理暂行办法》（新财预〔2018〕189号）等文件规定，对2023年度我单位实施的城乡义务教育补助经费中央直达（校舍安全保障资金）项目（本项目的全称）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城乡义务教育补助经费中央直达（校舍安全保障资金）项目实际开展情况，运用定量和定性分析相结合的方法，总结经验做法，反思项目实施和管理中的问题，以切实提升财政资金管理的科学化、规范化和精细化水平。</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根据以上原则，绩效评价遵循如下具体要求：</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（1）在数据采集时，采取客观数据主管部门审查、社会中介组织复查与问卷调查相结合的形式，以保证各项指标的真实性。</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（2）保证评价结果的真实性、公正性，提高评价报告的公信力。</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（3）绩效评价报告简明扼要，除对绩效评价的过程、结果描述外，还总结经验、指出问题，并就共性问题提出可操作性改进建议。</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绩效评价指标体系及绩效评价标准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一级指标为：决策、过程、产出、成本、效益。</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二级指标为：项目立项、绩效目标、资金投入、资金管理、组织实施、产出数量、产出质量、产出时效、产出成本、实施效益、满意度。</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产出数量指标完成率、质量达标率、项目完成及时率、成本控制率、项目实施所产生的效益、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lang w:val="en-US" w:eastAsia="zh-CN"/>
        </w:rPr>
        <w:t xml:space="preserve">    3.</w:t>
      </w:r>
      <w:r>
        <w:rPr>
          <w:rStyle w:val="18"/>
          <w:rFonts w:hint="eastAsia" w:ascii="仿宋_GB2312" w:hAnsi="仿宋_GB2312" w:eastAsia="仿宋_GB2312" w:cs="仿宋_GB2312"/>
          <w:spacing w:val="-4"/>
          <w:sz w:val="32"/>
          <w:szCs w:val="32"/>
        </w:rPr>
        <w:t>评价方法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640" w:firstLineChars="200"/>
        <w:textAlignment w:val="auto"/>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本次评价采取定量与定性评价相结合的方式，采用比较法、公众评判法对项目实施过程以及预期绩效目标完成情况进行全面、系统的评价，总分由各项指标得分汇总形成。</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lang w:val="en-US" w:eastAsia="zh-CN"/>
        </w:rPr>
        <w:t xml:space="preserve">    </w:t>
      </w:r>
      <w:r>
        <w:rPr>
          <w:rFonts w:hint="eastAsia" w:ascii="黑体" w:hAnsi="黑体" w:eastAsia="仿宋_GB2312" w:cs="宋体"/>
          <w:bCs/>
          <w:color w:val="auto"/>
          <w:kern w:val="0"/>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lang w:val="en-US" w:eastAsia="zh-CN"/>
        </w:rPr>
        <w:t xml:space="preserve">    </w:t>
      </w:r>
      <w:r>
        <w:rPr>
          <w:rFonts w:hint="eastAsia" w:ascii="黑体" w:hAnsi="黑体" w:eastAsia="仿宋_GB2312" w:cs="宋体"/>
          <w:bCs/>
          <w:color w:val="auto"/>
          <w:kern w:val="0"/>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lang w:val="en-US" w:eastAsia="zh-CN"/>
        </w:rPr>
        <w:t xml:space="preserve">    4.</w:t>
      </w:r>
      <w:r>
        <w:rPr>
          <w:rStyle w:val="18"/>
          <w:rFonts w:hint="eastAsia" w:ascii="仿宋_GB2312" w:hAnsi="仿宋_GB2312" w:eastAsia="仿宋_GB2312" w:cs="仿宋_GB2312"/>
          <w:spacing w:val="-4"/>
          <w:sz w:val="32"/>
          <w:szCs w:val="32"/>
        </w:rPr>
        <w:t>评价标准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640" w:firstLineChars="200"/>
        <w:textAlignment w:val="auto"/>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黑体" w:hAnsi="黑体" w:eastAsia="仿宋_GB2312" w:cs="宋体"/>
          <w:b/>
          <w:bCs w:val="0"/>
          <w:color w:val="auto"/>
          <w:kern w:val="0"/>
          <w:sz w:val="32"/>
          <w:szCs w:val="32"/>
          <w:highlight w:val="none"/>
        </w:rPr>
      </w:pPr>
      <w:r>
        <w:rPr>
          <w:rFonts w:hint="eastAsia" w:ascii="黑体" w:hAnsi="黑体" w:eastAsia="仿宋_GB2312" w:cs="宋体"/>
          <w:b/>
          <w:bCs w:val="0"/>
          <w:color w:val="auto"/>
          <w:kern w:val="0"/>
          <w:sz w:val="32"/>
          <w:szCs w:val="32"/>
          <w:highlight w:val="none"/>
        </w:rPr>
        <w:t>第一阶段：前期准备。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我单位绩效评价人员根据《项目支出绩效评价管理办法》（财预〔2020〕10号）文件精神认真学习相关要求与规定，成立绩效评价工作组，作为绩效评价工作具体实施机构。成员构成如下：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张建利任评价组组长，绩效评价工作职责为检查项目绩效指标完成情况、审定项目支出绩效评价结果及项目支出绩效评价报告。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张荣任评价组副组长，绩效评价工作职责为组织和协调项目工作人员采取实地调查、资料检查等方式，核实项目绩效指标完成情况；组织受益对象对项目工作进行评价等。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Style w:val="18"/>
          <w:rFonts w:hint="eastAsia" w:ascii="仿宋_GB2312" w:hAnsi="仿宋_GB2312" w:eastAsia="仿宋_GB2312" w:cs="仿宋_GB2312"/>
          <w:b w:val="0"/>
          <w:bCs w:val="0"/>
          <w:spacing w:val="-4"/>
          <w:sz w:val="32"/>
          <w:szCs w:val="32"/>
        </w:rPr>
      </w:pPr>
      <w:r>
        <w:rPr>
          <w:rFonts w:hint="eastAsia" w:ascii="黑体" w:hAnsi="黑体" w:eastAsia="仿宋_GB2312" w:cs="宋体"/>
          <w:bCs/>
          <w:color w:val="auto"/>
          <w:kern w:val="0"/>
          <w:sz w:val="32"/>
          <w:szCs w:val="32"/>
          <w:highlight w:val="none"/>
        </w:rPr>
        <w:t>胡文刚任评价组成员，绩效评价工作职责为做好项目支出绩效评价工作的沟通协调工作，对项目实施情况进行实地调查，编写项目支出绩效评价报告。</w:t>
      </w:r>
      <w:r>
        <w:rPr>
          <w:rFonts w:hint="eastAsia" w:ascii="黑体" w:hAnsi="黑体" w:eastAsia="仿宋_GB2312" w:cs="宋体"/>
          <w:bCs/>
          <w:color w:val="auto"/>
          <w:kern w:val="0"/>
          <w:sz w:val="32"/>
          <w:szCs w:val="32"/>
          <w:highlight w:val="none"/>
        </w:rPr>
        <w:br w:type="textWrapping"/>
      </w:r>
      <w:r>
        <w:rPr>
          <w:rFonts w:hint="eastAsia" w:ascii="黑体" w:hAnsi="黑体" w:eastAsia="仿宋_GB2312" w:cs="宋体"/>
          <w:bCs/>
          <w:color w:val="auto"/>
          <w:kern w:val="0"/>
          <w:sz w:val="32"/>
          <w:szCs w:val="32"/>
          <w:highlight w:val="none"/>
          <w:lang w:val="en-US" w:eastAsia="zh-CN"/>
        </w:rPr>
        <w:t xml:space="preserve">  </w:t>
      </w:r>
      <w:r>
        <w:rPr>
          <w:rFonts w:hint="eastAsia" w:ascii="黑体" w:hAnsi="黑体" w:eastAsia="仿宋_GB2312" w:cs="宋体"/>
          <w:b/>
          <w:bCs w:val="0"/>
          <w:color w:val="auto"/>
          <w:kern w:val="0"/>
          <w:sz w:val="32"/>
          <w:szCs w:val="32"/>
          <w:highlight w:val="none"/>
          <w:lang w:val="en-US" w:eastAsia="zh-CN"/>
        </w:rPr>
        <w:t xml:space="preserve">  </w:t>
      </w:r>
      <w:r>
        <w:rPr>
          <w:rStyle w:val="18"/>
          <w:rFonts w:hint="eastAsia" w:ascii="仿宋_GB2312" w:hAnsi="仿宋_GB2312" w:eastAsia="仿宋_GB2312" w:cs="仿宋_GB2312"/>
          <w:b/>
          <w:bCs w:val="0"/>
          <w:spacing w:val="-4"/>
          <w:sz w:val="32"/>
          <w:szCs w:val="32"/>
        </w:rPr>
        <w:t>第二阶段：组织实施。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第三阶段：分析评价。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第四阶段：撰写与提交评价报告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20" w:lineRule="exact"/>
        <w:ind w:left="319" w:leftChars="152" w:firstLine="313" w:firstLineChars="1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（一）综合评价情况</w:t>
      </w:r>
    </w:p>
    <w:p>
      <w:pPr>
        <w:keepNext w:val="0"/>
        <w:keepLines w:val="0"/>
        <w:pageBreakBefore w:val="0"/>
        <w:widowControl w:val="0"/>
        <w:kinsoku/>
        <w:wordWrap/>
        <w:overflowPunct/>
        <w:topLinePunct w:val="0"/>
        <w:autoSpaceDE/>
        <w:autoSpaceDN/>
        <w:bidi w:val="0"/>
        <w:adjustRightInd/>
        <w:snapToGrid/>
        <w:spacing w:line="520" w:lineRule="exact"/>
        <w:ind w:left="319" w:leftChars="152"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通过城乡义务教育补助经费中央直达（校舍安全保障资金）项目（填写项目全称）的实施，解决了学校所存在的安全隐患问题，实现了优美的校园文化环境，为师生创造了一个良好的教育教学环境和生活环境效益，该项目预算执行率达99.98%，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对城乡义务教育补助经费中央直达（校舍安全保障资金）项目的绩效目标和各项具体绩效指标实现情况进行了客观评价，最终评分为97分。绩效评级为“优”，具体得分情况为：项目决策15分、项目过程15分、项目产出37分、项目效益20分、项目满意度10分。</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分，本项目实际得分15分，得分率为100%。具体各项指标得分如下：</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立项依据充分性：</w:t>
      </w:r>
      <w:r>
        <w:rPr>
          <w:rStyle w:val="18"/>
          <w:rFonts w:hint="eastAsia" w:ascii="仿宋_GB2312" w:hAnsi="仿宋_GB2312" w:eastAsia="仿宋_GB2312" w:cs="仿宋_GB2312"/>
          <w:b w:val="0"/>
          <w:bCs w:val="0"/>
          <w:spacing w:val="-4"/>
          <w:sz w:val="32"/>
          <w:szCs w:val="32"/>
        </w:rPr>
        <w:t>本项目是由沙湾市教育和科学技术局单位提出申报，于2023年2月批复设立，2023年我单位根据《城乡义务教育补助经费中央直达[校舍安全保障资金)文件》塔地财教[2022]54号（文件号）文件要求组织实施该项目。项目立项符合国家法律法规、自治区和地区行业发展规划和政策要求，属于本部门履职所需。根据评分标准，该指标2.5分，得2.5分。</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立项程序规范性：</w:t>
      </w:r>
      <w:r>
        <w:rPr>
          <w:rStyle w:val="18"/>
          <w:rFonts w:hint="eastAsia" w:ascii="仿宋_GB2312" w:hAnsi="仿宋_GB2312" w:eastAsia="仿宋_GB2312" w:cs="仿宋_GB2312"/>
          <w:b w:val="0"/>
          <w:bCs w:val="0"/>
          <w:spacing w:val="-4"/>
          <w:sz w:val="32"/>
          <w:szCs w:val="32"/>
        </w:rPr>
        <w:t>根据决策依据编制工作计划和经费预算，经过与部门分管领导进行沟通、筛选确定经费预算计划，教科局确定最终预算方案。根据评分标准，该指标2.5分，得2.5分。</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绩效目标合理性：</w:t>
      </w:r>
      <w:r>
        <w:rPr>
          <w:rStyle w:val="18"/>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本项目制定了项目支出绩效目标，明确了项目总体思路及总目标、并对项目任务进行了详细分解，对目标进行了细化。根据评分标准，该指标3分，得3分。</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绩效指标明确性：</w:t>
      </w:r>
      <w:r>
        <w:rPr>
          <w:rStyle w:val="18"/>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本项目已将项目绩效目标细化分解为具体的绩效指标，并通过清晰、可衡量的指标值予以体现，与项目目标任务数或计划数相对应。根据评分标准，该指标2分，得2分。</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预算编制科学性</w:t>
      </w:r>
      <w:r>
        <w:rPr>
          <w:rStyle w:val="18"/>
          <w:rFonts w:hint="eastAsia" w:ascii="仿宋_GB2312" w:hAnsi="仿宋_GB2312" w:eastAsia="仿宋_GB2312" w:cs="仿宋_GB2312"/>
          <w:b w:val="0"/>
          <w:bCs w:val="0"/>
          <w:spacing w:val="-4"/>
          <w:sz w:val="32"/>
          <w:szCs w:val="32"/>
        </w:rPr>
        <w:t>：预算编制经过科学论证，内容与项目内容匹配，项目投资额与工作任务相匹配，根据评分标准，该指标3分，得3分。</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资金分配合理性：</w:t>
      </w:r>
      <w:r>
        <w:rPr>
          <w:rStyle w:val="18"/>
          <w:rFonts w:hint="eastAsia" w:ascii="仿宋_GB2312" w:hAnsi="仿宋_GB2312" w:eastAsia="仿宋_GB2312" w:cs="仿宋_GB2312"/>
          <w:b w:val="0"/>
          <w:bCs w:val="0"/>
          <w:spacing w:val="-4"/>
          <w:sz w:val="32"/>
          <w:szCs w:val="32"/>
        </w:rPr>
        <w:t>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ascii="黑体" w:hAnsi="黑体" w:eastAsia="黑体"/>
          <w:sz w:val="32"/>
          <w:szCs w:val="32"/>
        </w:rPr>
      </w:pPr>
      <w:r>
        <w:rPr>
          <w:rStyle w:val="18"/>
          <w:rFonts w:hint="eastAsia" w:ascii="黑体" w:hAnsi="黑体" w:eastAsia="黑体"/>
          <w:b w:val="0"/>
          <w:spacing w:val="-4"/>
          <w:sz w:val="32"/>
          <w:szCs w:val="32"/>
        </w:rPr>
        <w:t>四、项目绩效情况</w:t>
      </w:r>
      <w:r>
        <w:rPr>
          <w:rStyle w:val="18"/>
          <w:rFonts w:hint="eastAsia" w:ascii="黑体" w:hAnsi="黑体" w:eastAsia="黑体"/>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1.资金到位率：</w:t>
      </w:r>
      <w:r>
        <w:rPr>
          <w:rStyle w:val="18"/>
          <w:rFonts w:hint="eastAsia" w:ascii="仿宋_GB2312" w:hAnsi="仿宋_GB2312" w:eastAsia="仿宋_GB2312" w:cs="仿宋_GB2312"/>
          <w:b w:val="0"/>
          <w:bCs w:val="0"/>
          <w:spacing w:val="-4"/>
          <w:sz w:val="32"/>
          <w:szCs w:val="32"/>
        </w:rPr>
        <w:t xml:space="preserve">该项目所需财政资金能够足额拨付到位，牵头单位能够及时足额按照合同约定将专项资金拨付给单位，根据评分标准，该指标2分，得2分。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2.预算执行率：</w:t>
      </w:r>
      <w:r>
        <w:rPr>
          <w:rStyle w:val="18"/>
          <w:rFonts w:hint="eastAsia" w:ascii="仿宋_GB2312" w:hAnsi="仿宋_GB2312" w:eastAsia="仿宋_GB2312" w:cs="仿宋_GB2312"/>
          <w:b w:val="0"/>
          <w:bCs w:val="0"/>
          <w:spacing w:val="-4"/>
          <w:sz w:val="32"/>
          <w:szCs w:val="32"/>
        </w:rPr>
        <w:t>本项目预算编制较为详细，预算资金42万元，实际执行41.99万元，预算执行率为99.99%，项目资金支出总体能够按照预算执行，根据评分标准，该指标2分，得2分。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3.资金使用合规性：</w:t>
      </w:r>
      <w:r>
        <w:rPr>
          <w:rStyle w:val="18"/>
          <w:rFonts w:hint="eastAsia" w:ascii="仿宋_GB2312" w:hAnsi="仿宋_GB2312" w:eastAsia="仿宋_GB2312" w:cs="仿宋_GB2312"/>
          <w:b w:val="0"/>
          <w:bCs w:val="0"/>
          <w:spacing w:val="-4"/>
          <w:sz w:val="32"/>
          <w:szCs w:val="32"/>
        </w:rPr>
        <w:t>项目任务下达后，我单位制定了财务管理制度和管理规定对经费使用进行规范管理，财务制度健全、执行严格；根据评分标准，该指标3分，得3分。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4.管理制度健全性：</w:t>
      </w:r>
      <w:r>
        <w:rPr>
          <w:rStyle w:val="18"/>
          <w:rFonts w:hint="eastAsia" w:ascii="仿宋_GB2312" w:hAnsi="仿宋_GB2312" w:eastAsia="仿宋_GB2312" w:cs="仿宋_GB2312"/>
          <w:b w:val="0"/>
          <w:bCs w:val="0"/>
          <w:spacing w:val="-4"/>
          <w:sz w:val="32"/>
          <w:szCs w:val="32"/>
        </w:rPr>
        <w:t>我单位制定了《校舍维修改造专项资金管理办法》等相关项目管理办法，同时对财政专项资金进行严格管理，做到了专款专用，根据评分标准，该指标4分，得4分。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5.制度执行有效性：</w:t>
      </w:r>
      <w:r>
        <w:rPr>
          <w:rStyle w:val="18"/>
          <w:rFonts w:hint="eastAsia" w:ascii="仿宋_GB2312" w:hAnsi="仿宋_GB2312" w:eastAsia="仿宋_GB2312" w:cs="仿宋_GB2312"/>
          <w:b w:val="0"/>
          <w:bCs w:val="0"/>
          <w:spacing w:val="-4"/>
          <w:sz w:val="32"/>
          <w:szCs w:val="32"/>
        </w:rPr>
        <w:t>由科室提出经费预算支出可行性方案，经过与分管领导沟通后，报教科局研究执行，财务对资金的使用合法合规性进行监督，年底对资金使用效果进行自评，根据评分标准，该指标4分，得4分。</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项目产出类指标包括产出数量、产出质量、产出时效、产出成本共四方面的内容，由4个三级指标构成，权重分为40分，本项目实际得分37分，得分率为90%。具体各项指标得分如下：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“幼儿园电线线路改造数量（个）”指标，预期指标值为“大于等于24个”，根据工程竣工验收报告可知，实际完成电线线路改造数量24个，与预期目标一致，根据评分标准，该指标2.5分，得2.5分。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“房顶防水面积（平方米）”指标，预期指标值为“大于等于186平方米”，根据工程竣工验收报告可知，实际完成房顶防水面积186平方米，与预期目标一致，根据评分标准，该指标2.5分，得2.5分。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“篮球场地修缮面积数（平方米）”指标，预期指标值为“大于等于450平方米”，根据工程竣工验收报告可知，实际完成篮球场地修缮面积数450平方米，与预期目标一致，根据评分标准，该指标2.5分，得2.5分。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lang w:eastAsia="zh-CN"/>
        </w:rPr>
        <w:t>三个课堂</w:t>
      </w:r>
      <w:r>
        <w:rPr>
          <w:rStyle w:val="18"/>
          <w:rFonts w:hint="eastAsia" w:ascii="仿宋_GB2312" w:hAnsi="仿宋_GB2312" w:eastAsia="仿宋_GB2312" w:cs="仿宋_GB2312"/>
          <w:b w:val="0"/>
          <w:bCs w:val="0"/>
          <w:spacing w:val="-4"/>
          <w:sz w:val="32"/>
          <w:szCs w:val="32"/>
        </w:rPr>
        <w:t>装修面积（平方米）”指标，预期指标值为“大于等于99.6平方米”，根据工程竣工验收报告可知，实际完成装修面积99.6平方米，与预期目标一致，根据评分标准，该指标2.5分，得2.5分。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“线路改造合格率（%）”指标，预期指标值为“等于100%”，根据现场核查，目前维修工程已验收合格，验收</w:t>
      </w:r>
      <w:r>
        <w:rPr>
          <w:rStyle w:val="18"/>
          <w:rFonts w:hint="eastAsia" w:ascii="仿宋_GB2312" w:hAnsi="仿宋_GB2312" w:eastAsia="仿宋_GB2312" w:cs="仿宋_GB2312"/>
          <w:b w:val="0"/>
          <w:bCs w:val="0"/>
          <w:spacing w:val="-4"/>
          <w:sz w:val="32"/>
          <w:szCs w:val="32"/>
          <w:lang w:eastAsia="zh-CN"/>
        </w:rPr>
        <w:t>合格率达</w:t>
      </w:r>
      <w:r>
        <w:rPr>
          <w:rStyle w:val="18"/>
          <w:rFonts w:hint="eastAsia" w:ascii="仿宋_GB2312" w:hAnsi="仿宋_GB2312" w:eastAsia="仿宋_GB2312" w:cs="仿宋_GB2312"/>
          <w:b w:val="0"/>
          <w:bCs w:val="0"/>
          <w:spacing w:val="-4"/>
          <w:sz w:val="32"/>
          <w:szCs w:val="32"/>
        </w:rPr>
        <w:t>100%，与预期目标一致，根据评分标准，该指标3分，得3分。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“房屋维护保养合格率（%）”指标，预期指标值为“等于100%”，根据现场核查，目前维修工程未验收，验收</w:t>
      </w:r>
      <w:r>
        <w:rPr>
          <w:rStyle w:val="18"/>
          <w:rFonts w:hint="eastAsia" w:ascii="仿宋_GB2312" w:hAnsi="仿宋_GB2312" w:eastAsia="仿宋_GB2312" w:cs="仿宋_GB2312"/>
          <w:b w:val="0"/>
          <w:bCs w:val="0"/>
          <w:spacing w:val="-4"/>
          <w:sz w:val="32"/>
          <w:szCs w:val="32"/>
          <w:lang w:eastAsia="zh-CN"/>
        </w:rPr>
        <w:t>合格率达</w:t>
      </w:r>
      <w:r>
        <w:rPr>
          <w:rStyle w:val="18"/>
          <w:rFonts w:hint="eastAsia" w:ascii="仿宋_GB2312" w:hAnsi="仿宋_GB2312" w:eastAsia="仿宋_GB2312" w:cs="仿宋_GB2312"/>
          <w:b w:val="0"/>
          <w:bCs w:val="0"/>
          <w:spacing w:val="-4"/>
          <w:sz w:val="32"/>
          <w:szCs w:val="32"/>
        </w:rPr>
        <w:t>0%，与预期目标不一致，根据评分标准，该指标3分，得0分。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“维修项目验收合格率（%）”指标，预期指标值为“等于100%”，根据现场核查，目前维修工程已验收合格，验收</w:t>
      </w:r>
      <w:r>
        <w:rPr>
          <w:rStyle w:val="18"/>
          <w:rFonts w:hint="eastAsia" w:ascii="仿宋_GB2312" w:hAnsi="仿宋_GB2312" w:eastAsia="仿宋_GB2312" w:cs="仿宋_GB2312"/>
          <w:b w:val="0"/>
          <w:bCs w:val="0"/>
          <w:spacing w:val="-4"/>
          <w:sz w:val="32"/>
          <w:szCs w:val="32"/>
          <w:lang w:eastAsia="zh-CN"/>
        </w:rPr>
        <w:t>合格率达</w:t>
      </w:r>
      <w:bookmarkStart w:id="0" w:name="_GoBack"/>
      <w:bookmarkEnd w:id="0"/>
      <w:r>
        <w:rPr>
          <w:rStyle w:val="18"/>
          <w:rFonts w:hint="eastAsia" w:ascii="仿宋_GB2312" w:hAnsi="仿宋_GB2312" w:eastAsia="仿宋_GB2312" w:cs="仿宋_GB2312"/>
          <w:b w:val="0"/>
          <w:bCs w:val="0"/>
          <w:spacing w:val="-4"/>
          <w:sz w:val="32"/>
          <w:szCs w:val="32"/>
        </w:rPr>
        <w:t>100%，与预期目标一致，根据评分标准，该指标4分，得4分。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资金使用时限（年月日）”指标，预期指标值为“2023年12月20日”；根据资金支付凭证显示，该项目于2023年9月完成竣工验收，按合同约定，资金已于2023年12月20日全部支付完毕，与预期目标指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幼儿园线路改造资金（万元）”指标，预期指标值为“小于等于5万元”，根据项目合同和资金支付凭证显示，本项目2023年共计支付工程款4.99万元，经费支出能够控制在年度计划成本范围内，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学校维修项目资金（万元）”指标，预期指标值为“小于等于37万元”，根据项目合同和资金支付凭证显示，本项目2023年共计支付工程款37万元，经费支出能够控制在年度计划成本范围内，根据评分标准，该指标5分，得5分。</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楷体_GB2312" w:hAnsi="楷体_GB2312" w:eastAsia="楷体_GB2312" w:cs="楷体_GB2312"/>
          <w:b/>
          <w:spacing w:val="-4"/>
          <w:sz w:val="32"/>
          <w:szCs w:val="32"/>
        </w:rPr>
      </w:pPr>
      <w:r>
        <w:rPr>
          <w:rStyle w:val="18"/>
          <w:rFonts w:hint="eastAsia" w:ascii="仿宋_GB2312" w:hAnsi="仿宋_GB2312" w:eastAsia="仿宋_GB2312" w:cs="仿宋_GB2312"/>
          <w:b w:val="0"/>
          <w:bCs w:val="0"/>
          <w:spacing w:val="-4"/>
          <w:sz w:val="32"/>
          <w:szCs w:val="32"/>
        </w:rPr>
        <w:t>项目效益类指标由社会效益，1个二级指标和2个三级指标构成，权重分为20分，本项目实际得分20分，得分率为100%。具体各项指标得分如下：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1.社会效益指标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“降低学校所存在安全隐患”指标，预期指标值为“有效降低”，根据本单位年度考核情况，实际完成值为“基本达到目标”，根据评分标准，该指标10分，得10分。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“改善学校学生学习环境”指标，预期指标值为“有效改善”，根据本单位年度考核情况，实际完成值为“基本达到目标”，根据评分标准，该指标10分，得10分。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2.经济效益指标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3.生态效益指标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“学生的满意度”指标，预期指标值为“大于等于95%”，根据学生进行满意度问卷调查的结果可知，学生满意度达95%，根据评分标准，该指标10分,得10分。</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（一）预算执行进度</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城乡义务教育补助经费中央直达（校舍安全保障资金）项目预算金额42万元，实际到位42万元，全年项目实际支出41.99万元，预算执行率99.98%。</w:t>
      </w:r>
    </w:p>
    <w:p>
      <w:pPr>
        <w:keepNext w:val="0"/>
        <w:keepLines w:val="0"/>
        <w:pageBreakBefore w:val="0"/>
        <w:widowControl w:val="0"/>
        <w:numPr>
          <w:ilvl w:val="0"/>
          <w:numId w:val="6"/>
        </w:numPr>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绩效指标偏差情况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24" w:firstLineChars="200"/>
        <w:textAlignment w:val="auto"/>
        <w:rPr>
          <w:rFonts w:ascii="楷体" w:hAnsi="楷体" w:eastAsia="楷体"/>
          <w:b/>
          <w:spacing w:val="-4"/>
          <w:sz w:val="32"/>
          <w:szCs w:val="32"/>
        </w:rPr>
      </w:pPr>
      <w:r>
        <w:rPr>
          <w:rStyle w:val="18"/>
          <w:rFonts w:hint="eastAsia" w:ascii="仿宋_GB2312" w:hAnsi="仿宋_GB2312" w:eastAsia="仿宋_GB2312" w:cs="仿宋_GB2312"/>
          <w:b w:val="0"/>
          <w:bCs w:val="0"/>
          <w:spacing w:val="-4"/>
          <w:sz w:val="32"/>
          <w:szCs w:val="32"/>
        </w:rPr>
        <w:t>2023年本单位负责实施的城乡义务教育补助经费中央直达（校舍安全保障资金）项目的绩效目标及指标部分达成，存在偏差情况。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1.“房屋维护保养合格率（%）”该项目已完工，但未验收。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2.“幼儿园线路改造资金（万元）”，该项目已竣工验收，前期预算不准确，造成资金未支付完。</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keepNext w:val="0"/>
        <w:keepLines w:val="0"/>
        <w:pageBreakBefore w:val="0"/>
        <w:widowControl w:val="0"/>
        <w:numPr>
          <w:ilvl w:val="0"/>
          <w:numId w:val="7"/>
        </w:numPr>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楷体" w:hAnsi="楷体" w:eastAsia="楷体"/>
          <w:spacing w:val="-4"/>
          <w:sz w:val="32"/>
          <w:szCs w:val="32"/>
        </w:rPr>
        <w:t>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1.加强项目实施管理。一是抓落实。要求将任务落实到具体项目，明确责任主体。二是抓督查。经常到实地督查进度，并采取开展调研、中期评估等有效管理措施，促进各项目顺利实施。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2.加强项目资金管理。做到手续完备、专账管理、专人负责、专户存储、账目清楚。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keepNext w:val="0"/>
        <w:keepLines w:val="0"/>
        <w:pageBreakBefore w:val="0"/>
        <w:widowControl w:val="0"/>
        <w:numPr>
          <w:ilvl w:val="0"/>
          <w:numId w:val="7"/>
        </w:numPr>
        <w:kinsoku/>
        <w:wordWrap/>
        <w:overflowPunct/>
        <w:topLinePunct w:val="0"/>
        <w:autoSpaceDE/>
        <w:autoSpaceDN/>
        <w:bidi w:val="0"/>
        <w:adjustRightInd/>
        <w:snapToGrid/>
        <w:spacing w:line="520" w:lineRule="exact"/>
        <w:ind w:firstLine="627" w:firstLineChars="200"/>
        <w:textAlignment w:val="auto"/>
        <w:rPr>
          <w:rStyle w:val="18"/>
          <w:rFonts w:ascii="仿宋" w:hAnsi="仿宋" w:eastAsia="仿宋"/>
          <w:b w:val="0"/>
          <w:spacing w:val="-4"/>
          <w:sz w:val="32"/>
          <w:szCs w:val="32"/>
        </w:rPr>
      </w:pPr>
      <w:r>
        <w:rPr>
          <w:rStyle w:val="18"/>
          <w:rFonts w:hint="eastAsia" w:ascii="楷体_GB2312" w:hAnsi="楷体_GB2312" w:eastAsia="楷体_GB2312" w:cs="楷体_GB2312"/>
          <w:spacing w:val="-4"/>
          <w:sz w:val="32"/>
          <w:szCs w:val="32"/>
        </w:rPr>
        <w:t>存在问题及原因分析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1.本单位的项目领导小组，对该项目的事前、事中、事后进行监督与跟踪，但在项目实施过程中仍存在不全面的地方，对项目的部分细节有所疏忽。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2.对项目档案管理有待进一步规范。项目档案管理专业性较弱。</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项目支出绩效评价工作还存在自我审定的局限性，项目支出绩效工作有较大弹性，评价报告多局限于描述项目实施情况，对问题避重就轻，对项目的打分松紧不一，会影响评价质量，在客观性和公正性上说服力不强。</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D37DCC"/>
    <w:multiLevelType w:val="singleLevel"/>
    <w:tmpl w:val="89D37DCC"/>
    <w:lvl w:ilvl="0" w:tentative="0">
      <w:start w:val="1"/>
      <w:numFmt w:val="decimal"/>
      <w:suff w:val="nothing"/>
      <w:lvlText w:val="（%1）"/>
      <w:lvlJc w:val="left"/>
    </w:lvl>
  </w:abstractNum>
  <w:abstractNum w:abstractNumId="1">
    <w:nsid w:val="97D7BED3"/>
    <w:multiLevelType w:val="singleLevel"/>
    <w:tmpl w:val="97D7BED3"/>
    <w:lvl w:ilvl="0" w:tentative="0">
      <w:start w:val="1"/>
      <w:numFmt w:val="decimal"/>
      <w:suff w:val="nothing"/>
      <w:lvlText w:val="（%1）"/>
      <w:lvlJc w:val="left"/>
    </w:lvl>
  </w:abstractNum>
  <w:abstractNum w:abstractNumId="2">
    <w:nsid w:val="C60A8404"/>
    <w:multiLevelType w:val="singleLevel"/>
    <w:tmpl w:val="C60A8404"/>
    <w:lvl w:ilvl="0" w:tentative="0">
      <w:start w:val="1"/>
      <w:numFmt w:val="chineseCounting"/>
      <w:suff w:val="nothing"/>
      <w:lvlText w:val="（%1）"/>
      <w:lvlJc w:val="left"/>
      <w:rPr>
        <w:rFonts w:hint="eastAsia"/>
      </w:rPr>
    </w:lvl>
  </w:abstractNum>
  <w:abstractNum w:abstractNumId="3">
    <w:nsid w:val="C8A0C736"/>
    <w:multiLevelType w:val="singleLevel"/>
    <w:tmpl w:val="C8A0C736"/>
    <w:lvl w:ilvl="0" w:tentative="0">
      <w:start w:val="2"/>
      <w:numFmt w:val="decimal"/>
      <w:lvlText w:val="%1."/>
      <w:lvlJc w:val="left"/>
      <w:pPr>
        <w:tabs>
          <w:tab w:val="left" w:pos="312"/>
        </w:tabs>
      </w:pPr>
    </w:lvl>
  </w:abstractNum>
  <w:abstractNum w:abstractNumId="4">
    <w:nsid w:val="D7B37E2C"/>
    <w:multiLevelType w:val="singleLevel"/>
    <w:tmpl w:val="D7B37E2C"/>
    <w:lvl w:ilvl="0" w:tentative="0">
      <w:start w:val="2"/>
      <w:numFmt w:val="decimal"/>
      <w:lvlText w:val="%1."/>
      <w:lvlJc w:val="left"/>
      <w:pPr>
        <w:tabs>
          <w:tab w:val="left" w:pos="312"/>
        </w:tabs>
      </w:pPr>
    </w:lvl>
  </w:abstractNum>
  <w:abstractNum w:abstractNumId="5">
    <w:nsid w:val="D9452088"/>
    <w:multiLevelType w:val="singleLevel"/>
    <w:tmpl w:val="D9452088"/>
    <w:lvl w:ilvl="0" w:tentative="0">
      <w:start w:val="2"/>
      <w:numFmt w:val="chineseCounting"/>
      <w:suff w:val="nothing"/>
      <w:lvlText w:val="（%1）"/>
      <w:lvlJc w:val="left"/>
      <w:rPr>
        <w:rFonts w:hint="eastAsia"/>
      </w:rPr>
    </w:lvl>
  </w:abstractNum>
  <w:abstractNum w:abstractNumId="6">
    <w:nsid w:val="7129E4B9"/>
    <w:multiLevelType w:val="singleLevel"/>
    <w:tmpl w:val="7129E4B9"/>
    <w:lvl w:ilvl="0" w:tentative="0">
      <w:start w:val="1"/>
      <w:numFmt w:val="decimal"/>
      <w:lvlText w:val="%1."/>
      <w:lvlJc w:val="left"/>
      <w:pPr>
        <w:tabs>
          <w:tab w:val="left" w:pos="312"/>
        </w:tabs>
      </w:p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107E34B2"/>
    <w:rsid w:val="115666A1"/>
    <w:rsid w:val="22AF2CC6"/>
    <w:rsid w:val="2DA978CB"/>
    <w:rsid w:val="30992E60"/>
    <w:rsid w:val="3B874213"/>
    <w:rsid w:val="40F43D1E"/>
    <w:rsid w:val="49F5214F"/>
    <w:rsid w:val="4D2606A1"/>
    <w:rsid w:val="60D14BC8"/>
    <w:rsid w:val="6962444B"/>
    <w:rsid w:val="6A406649"/>
    <w:rsid w:val="6F0D040B"/>
    <w:rsid w:val="746C4920"/>
    <w:rsid w:val="7CD30493"/>
    <w:rsid w:val="7FEA5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3"/>
    <w:qFormat/>
    <w:uiPriority w:val="9"/>
    <w:rPr>
      <w:rFonts w:asciiTheme="majorHAnsi" w:hAnsiTheme="majorHAnsi" w:eastAsiaTheme="majorEastAsia"/>
      <w:b/>
      <w:bCs/>
      <w:kern w:val="32"/>
      <w:sz w:val="32"/>
      <w:szCs w:val="32"/>
    </w:rPr>
  </w:style>
  <w:style w:type="character" w:customStyle="1" w:styleId="21">
    <w:name w:val="标题 2 字符"/>
    <w:basedOn w:val="17"/>
    <w:link w:val="4"/>
    <w:semiHidden/>
    <w:qFormat/>
    <w:uiPriority w:val="9"/>
    <w:rPr>
      <w:rFonts w:asciiTheme="majorHAnsi" w:hAnsiTheme="majorHAnsi" w:eastAsiaTheme="majorEastAsia"/>
      <w:b/>
      <w:bCs/>
      <w:i/>
      <w:iCs/>
      <w:sz w:val="28"/>
      <w:szCs w:val="28"/>
    </w:rPr>
  </w:style>
  <w:style w:type="character" w:customStyle="1" w:styleId="22">
    <w:name w:val="标题 3 字符"/>
    <w:basedOn w:val="17"/>
    <w:link w:val="2"/>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259</TotalTime>
  <ScaleCrop>false</ScaleCrop>
  <LinksUpToDate>false</LinksUpToDate>
  <CharactersWithSpaces>718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2024-11-08T12:17:28Z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