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沙湾市博尔通古乡哈拉干德小学</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 xml:space="preserve"> 2023年度部门决算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val="en-US" w:eastAsia="zh-CN"/>
        </w:rPr>
        <w:t>公开说明</w:t>
      </w:r>
    </w:p>
    <w:p>
      <w:pPr>
        <w:keepNext w:val="0"/>
        <w:keepLines w:val="0"/>
        <w:pageBreakBefore w:val="0"/>
        <w:kinsoku/>
        <w:wordWrap/>
        <w:overflowPunct/>
        <w:topLinePunct w:val="0"/>
        <w:bidi w:val="0"/>
        <w:adjustRightInd/>
        <w:snapToGrid/>
        <w:spacing w:line="240" w:lineRule="auto"/>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bookmarkStart w:id="4" w:name="_Toc31238"/>
      <w:bookmarkStart w:id="5" w:name="_Toc2151"/>
      <w:r>
        <w:rPr>
          <w:rFonts w:hint="eastAsia" w:ascii="仿宋_GB2312" w:eastAsia="仿宋_GB2312"/>
          <w:color w:val="auto"/>
          <w:sz w:val="32"/>
          <w:szCs w:val="32"/>
          <w:highlight w:val="none"/>
          <w:lang w:val="en-US" w:eastAsia="zh-CN"/>
        </w:rPr>
        <w:t>认真贯彻执行党的教育方针，根据我校的特点，结合实际出发，以国家拨给的教育经费为主要资金来源，妥善科学的管理使用各项资金，更好地为我校教育教学工作服务。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沙湾市博尔通古乡哈拉干德小学2023年度，实有人数</w:t>
      </w:r>
      <w:r>
        <w:rPr>
          <w:rFonts w:hint="eastAsia" w:ascii="仿宋_GB2312" w:eastAsia="仿宋_GB2312"/>
          <w:color w:val="auto"/>
          <w:sz w:val="32"/>
          <w:szCs w:val="32"/>
          <w:highlight w:val="none"/>
          <w:lang w:val="zh-CN" w:eastAsia="zh-CN"/>
        </w:rPr>
        <w:t>93</w:t>
      </w:r>
      <w:r>
        <w:rPr>
          <w:rFonts w:hint="eastAsia" w:ascii="仿宋_GB2312" w:eastAsia="仿宋_GB2312"/>
          <w:color w:val="auto"/>
          <w:sz w:val="32"/>
          <w:szCs w:val="32"/>
          <w:highlight w:val="none"/>
          <w:lang w:val="en-US" w:eastAsia="zh-CN"/>
        </w:rPr>
        <w:t>人，其中：在职人员</w:t>
      </w:r>
      <w:r>
        <w:rPr>
          <w:rFonts w:hint="eastAsia" w:ascii="仿宋_GB2312" w:eastAsia="仿宋_GB2312"/>
          <w:color w:val="auto"/>
          <w:sz w:val="32"/>
          <w:szCs w:val="32"/>
          <w:highlight w:val="none"/>
          <w:lang w:val="zh-CN" w:eastAsia="zh-CN"/>
        </w:rPr>
        <w:t>67</w:t>
      </w:r>
      <w:r>
        <w:rPr>
          <w:rFonts w:hint="eastAsia" w:ascii="仿宋_GB2312" w:eastAsia="仿宋_GB2312"/>
          <w:color w:val="auto"/>
          <w:sz w:val="32"/>
          <w:szCs w:val="32"/>
          <w:highlight w:val="none"/>
          <w:lang w:val="en-US" w:eastAsia="zh-CN"/>
        </w:rPr>
        <w:t>人，离休人员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lang w:val="en-US" w:eastAsia="zh-CN"/>
        </w:rPr>
        <w:t>人，退休人员</w:t>
      </w:r>
      <w:r>
        <w:rPr>
          <w:rFonts w:hint="eastAsia" w:ascii="仿宋_GB2312" w:eastAsia="仿宋_GB2312"/>
          <w:color w:val="auto"/>
          <w:sz w:val="32"/>
          <w:szCs w:val="32"/>
          <w:highlight w:val="none"/>
          <w:lang w:val="zh-CN" w:eastAsia="zh-CN"/>
        </w:rPr>
        <w:t>26</w:t>
      </w:r>
      <w:r>
        <w:rPr>
          <w:rFonts w:hint="eastAsia" w:ascii="仿宋_GB2312" w:eastAsia="仿宋_GB2312"/>
          <w:color w:val="auto"/>
          <w:sz w:val="32"/>
          <w:szCs w:val="32"/>
          <w:highlight w:val="none"/>
          <w:lang w:val="en-US" w:eastAsia="zh-CN"/>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单位无下属预算单位，下设4个科室，分别为党政办、教务处、德育处、总务处。</w:t>
      </w:r>
      <w:bookmarkStart w:id="6" w:name="_Toc3092"/>
      <w:bookmarkStart w:id="7" w:name="_Toc29374"/>
    </w:p>
    <w:p>
      <w:pPr>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1,490.30万元，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1,490.30万元，使用非财政拨款结余0.00万元，年初结转和结余0.00万元。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1,490.30万元，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1,490.30万元，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增加67.67万元</w:t>
      </w:r>
      <w:r>
        <w:rPr>
          <w:rFonts w:hint="eastAsia" w:ascii="仿宋_GB2312" w:eastAsia="仿宋_GB2312"/>
          <w:color w:val="auto"/>
          <w:spacing w:val="0"/>
          <w:sz w:val="32"/>
          <w:szCs w:val="32"/>
          <w:highlight w:val="none"/>
          <w:lang w:eastAsia="zh-CN"/>
        </w:rPr>
        <w:t>，增长4.76%，主要原因是：</w:t>
      </w:r>
      <w:r>
        <w:rPr>
          <w:rFonts w:hint="eastAsia" w:ascii="仿宋_GB2312" w:eastAsia="仿宋_GB2312"/>
          <w:color w:val="auto"/>
          <w:spacing w:val="0"/>
          <w:sz w:val="32"/>
          <w:szCs w:val="32"/>
          <w:highlight w:val="none"/>
          <w:lang w:val="en-US" w:eastAsia="zh-CN"/>
        </w:rPr>
        <w:t>2023年人员调资增资，补发以前年度学前保教费伙食费，项目资金增加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0" w:name="_Toc12142"/>
      <w:bookmarkStart w:id="11" w:name="_Toc1979"/>
      <w:r>
        <w:rPr>
          <w:rFonts w:hint="eastAsia" w:ascii="黑体" w:hAnsi="黑体" w:eastAsia="黑体" w:cs="宋体"/>
          <w:bCs/>
          <w:color w:val="auto"/>
          <w:kern w:val="0"/>
          <w:sz w:val="32"/>
          <w:szCs w:val="32"/>
          <w:highlight w:val="none"/>
          <w:lang w:eastAsia="zh-CN"/>
        </w:rPr>
        <w:t>二、收入决算情况说明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rPr>
      </w:pPr>
      <w:r>
        <w:rPr>
          <w:rFonts w:hint="eastAsia" w:ascii="仿宋_GB2312" w:eastAsia="仿宋_GB2312"/>
          <w:color w:val="auto"/>
          <w:sz w:val="32"/>
          <w:szCs w:val="32"/>
          <w:highlight w:val="none"/>
          <w:lang w:val="en-US" w:eastAsia="zh-CN"/>
        </w:rPr>
        <w:t>本年收入1,490.30万元，其中：财政拨款收入</w:t>
      </w:r>
      <w:r>
        <w:rPr>
          <w:rFonts w:hint="eastAsia" w:ascii="仿宋_GB2312" w:eastAsia="仿宋_GB2312"/>
          <w:color w:val="auto"/>
          <w:sz w:val="32"/>
          <w:szCs w:val="32"/>
          <w:highlight w:val="none"/>
          <w:lang w:val="zh-CN" w:eastAsia="zh-CN"/>
        </w:rPr>
        <w:t>1,490.30</w:t>
      </w:r>
      <w:r>
        <w:rPr>
          <w:rFonts w:hint="eastAsia" w:ascii="仿宋_GB2312" w:eastAsia="仿宋_GB2312"/>
          <w:color w:val="auto"/>
          <w:sz w:val="32"/>
          <w:szCs w:val="32"/>
          <w:highlight w:val="none"/>
          <w:lang w:val="en-US" w:eastAsia="zh-CN"/>
        </w:rPr>
        <w:t>万元，占</w:t>
      </w:r>
      <w:r>
        <w:rPr>
          <w:rFonts w:hint="eastAsia" w:ascii="仿宋_GB2312" w:eastAsia="仿宋_GB2312"/>
          <w:color w:val="auto"/>
          <w:sz w:val="32"/>
          <w:szCs w:val="32"/>
          <w:highlight w:val="none"/>
          <w:lang w:val="zh-CN" w:eastAsia="zh-CN"/>
        </w:rPr>
        <w:t>100.00%</w:t>
      </w:r>
      <w:r>
        <w:rPr>
          <w:rFonts w:hint="eastAsia" w:ascii="仿宋_GB2312" w:eastAsia="仿宋_GB2312"/>
          <w:color w:val="auto"/>
          <w:sz w:val="32"/>
          <w:szCs w:val="32"/>
          <w:highlight w:val="none"/>
          <w:lang w:val="en-US" w:eastAsia="zh-CN"/>
        </w:rPr>
        <w:t>；上级补助收入</w:t>
      </w:r>
      <w:r>
        <w:rPr>
          <w:rFonts w:hint="eastAsia" w:ascii="仿宋_GB2312" w:eastAsia="仿宋_GB2312"/>
          <w:color w:val="auto"/>
          <w:sz w:val="32"/>
          <w:szCs w:val="32"/>
          <w:highlight w:val="none"/>
          <w:lang w:val="zh-CN" w:eastAsia="zh-CN"/>
        </w:rPr>
        <w:t>0.00</w:t>
      </w:r>
      <w:r>
        <w:rPr>
          <w:rFonts w:hint="eastAsia" w:ascii="仿宋_GB2312" w:eastAsia="仿宋_GB2312"/>
          <w:color w:val="auto"/>
          <w:sz w:val="32"/>
          <w:szCs w:val="32"/>
          <w:highlight w:val="none"/>
          <w:lang w:val="en-US" w:eastAsia="zh-CN"/>
        </w:rPr>
        <w:t>万元，占</w:t>
      </w:r>
      <w:r>
        <w:rPr>
          <w:rFonts w:hint="eastAsia" w:ascii="仿宋_GB2312" w:eastAsia="仿宋_GB2312"/>
          <w:color w:val="auto"/>
          <w:sz w:val="32"/>
          <w:szCs w:val="32"/>
          <w:highlight w:val="none"/>
          <w:lang w:val="zh-CN" w:eastAsia="zh-CN"/>
        </w:rPr>
        <w:t>0.00%</w:t>
      </w:r>
      <w:r>
        <w:rPr>
          <w:rFonts w:hint="eastAsia" w:ascii="仿宋_GB2312" w:eastAsia="仿宋_GB2312"/>
          <w:color w:val="auto"/>
          <w:sz w:val="32"/>
          <w:szCs w:val="32"/>
          <w:highlight w:val="none"/>
          <w:lang w:val="en-US" w:eastAsia="zh-CN"/>
        </w:rPr>
        <w:t>；事</w:t>
      </w:r>
      <w:r>
        <w:rPr>
          <w:rFonts w:hint="eastAsia" w:ascii="仿宋_GB2312" w:eastAsia="仿宋_GB2312"/>
          <w:color w:val="auto"/>
          <w:sz w:val="32"/>
          <w:szCs w:val="32"/>
          <w:highlight w:val="none"/>
        </w:rPr>
        <w:t>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三、支出决算情况说明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本年支出1,490.30万元，其中：基本支出1,271.29万元，占85.30%；项目支出219.01万元，占14.70%；上缴上级支出0.00万元，占0.00%；经营支出0.00万元，占0.00%；对附属单位补助支出0.00万元，占0.00%。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1,490.30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1,490.30</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1,490.30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1,490.30</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增加67.67万元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增长4.76%,</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2023年人员调资增资，补发以前年度学前保教费伙食费，且本年大型修缮项目资金增加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1,808.80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1,490.30</w:t>
      </w:r>
      <w:r>
        <w:rPr>
          <w:rFonts w:hint="eastAsia" w:ascii="仿宋_GB2312" w:eastAsia="仿宋_GB2312"/>
          <w:color w:val="auto"/>
          <w:spacing w:val="0"/>
          <w:sz w:val="32"/>
          <w:szCs w:val="32"/>
          <w:highlight w:val="none"/>
          <w:lang w:eastAsia="zh-CN"/>
        </w:rPr>
        <w:t>万元，预决算差异率-17.61%，主要原因是：</w:t>
      </w:r>
      <w:r>
        <w:rPr>
          <w:rFonts w:hint="eastAsia" w:ascii="仿宋_GB2312" w:eastAsia="仿宋_GB2312"/>
          <w:color w:val="auto"/>
          <w:spacing w:val="0"/>
          <w:sz w:val="32"/>
          <w:szCs w:val="32"/>
          <w:highlight w:val="none"/>
          <w:lang w:val="en-US" w:eastAsia="zh-CN"/>
        </w:rPr>
        <w:t>年初预算的部分项目施工进度缓慢，支付进度未达到100%</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2023年度一般公共预算财政拨款支出1,490.30万元，占本年支出合计的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增加67.67万元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增长4.76%,</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2023年人员调资增资，补发以前年度学前保教费伙食费，且本年大型修缮项目资金增加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1,808.80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1,490.30</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-17.61%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年初预算的部分项目施工进度缓慢，支付进度未达到100%</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1,490.30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100.00%。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1.教育支出（类）教育费附加安排的支出（款）其他教育费附加安排的支出（项）:支出决算数为19.52万元，比上年决算增加13.52万元，增长225.33%，主要原因是：</w:t>
      </w:r>
      <w:r>
        <w:rPr>
          <w:rFonts w:hint="eastAsia" w:ascii="仿宋_GB2312" w:hAnsi="仿宋_GB2312" w:eastAsia="仿宋_GB2312" w:cs="仿宋_GB2312"/>
          <w:color w:val="auto"/>
          <w:kern w:val="2"/>
          <w:sz w:val="32"/>
          <w:szCs w:val="32"/>
          <w:highlight w:val="none"/>
          <w:lang w:val="zh-CN" w:eastAsia="zh-CN" w:bidi="ar-SA"/>
        </w:rPr>
        <w:t>本年支付锅炉垃圾池及公租房款相比上年增加。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2.教育支出（类）普通教育（款）小学教育（项）:支出决算数为1,136.00万元，比上年决算减少10.95万元，下降0.95%，主要原因是：学生人数减少，分配的生均经费减少,拨付项目资金减少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3.教育支出（类）普通教育（款）学前教育（项）:支出决算数为334.78万元，比上年决算增加65.10万元，增长24.14%，主要原因是：</w:t>
      </w:r>
      <w:r>
        <w:rPr>
          <w:rFonts w:hint="eastAsia" w:ascii="仿宋_GB2312" w:hAnsi="仿宋_GB2312" w:eastAsia="仿宋_GB2312" w:cs="仿宋_GB2312"/>
          <w:color w:val="auto"/>
          <w:kern w:val="2"/>
          <w:sz w:val="32"/>
          <w:szCs w:val="32"/>
          <w:highlight w:val="none"/>
          <w:lang w:val="zh-CN" w:eastAsia="zh-CN" w:bidi="ar-SA"/>
        </w:rPr>
        <w:t>本年拨付历年保教费伙食费经费，项目资金</w:t>
      </w:r>
      <w:r>
        <w:rPr>
          <w:rFonts w:hint="eastAsia" w:ascii="仿宋_GB2312" w:hAnsi="仿宋_GB2312" w:eastAsia="仿宋_GB2312" w:cs="仿宋_GB2312"/>
          <w:color w:val="auto"/>
          <w:kern w:val="2"/>
          <w:sz w:val="32"/>
          <w:szCs w:val="32"/>
          <w:highlight w:val="none"/>
          <w:lang w:val="en-US" w:eastAsia="zh-CN" w:bidi="ar-SA"/>
        </w:rPr>
        <w:t>支出</w:t>
      </w:r>
      <w:r>
        <w:rPr>
          <w:rFonts w:hint="eastAsia" w:ascii="仿宋_GB2312" w:hAnsi="仿宋_GB2312" w:eastAsia="仿宋_GB2312" w:cs="仿宋_GB2312"/>
          <w:color w:val="auto"/>
          <w:kern w:val="2"/>
          <w:sz w:val="32"/>
          <w:szCs w:val="32"/>
          <w:highlight w:val="none"/>
          <w:lang w:val="zh-CN" w:eastAsia="zh-CN" w:bidi="ar-SA"/>
        </w:rPr>
        <w:t>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2023年度一般公共预算财政拨款基本支出1,271.29万元，其中：人员经费1,268.11万元，包括：</w:t>
      </w:r>
      <w:r>
        <w:rPr>
          <w:rFonts w:hint="eastAsia" w:ascii="仿宋_GB2312" w:eastAsia="仿宋_GB2312"/>
          <w:color w:val="auto"/>
          <w:spacing w:val="0"/>
          <w:sz w:val="32"/>
          <w:szCs w:val="32"/>
          <w:highlight w:val="none"/>
          <w:lang w:val="en-US" w:eastAsia="zh-CN"/>
        </w:rPr>
        <w:t>基本工资、津贴补贴、奖金、绩效工资、机关事业单位基本养老保险缴费、职业年金缴费、职工基本医疗保险缴费、其他社会保障缴费、住房公积金、其他工资福利支出、退休费、生活补助、奖励金。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公用经费3.18万元，包括：</w:t>
      </w:r>
      <w:r>
        <w:rPr>
          <w:rFonts w:hint="eastAsia" w:ascii="仿宋_GB2312" w:eastAsia="仿宋_GB2312"/>
          <w:color w:val="auto"/>
          <w:spacing w:val="0"/>
          <w:sz w:val="32"/>
          <w:szCs w:val="32"/>
          <w:highlight w:val="none"/>
          <w:lang w:val="en-US" w:eastAsia="zh-CN"/>
        </w:rPr>
        <w:t>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val="en-US" w:eastAsia="zh-CN"/>
        </w:rPr>
      </w:pPr>
      <w:r>
        <w:rPr>
          <w:rFonts w:hint="eastAsia" w:ascii="黑体" w:hAnsi="黑体" w:eastAsia="黑体" w:cs="宋体"/>
          <w:bCs/>
          <w:color w:val="auto"/>
          <w:kern w:val="0"/>
          <w:sz w:val="32"/>
          <w:szCs w:val="32"/>
          <w:highlight w:val="none"/>
          <w:lang w:val="en-US" w:eastAsia="zh-CN"/>
        </w:rPr>
        <w:t>七、财政拨款“三公”经费支出决算情况说明</w:t>
      </w:r>
    </w:p>
    <w:p>
      <w:pPr>
        <w:keepNext w:val="0"/>
        <w:keepLines w:val="0"/>
        <w:pageBreakBefore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主要原因是：我单位无“三公”经费支出。其中：因公出国（境）费支出0.00万元，占0.00%，比上年增加0.00万元，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主要原因是：我单位无因公出国（境）费；公务用车购置及运行维护费支出0.00万元，占0.00%，比上年增加0.00万元，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主要原因是：我单位无公务用车购置及运行维护费；公务接待费支出0.00万元，占0.00%，比上年增加0.00万元，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主要原因是：我单位无公务接待费。</w:t>
      </w:r>
    </w:p>
    <w:p>
      <w:pPr>
        <w:keepNext w:val="0"/>
        <w:keepLines w:val="0"/>
        <w:pageBreakBefore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w:t>
      </w:r>
      <w:r>
        <w:rPr>
          <w:rFonts w:hint="eastAsia" w:ascii="仿宋_GB2312" w:eastAsia="仿宋_GB2312"/>
          <w:color w:val="auto"/>
          <w:sz w:val="32"/>
          <w:szCs w:val="32"/>
          <w:highlight w:val="none"/>
          <w:lang w:val="en-US" w:eastAsia="zh-CN"/>
        </w:rPr>
        <w:t>包括</w:t>
      </w:r>
      <w:r>
        <w:rPr>
          <w:rFonts w:hint="eastAsia" w:ascii="仿宋_GB2312" w:eastAsia="仿宋_GB2312"/>
          <w:color w:val="auto"/>
          <w:sz w:val="32"/>
          <w:szCs w:val="32"/>
          <w:highlight w:val="none"/>
          <w:lang w:val="zh-CN" w:eastAsia="zh-CN"/>
        </w:rPr>
        <w:t>我单位无因公出国（境）费支出。单位全年安排的因公出国（境）团组0个，因公出国（境）0人次。</w:t>
      </w:r>
    </w:p>
    <w:p>
      <w:pPr>
        <w:keepNext w:val="0"/>
        <w:keepLines w:val="0"/>
        <w:pageBreakBefore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w:t>
      </w:r>
      <w:r>
        <w:rPr>
          <w:rFonts w:hint="eastAsia" w:ascii="仿宋_GB2312" w:eastAsia="仿宋_GB2312"/>
          <w:color w:val="auto"/>
          <w:sz w:val="32"/>
          <w:szCs w:val="32"/>
          <w:highlight w:val="none"/>
          <w:lang w:val="en-US" w:eastAsia="zh-CN"/>
        </w:rPr>
        <w:t>包括</w:t>
      </w:r>
      <w:r>
        <w:rPr>
          <w:rFonts w:hint="eastAsia" w:ascii="仿宋_GB2312" w:eastAsia="仿宋_GB2312"/>
          <w:color w:val="auto"/>
          <w:sz w:val="32"/>
          <w:szCs w:val="32"/>
          <w:highlight w:val="none"/>
          <w:lang w:val="zh-CN" w:eastAsia="zh-CN"/>
        </w:rPr>
        <w:t>我单位公务用车运行维护费。公务用车购置数0辆，公务用车保有量0辆。国有资产占用情况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原因是：我单位无公务用车。</w:t>
      </w:r>
    </w:p>
    <w:p>
      <w:pPr>
        <w:keepNext w:val="0"/>
        <w:keepLines w:val="0"/>
        <w:pageBreakBefore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公务接待费0.00万元，开支内容：我单位无公务接待费。单位全年安排的国内公务接待0批次，0人次。</w:t>
      </w:r>
    </w:p>
    <w:p>
      <w:pPr>
        <w:keepNext w:val="0"/>
        <w:keepLines w:val="0"/>
        <w:pageBreakBefore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预算数0.00万元，决算数0.00万元，预决算差异率0.00%，主要原因是：我单位无“三公”经费支出，预决算</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0.00万元，决算数0.00万元，预决算差异率0.00%，主要原因是：我单位无因公出国（境）费，预决算</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预算数0.00万元，决算数0.00万元，预决算差异率0.00%，主要原因是：我单位无公务用车购置费，预决算</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预算数0.00万元，决算数0.00万元，预决算差异率0.00%，主要原因是：我单位无公务用车运行费，预决算</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预算数0.00万元，决算数0.00万元，预决算差异率0.00%，主要原因是：我单位无公务接待费，预决算</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val="en-US" w:eastAsia="zh-CN"/>
        </w:rPr>
      </w:pPr>
      <w:r>
        <w:rPr>
          <w:rFonts w:hint="eastAsia" w:ascii="黑体" w:hAnsi="黑体" w:eastAsia="黑体" w:cs="宋体"/>
          <w:bCs/>
          <w:color w:val="auto"/>
          <w:kern w:val="0"/>
          <w:sz w:val="32"/>
          <w:szCs w:val="32"/>
          <w:highlight w:val="none"/>
          <w:lang w:val="en-US" w:eastAsia="zh-CN"/>
        </w:rPr>
        <w:t>八、政府性基金预算财政拨款收入支出决算情况说明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0"/>
          <w:szCs w:val="30"/>
          <w:highlight w:val="none"/>
          <w:lang w:eastAsia="zh-CN"/>
        </w:rPr>
      </w:pPr>
      <w:r>
        <w:rPr>
          <w:rFonts w:hint="eastAsia" w:ascii="黑体" w:hAnsi="黑体" w:eastAsia="黑体" w:cs="宋体"/>
          <w:bCs/>
          <w:color w:val="auto"/>
          <w:kern w:val="0"/>
          <w:sz w:val="32"/>
          <w:szCs w:val="32"/>
          <w:highlight w:val="none"/>
          <w:lang w:val="en-US" w:eastAsia="zh-CN"/>
        </w:rPr>
        <w:t>十、其他重要事项的情况说明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val="en-US" w:eastAsia="zh-CN"/>
        </w:rPr>
      </w:pPr>
      <w:r>
        <w:rPr>
          <w:rFonts w:hint="eastAsia" w:ascii="黑体" w:hAnsi="黑体" w:eastAsia="黑体" w:cs="宋体"/>
          <w:bCs/>
          <w:color w:val="auto"/>
          <w:kern w:val="0"/>
          <w:sz w:val="32"/>
          <w:szCs w:val="32"/>
          <w:highlight w:val="none"/>
          <w:lang w:eastAsia="zh-CN"/>
        </w:rPr>
        <w:t>（</w:t>
      </w:r>
      <w:r>
        <w:rPr>
          <w:rFonts w:hint="eastAsia" w:ascii="黑体" w:hAnsi="黑体" w:eastAsia="黑体" w:cs="宋体"/>
          <w:bCs/>
          <w:color w:val="auto"/>
          <w:kern w:val="0"/>
          <w:sz w:val="32"/>
          <w:szCs w:val="32"/>
          <w:highlight w:val="none"/>
          <w:lang w:val="en-US" w:eastAsia="zh-CN"/>
        </w:rPr>
        <w:t>一）机关运行经费支出情况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沙湾市博尔通古乡哈拉干德小学（事业单位）公用经费支出3.18万元，</w:t>
      </w:r>
      <w:r>
        <w:rPr>
          <w:rFonts w:hint="eastAsia" w:ascii="仿宋_GB2312" w:hAnsi="仿宋_GB2312" w:eastAsia="仿宋_GB2312" w:cs="仿宋_GB2312"/>
          <w:color w:val="auto"/>
          <w:sz w:val="32"/>
          <w:szCs w:val="32"/>
          <w:highlight w:val="none"/>
          <w:lang w:val="zh-CN" w:eastAsia="zh-CN"/>
        </w:rPr>
        <w:t>比上年减少8.39万元，下降72.52%，主要原因是：本年与上年相比，上年财聘人员工资调入劳务费，本年未调财聘人员工资计入劳务费，故本年劳务费支出减少。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2023年度政府采购支出总额5.80万元，其中：政府采购货物支出0.38万元、政府采购工程支出5.00万元、政府采购服务支出0.42万元。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授予中小企业合同金额5.80万元，占政府采购支出总额的100.00%，其中：授予小微企业合同金额5.80万元，占政府采购支出总额的100.00%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val="zh-CN" w:eastAsia="zh-CN"/>
        </w:rPr>
      </w:pPr>
      <w:r>
        <w:rPr>
          <w:rFonts w:hint="eastAsia" w:ascii="黑体" w:hAnsi="黑体" w:eastAsia="黑体" w:cs="宋体"/>
          <w:bCs/>
          <w:color w:val="auto"/>
          <w:kern w:val="0"/>
          <w:sz w:val="32"/>
          <w:szCs w:val="32"/>
          <w:highlight w:val="none"/>
          <w:lang w:val="zh-CN" w:eastAsia="zh-CN"/>
        </w:rPr>
        <w:t>（三）国有资产占用情况说明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1,378.78</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屋8,324.14平方米，价值1,075.47万元。车辆0辆，价值0.00万元，其中：副部（省）级及以上领导用车0辆、主要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用车0辆、其他用车0辆，其他用车主要是：我单位无其他用车；单价100万元（含）以上设备（不含车辆）0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2023年度预算绩效管理整体</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eastAsia="zh-CN"/>
        </w:rPr>
        <w:t>绩效自评表</w:t>
      </w:r>
      <w:r>
        <w:rPr>
          <w:rFonts w:hint="eastAsia" w:ascii="仿宋_GB2312" w:eastAsia="仿宋_GB2312"/>
          <w:color w:val="auto"/>
          <w:sz w:val="32"/>
          <w:szCs w:val="32"/>
          <w:highlight w:val="none"/>
          <w:lang w:val="en-US" w:eastAsia="zh-CN"/>
        </w:rPr>
        <w:t>1个，全年预算总额1,490.30</w:t>
      </w:r>
      <w:r>
        <w:rPr>
          <w:rFonts w:hint="eastAsia" w:ascii="仿宋_GB2312" w:eastAsia="仿宋_GB2312"/>
          <w:color w:val="auto"/>
          <w:sz w:val="32"/>
          <w:szCs w:val="32"/>
          <w:highlight w:val="none"/>
          <w:lang w:eastAsia="zh-CN"/>
        </w:rPr>
        <w:t>万元，</w:t>
      </w:r>
      <w:r>
        <w:rPr>
          <w:rFonts w:hint="eastAsia" w:ascii="仿宋_GB2312" w:eastAsia="仿宋_GB2312"/>
          <w:color w:val="auto"/>
          <w:sz w:val="32"/>
          <w:szCs w:val="32"/>
          <w:highlight w:val="none"/>
          <w:lang w:val="en-US" w:eastAsia="zh-CN"/>
        </w:rPr>
        <w:t>实际执行总额1,490.30</w:t>
      </w:r>
      <w:r>
        <w:rPr>
          <w:rFonts w:hint="eastAsia" w:ascii="仿宋_GB2312" w:eastAsia="仿宋_GB2312"/>
          <w:color w:val="auto"/>
          <w:sz w:val="32"/>
          <w:szCs w:val="32"/>
          <w:highlight w:val="none"/>
          <w:lang w:eastAsia="zh-CN"/>
        </w:rPr>
        <w:t>万元</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19</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全年预算数219.01</w:t>
      </w:r>
      <w:r>
        <w:rPr>
          <w:rFonts w:hint="eastAsia" w:ascii="仿宋_GB2312" w:eastAsia="仿宋_GB2312"/>
          <w:color w:val="auto"/>
          <w:sz w:val="32"/>
          <w:szCs w:val="32"/>
          <w:highlight w:val="none"/>
          <w:lang w:eastAsia="zh-CN"/>
        </w:rPr>
        <w:t>万元，</w:t>
      </w:r>
      <w:r>
        <w:rPr>
          <w:rFonts w:hint="eastAsia" w:ascii="仿宋_GB2312" w:eastAsia="仿宋_GB2312"/>
          <w:color w:val="auto"/>
          <w:sz w:val="32"/>
          <w:szCs w:val="32"/>
          <w:highlight w:val="none"/>
          <w:lang w:val="en-US" w:eastAsia="zh-CN"/>
        </w:rPr>
        <w:t>全年执行数219.01</w:t>
      </w:r>
      <w:r>
        <w:rPr>
          <w:rFonts w:hint="eastAsia" w:ascii="仿宋_GB2312" w:eastAsia="仿宋_GB2312"/>
          <w:color w:val="auto"/>
          <w:sz w:val="32"/>
          <w:szCs w:val="32"/>
          <w:highlight w:val="none"/>
          <w:lang w:eastAsia="zh-CN"/>
        </w:rPr>
        <w:t>万元</w:t>
      </w:r>
      <w:bookmarkStart w:id="12" w:name="_GoBack"/>
      <w:bookmarkEnd w:id="12"/>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本单位sm项目1个，全年预算数19.52万元，全年执行数19.52万元，不予以公开</w:t>
      </w:r>
      <w:r>
        <w:rPr>
          <w:rFonts w:hint="eastAsia" w:ascii="仿宋_GB2312" w:eastAsia="仿宋_GB2312"/>
          <w:color w:val="auto"/>
          <w:sz w:val="32"/>
          <w:szCs w:val="32"/>
          <w:highlight w:val="none"/>
          <w:lang w:eastAsia="zh-CN"/>
        </w:rPr>
        <w:t>。预算绩效管理取得的成效：一是</w:t>
      </w:r>
      <w:r>
        <w:rPr>
          <w:rFonts w:hint="eastAsia" w:ascii="仿宋_GB2312" w:eastAsia="仿宋_GB2312"/>
          <w:color w:val="auto"/>
          <w:sz w:val="32"/>
          <w:szCs w:val="32"/>
          <w:highlight w:val="none"/>
          <w:lang w:val="en-US" w:eastAsia="zh-CN"/>
        </w:rPr>
        <w:t>提高教师收入水平，专项资金能及时足额到位，为提高教育教学水平提供保障，为学前教育教学工作的开展提供保障，有效改善教学环境。二是使用符合确定的支出用途、做到专款专用</w:t>
      </w:r>
      <w:r>
        <w:rPr>
          <w:rFonts w:hint="eastAsia" w:ascii="仿宋_GB2312" w:eastAsia="仿宋_GB2312"/>
          <w:color w:val="auto"/>
          <w:sz w:val="32"/>
          <w:szCs w:val="32"/>
          <w:highlight w:val="none"/>
          <w:lang w:eastAsia="zh-CN"/>
        </w:rPr>
        <w:t>。发现的问题及原因：一是</w:t>
      </w:r>
      <w:r>
        <w:rPr>
          <w:rFonts w:hint="eastAsia" w:ascii="仿宋_GB2312" w:eastAsia="仿宋_GB2312"/>
          <w:color w:val="auto"/>
          <w:sz w:val="32"/>
          <w:szCs w:val="32"/>
          <w:highlight w:val="none"/>
          <w:lang w:val="en-US" w:eastAsia="zh-CN"/>
        </w:rPr>
        <w:t>对自评中发现的问题认真整改；二是项目实施跟踪监控还需加强</w:t>
      </w:r>
      <w:r>
        <w:rPr>
          <w:rFonts w:hint="eastAsia" w:ascii="仿宋_GB2312" w:eastAsia="仿宋_GB2312"/>
          <w:color w:val="auto"/>
          <w:sz w:val="32"/>
          <w:szCs w:val="32"/>
          <w:highlight w:val="none"/>
          <w:lang w:eastAsia="zh-CN"/>
        </w:rPr>
        <w:t>。下一步改进措施：</w:t>
      </w:r>
      <w:r>
        <w:rPr>
          <w:rFonts w:hint="eastAsia" w:ascii="仿宋_GB2312" w:eastAsia="仿宋_GB2312"/>
          <w:color w:val="auto"/>
          <w:sz w:val="32"/>
          <w:szCs w:val="32"/>
          <w:highlight w:val="none"/>
          <w:lang w:val="en-US" w:eastAsia="zh-CN"/>
        </w:rPr>
        <w:t>一是认真落实政策，做到专款专用；二是 严格执行财务管理规定，及时跟踪监控执行过程，保障项目顺利实施</w:t>
      </w:r>
      <w:r>
        <w:rPr>
          <w:rFonts w:hint="eastAsia" w:ascii="仿宋_GB2312" w:eastAsia="仿宋_GB2312"/>
          <w:color w:val="auto"/>
          <w:sz w:val="32"/>
          <w:szCs w:val="32"/>
          <w:highlight w:val="none"/>
          <w:lang w:eastAsia="zh-CN"/>
        </w:rPr>
        <w:t>。具体项目自评情况附绩效自评表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本单位sm项目1个，全年预算数19.52万元，全年执行数19.52万元，不予以公开绩效自评表。</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一、《收入支出决算总表》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二、《收入决算表》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三、《支出决算表》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四、《财政拨款收入支出决算总表》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五、《一般公共预算财政拨款支出决算表》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六、《一般公共预算财政拨款基本支出决算表》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七、《财政拨款“三公”经费支出决算表》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八、《政府性基金预算财政拨款收入支出决算表》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2N2IxYjA3ZTAzYjQyYmNlNmUwNjQ3NDM4YzkwNjcifQ=="/>
    <w:docVar w:name="KSO_WPS_MARK_KEY" w:val="41ee2a61-2d54-4f93-83be-afdb9a40d732"/>
  </w:docVars>
  <w:rsids>
    <w:rsidRoot w:val="00000000"/>
    <w:rsid w:val="00213C59"/>
    <w:rsid w:val="003210CE"/>
    <w:rsid w:val="00B70D59"/>
    <w:rsid w:val="00F52A8D"/>
    <w:rsid w:val="016221AD"/>
    <w:rsid w:val="019404F8"/>
    <w:rsid w:val="01C30B6B"/>
    <w:rsid w:val="01ED22F2"/>
    <w:rsid w:val="02066FB8"/>
    <w:rsid w:val="02BD3108"/>
    <w:rsid w:val="02F73D26"/>
    <w:rsid w:val="03196F07"/>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9C81646"/>
    <w:rsid w:val="0A7809B7"/>
    <w:rsid w:val="0A7B4867"/>
    <w:rsid w:val="0A840954"/>
    <w:rsid w:val="0A9928ED"/>
    <w:rsid w:val="0B61769D"/>
    <w:rsid w:val="0B8C3ECC"/>
    <w:rsid w:val="0B9C639D"/>
    <w:rsid w:val="0BB052B2"/>
    <w:rsid w:val="0BD33FFC"/>
    <w:rsid w:val="0BE97AC1"/>
    <w:rsid w:val="0C1C4780"/>
    <w:rsid w:val="0C3613A3"/>
    <w:rsid w:val="0C5E519C"/>
    <w:rsid w:val="0C7227A7"/>
    <w:rsid w:val="0C727688"/>
    <w:rsid w:val="0CA52EE8"/>
    <w:rsid w:val="0CB313F1"/>
    <w:rsid w:val="0CBD6988"/>
    <w:rsid w:val="0CD208AC"/>
    <w:rsid w:val="0D172DAA"/>
    <w:rsid w:val="0D4903E8"/>
    <w:rsid w:val="0D7A4A46"/>
    <w:rsid w:val="0E640559"/>
    <w:rsid w:val="0F1113DA"/>
    <w:rsid w:val="0F78534A"/>
    <w:rsid w:val="0F89358A"/>
    <w:rsid w:val="0F8C6D51"/>
    <w:rsid w:val="105B0B5E"/>
    <w:rsid w:val="112E58D0"/>
    <w:rsid w:val="11731CAC"/>
    <w:rsid w:val="119500A0"/>
    <w:rsid w:val="11965245"/>
    <w:rsid w:val="11C0733B"/>
    <w:rsid w:val="11D50D17"/>
    <w:rsid w:val="120E0809"/>
    <w:rsid w:val="12352FA3"/>
    <w:rsid w:val="127F665A"/>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871523C"/>
    <w:rsid w:val="190648B0"/>
    <w:rsid w:val="19071D6C"/>
    <w:rsid w:val="19D26CD4"/>
    <w:rsid w:val="19E60D19"/>
    <w:rsid w:val="1A3E3450"/>
    <w:rsid w:val="1AD807E5"/>
    <w:rsid w:val="1B39345B"/>
    <w:rsid w:val="1B5E1503"/>
    <w:rsid w:val="1BFB2A1F"/>
    <w:rsid w:val="1C015D4A"/>
    <w:rsid w:val="1C290ED5"/>
    <w:rsid w:val="1C317E4F"/>
    <w:rsid w:val="1C472464"/>
    <w:rsid w:val="1D22799A"/>
    <w:rsid w:val="1D5C1A72"/>
    <w:rsid w:val="1D5E49EC"/>
    <w:rsid w:val="1DAF458D"/>
    <w:rsid w:val="1DBE272D"/>
    <w:rsid w:val="1E086ACE"/>
    <w:rsid w:val="1E2F3D19"/>
    <w:rsid w:val="1E62130A"/>
    <w:rsid w:val="1E97358B"/>
    <w:rsid w:val="1EAA4A5F"/>
    <w:rsid w:val="1EE869A7"/>
    <w:rsid w:val="1F3F37CF"/>
    <w:rsid w:val="1F5C3FAB"/>
    <w:rsid w:val="1FA14630"/>
    <w:rsid w:val="1FA15E62"/>
    <w:rsid w:val="1FED69B6"/>
    <w:rsid w:val="20396464"/>
    <w:rsid w:val="2064678E"/>
    <w:rsid w:val="20DC1AB9"/>
    <w:rsid w:val="20DD6197"/>
    <w:rsid w:val="212631E0"/>
    <w:rsid w:val="2138666F"/>
    <w:rsid w:val="21742080"/>
    <w:rsid w:val="21826CE4"/>
    <w:rsid w:val="21A53757"/>
    <w:rsid w:val="21F879E1"/>
    <w:rsid w:val="221236C6"/>
    <w:rsid w:val="22D7662C"/>
    <w:rsid w:val="23326B7F"/>
    <w:rsid w:val="2380045B"/>
    <w:rsid w:val="23BC04D2"/>
    <w:rsid w:val="23EF1892"/>
    <w:rsid w:val="2483647E"/>
    <w:rsid w:val="24A32D55"/>
    <w:rsid w:val="24CE6D9A"/>
    <w:rsid w:val="25292727"/>
    <w:rsid w:val="252E5CA9"/>
    <w:rsid w:val="2554118D"/>
    <w:rsid w:val="256F7692"/>
    <w:rsid w:val="25BA2154"/>
    <w:rsid w:val="25C8773F"/>
    <w:rsid w:val="26235823"/>
    <w:rsid w:val="264A7253"/>
    <w:rsid w:val="26F0170C"/>
    <w:rsid w:val="26FE3B9A"/>
    <w:rsid w:val="27201D62"/>
    <w:rsid w:val="27286E73"/>
    <w:rsid w:val="27765F87"/>
    <w:rsid w:val="27CF2642"/>
    <w:rsid w:val="27E777F5"/>
    <w:rsid w:val="27EA1D4C"/>
    <w:rsid w:val="27EA2E41"/>
    <w:rsid w:val="28184C27"/>
    <w:rsid w:val="282459E2"/>
    <w:rsid w:val="283A7FE5"/>
    <w:rsid w:val="285F51FF"/>
    <w:rsid w:val="28DA4193"/>
    <w:rsid w:val="28DF2665"/>
    <w:rsid w:val="29072599"/>
    <w:rsid w:val="291029F3"/>
    <w:rsid w:val="29CB58F0"/>
    <w:rsid w:val="2A053397"/>
    <w:rsid w:val="2A145E96"/>
    <w:rsid w:val="2A2131BB"/>
    <w:rsid w:val="2A4915D0"/>
    <w:rsid w:val="2AC33130"/>
    <w:rsid w:val="2AF5378F"/>
    <w:rsid w:val="2B064288"/>
    <w:rsid w:val="2BB94DBF"/>
    <w:rsid w:val="2BF37410"/>
    <w:rsid w:val="2C6F314E"/>
    <w:rsid w:val="2CC206BE"/>
    <w:rsid w:val="2D1136DF"/>
    <w:rsid w:val="2D20606D"/>
    <w:rsid w:val="2D6729FE"/>
    <w:rsid w:val="2DB87198"/>
    <w:rsid w:val="2DB93C54"/>
    <w:rsid w:val="2E3D144C"/>
    <w:rsid w:val="2E891204"/>
    <w:rsid w:val="2F1B4102"/>
    <w:rsid w:val="2F3F0A28"/>
    <w:rsid w:val="2FBF7029"/>
    <w:rsid w:val="2FD0187F"/>
    <w:rsid w:val="2FD27414"/>
    <w:rsid w:val="2FFE4BB0"/>
    <w:rsid w:val="300E7B60"/>
    <w:rsid w:val="300F6E18"/>
    <w:rsid w:val="30862F5F"/>
    <w:rsid w:val="30A4775A"/>
    <w:rsid w:val="314029C9"/>
    <w:rsid w:val="31623162"/>
    <w:rsid w:val="31C63837"/>
    <w:rsid w:val="31C82E39"/>
    <w:rsid w:val="32601BAD"/>
    <w:rsid w:val="329F6389"/>
    <w:rsid w:val="3389023A"/>
    <w:rsid w:val="33CB74FA"/>
    <w:rsid w:val="343642F2"/>
    <w:rsid w:val="343F3010"/>
    <w:rsid w:val="345D0A00"/>
    <w:rsid w:val="34713BFD"/>
    <w:rsid w:val="34C13589"/>
    <w:rsid w:val="353369E3"/>
    <w:rsid w:val="35B21E0B"/>
    <w:rsid w:val="35E00D72"/>
    <w:rsid w:val="360E6229"/>
    <w:rsid w:val="36965B9D"/>
    <w:rsid w:val="36C549FD"/>
    <w:rsid w:val="37A755DD"/>
    <w:rsid w:val="37F33BFE"/>
    <w:rsid w:val="37F94FA0"/>
    <w:rsid w:val="380D3381"/>
    <w:rsid w:val="380E487D"/>
    <w:rsid w:val="38115B1F"/>
    <w:rsid w:val="385E3AC3"/>
    <w:rsid w:val="387D6B9E"/>
    <w:rsid w:val="38B75FF0"/>
    <w:rsid w:val="38D45016"/>
    <w:rsid w:val="38D90432"/>
    <w:rsid w:val="3914510A"/>
    <w:rsid w:val="3926770B"/>
    <w:rsid w:val="3982065B"/>
    <w:rsid w:val="398D3668"/>
    <w:rsid w:val="39BA3308"/>
    <w:rsid w:val="39DA0497"/>
    <w:rsid w:val="3A893816"/>
    <w:rsid w:val="3A893B6D"/>
    <w:rsid w:val="3AD1763A"/>
    <w:rsid w:val="3B196883"/>
    <w:rsid w:val="3B6716E3"/>
    <w:rsid w:val="3B6C6B2D"/>
    <w:rsid w:val="3C242659"/>
    <w:rsid w:val="3C902B6C"/>
    <w:rsid w:val="3C96719C"/>
    <w:rsid w:val="3CA72BE8"/>
    <w:rsid w:val="3CDC1E1E"/>
    <w:rsid w:val="3CF37F8C"/>
    <w:rsid w:val="3D137554"/>
    <w:rsid w:val="3D5275AC"/>
    <w:rsid w:val="3DCC2473"/>
    <w:rsid w:val="3DDB0CD9"/>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661200"/>
    <w:rsid w:val="42C10D7B"/>
    <w:rsid w:val="434E6957"/>
    <w:rsid w:val="43877370"/>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6D7415C"/>
    <w:rsid w:val="47445515"/>
    <w:rsid w:val="474B4782"/>
    <w:rsid w:val="47D90D14"/>
    <w:rsid w:val="47DE1152"/>
    <w:rsid w:val="48387FB0"/>
    <w:rsid w:val="483A6114"/>
    <w:rsid w:val="488727DB"/>
    <w:rsid w:val="48B82268"/>
    <w:rsid w:val="48C354B3"/>
    <w:rsid w:val="48DA2FEE"/>
    <w:rsid w:val="493D58B5"/>
    <w:rsid w:val="494A7A04"/>
    <w:rsid w:val="49605EF7"/>
    <w:rsid w:val="499C12C5"/>
    <w:rsid w:val="4A0A26D2"/>
    <w:rsid w:val="4A2019A5"/>
    <w:rsid w:val="4A241A0B"/>
    <w:rsid w:val="4A5C2BD7"/>
    <w:rsid w:val="4A7B2875"/>
    <w:rsid w:val="4A934476"/>
    <w:rsid w:val="4AAA220A"/>
    <w:rsid w:val="4AE12E67"/>
    <w:rsid w:val="4B4C0111"/>
    <w:rsid w:val="4B8553A9"/>
    <w:rsid w:val="4BB35B81"/>
    <w:rsid w:val="4BDB3730"/>
    <w:rsid w:val="4C200F7A"/>
    <w:rsid w:val="4CA71538"/>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942CF5"/>
    <w:rsid w:val="50C219E7"/>
    <w:rsid w:val="50D16158"/>
    <w:rsid w:val="50DB5F45"/>
    <w:rsid w:val="51025EB1"/>
    <w:rsid w:val="51141503"/>
    <w:rsid w:val="513C450E"/>
    <w:rsid w:val="518D0ED5"/>
    <w:rsid w:val="52097BEC"/>
    <w:rsid w:val="525C687F"/>
    <w:rsid w:val="525E02A1"/>
    <w:rsid w:val="52A3740A"/>
    <w:rsid w:val="52BF099D"/>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17642E"/>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12588A"/>
    <w:rsid w:val="5BD456CE"/>
    <w:rsid w:val="5BF4063D"/>
    <w:rsid w:val="5C0D1F49"/>
    <w:rsid w:val="5CBB0CE2"/>
    <w:rsid w:val="5CC17177"/>
    <w:rsid w:val="5CF306BC"/>
    <w:rsid w:val="5D3F3D64"/>
    <w:rsid w:val="5D833043"/>
    <w:rsid w:val="5DD92690"/>
    <w:rsid w:val="5DDB1CFD"/>
    <w:rsid w:val="5E007C1C"/>
    <w:rsid w:val="5E7E6D93"/>
    <w:rsid w:val="5E82459B"/>
    <w:rsid w:val="5ED44800"/>
    <w:rsid w:val="5F350BDE"/>
    <w:rsid w:val="5F61632C"/>
    <w:rsid w:val="5FA17648"/>
    <w:rsid w:val="5FE705CB"/>
    <w:rsid w:val="6007714E"/>
    <w:rsid w:val="603D5080"/>
    <w:rsid w:val="606842D0"/>
    <w:rsid w:val="60B9453D"/>
    <w:rsid w:val="60D0261B"/>
    <w:rsid w:val="618E3791"/>
    <w:rsid w:val="61947DCA"/>
    <w:rsid w:val="619C5EAE"/>
    <w:rsid w:val="61A46A97"/>
    <w:rsid w:val="61D1382F"/>
    <w:rsid w:val="61F114A2"/>
    <w:rsid w:val="622B0ABA"/>
    <w:rsid w:val="62512BB4"/>
    <w:rsid w:val="625D7D1A"/>
    <w:rsid w:val="62660469"/>
    <w:rsid w:val="62DD7D21"/>
    <w:rsid w:val="632C1FA1"/>
    <w:rsid w:val="637D586B"/>
    <w:rsid w:val="63A5560B"/>
    <w:rsid w:val="63E9091F"/>
    <w:rsid w:val="64322AF9"/>
    <w:rsid w:val="648E30E9"/>
    <w:rsid w:val="64917820"/>
    <w:rsid w:val="64D6010D"/>
    <w:rsid w:val="64D82665"/>
    <w:rsid w:val="64E47C96"/>
    <w:rsid w:val="651E5741"/>
    <w:rsid w:val="655D7702"/>
    <w:rsid w:val="658A4877"/>
    <w:rsid w:val="65A00902"/>
    <w:rsid w:val="65AC6EDD"/>
    <w:rsid w:val="65D97752"/>
    <w:rsid w:val="66085536"/>
    <w:rsid w:val="66105BF7"/>
    <w:rsid w:val="66150023"/>
    <w:rsid w:val="6628010D"/>
    <w:rsid w:val="66990C0E"/>
    <w:rsid w:val="669B4528"/>
    <w:rsid w:val="66BA2932"/>
    <w:rsid w:val="66CC12D7"/>
    <w:rsid w:val="67134CEF"/>
    <w:rsid w:val="671F1ABD"/>
    <w:rsid w:val="67521A59"/>
    <w:rsid w:val="67AF7FBD"/>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2F333E"/>
    <w:rsid w:val="6E3947F5"/>
    <w:rsid w:val="6E6733A0"/>
    <w:rsid w:val="6E6E3938"/>
    <w:rsid w:val="6E9C74ED"/>
    <w:rsid w:val="6EF72976"/>
    <w:rsid w:val="6F795A80"/>
    <w:rsid w:val="6F7C1D2E"/>
    <w:rsid w:val="6F8E0407"/>
    <w:rsid w:val="6FA36659"/>
    <w:rsid w:val="6FDD069F"/>
    <w:rsid w:val="702B4D16"/>
    <w:rsid w:val="70AA6621"/>
    <w:rsid w:val="7111480F"/>
    <w:rsid w:val="71261F49"/>
    <w:rsid w:val="712E6956"/>
    <w:rsid w:val="71473612"/>
    <w:rsid w:val="71504F32"/>
    <w:rsid w:val="7152309F"/>
    <w:rsid w:val="718F7F65"/>
    <w:rsid w:val="71DA6992"/>
    <w:rsid w:val="722E0CDB"/>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726D86"/>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DD7966"/>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4681</Words>
  <Characters>5303</Characters>
  <Lines>0</Lines>
  <Paragraphs>0</Paragraphs>
  <TotalTime>7</TotalTime>
  <ScaleCrop>false</ScaleCrop>
  <LinksUpToDate>false</LinksUpToDate>
  <CharactersWithSpaces>5315</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2024-11-28T09:16:17Z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2E5F8D3C87724C76A4F26B52BB0C4A70_13</vt:lpwstr>
  </property>
</Properties>
</file>