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960" w:firstLineChars="200"/>
        <w:jc w:val="center"/>
        <w:rPr>
          <w:rFonts w:hint="eastAsia" w:ascii="方正小标宋_GBK" w:hAnsi="华文中宋" w:eastAsia="方正小标宋_GBK" w:cs="宋体"/>
          <w:b/>
          <w:kern w:val="0"/>
          <w:sz w:val="48"/>
          <w:szCs w:val="48"/>
        </w:rPr>
      </w:pPr>
    </w:p>
    <w:p>
      <w:pPr>
        <w:spacing w:line="540" w:lineRule="exact"/>
        <w:ind w:firstLine="960" w:firstLineChars="200"/>
        <w:jc w:val="center"/>
        <w:rPr>
          <w:rFonts w:hint="eastAsia" w:ascii="方正小标宋_GBK" w:hAnsi="华文中宋" w:eastAsia="方正小标宋_GBK" w:cs="宋体"/>
          <w:b/>
          <w:kern w:val="0"/>
          <w:sz w:val="48"/>
          <w:szCs w:val="48"/>
        </w:rPr>
      </w:pPr>
    </w:p>
    <w:p>
      <w:pPr>
        <w:spacing w:line="540" w:lineRule="exact"/>
        <w:ind w:firstLine="960" w:firstLineChars="200"/>
        <w:jc w:val="center"/>
        <w:rPr>
          <w:rFonts w:hint="eastAsia" w:ascii="方正小标宋_GBK" w:hAnsi="华文中宋" w:eastAsia="方正小标宋_GBK" w:cs="宋体"/>
          <w:b/>
          <w:kern w:val="0"/>
          <w:sz w:val="48"/>
          <w:szCs w:val="48"/>
        </w:rPr>
      </w:pPr>
    </w:p>
    <w:p>
      <w:pPr>
        <w:spacing w:line="540" w:lineRule="exact"/>
        <w:ind w:firstLine="960" w:firstLineChars="200"/>
        <w:jc w:val="center"/>
        <w:rPr>
          <w:rFonts w:hint="eastAsia" w:ascii="方正小标宋_GBK" w:hAnsi="华文中宋" w:eastAsia="方正小标宋_GBK" w:cs="宋体"/>
          <w:b/>
          <w:kern w:val="0"/>
          <w:sz w:val="48"/>
          <w:szCs w:val="48"/>
        </w:rPr>
      </w:pPr>
    </w:p>
    <w:p>
      <w:pPr>
        <w:spacing w:line="540" w:lineRule="exact"/>
        <w:ind w:firstLine="880" w:firstLineChars="200"/>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自治区财政项目支出绩效自评报告</w:t>
      </w:r>
    </w:p>
    <w:p>
      <w:pPr>
        <w:spacing w:line="540" w:lineRule="exact"/>
        <w:ind w:firstLine="627" w:firstLineChars="200"/>
        <w:jc w:val="center"/>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   2023  年度）</w:t>
      </w: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p>
    <w:p>
      <w:pPr>
        <w:spacing w:line="540" w:lineRule="exact"/>
        <w:ind w:firstLine="627" w:firstLineChars="200"/>
        <w:rPr>
          <w:rStyle w:val="18"/>
          <w:rFonts w:hint="eastAsia" w:ascii="仿宋_GB2312" w:hAnsi="仿宋_GB2312" w:eastAsia="仿宋_GB2312" w:cs="仿宋_GB2312"/>
          <w:b/>
          <w:bCs/>
          <w:color w:val="auto"/>
          <w:spacing w:val="-4"/>
          <w:kern w:val="2"/>
          <w:sz w:val="32"/>
          <w:szCs w:val="32"/>
          <w:highlight w:val="none"/>
          <w:lang w:val="en-US" w:eastAsia="zh-CN" w:bidi="ar-SA"/>
        </w:rPr>
      </w:pPr>
      <w:bookmarkStart w:id="0" w:name="_GoBack"/>
      <w:r>
        <w:rPr>
          <w:rStyle w:val="18"/>
          <w:rFonts w:hint="eastAsia" w:ascii="仿宋_GB2312" w:hAnsi="仿宋_GB2312" w:eastAsia="仿宋_GB2312" w:cs="仿宋_GB2312"/>
          <w:b/>
          <w:bCs/>
          <w:color w:val="auto"/>
          <w:spacing w:val="-4"/>
          <w:kern w:val="2"/>
          <w:sz w:val="32"/>
          <w:szCs w:val="32"/>
          <w:highlight w:val="none"/>
          <w:lang w:val="en-US" w:eastAsia="zh-CN" w:bidi="ar-SA"/>
        </w:rPr>
        <w:t>项目名称：塔地财教〔2022〕54号沙财教〔2023〕12号城乡义务教育补助经费-中央，自治区直达</w:t>
      </w:r>
    </w:p>
    <w:p>
      <w:pPr>
        <w:spacing w:line="540" w:lineRule="exact"/>
        <w:ind w:firstLine="627" w:firstLineChars="200"/>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实施单位（公章）：沙湾市博尔通古乡中心学校</w:t>
      </w:r>
    </w:p>
    <w:p>
      <w:pPr>
        <w:spacing w:line="540" w:lineRule="exact"/>
        <w:ind w:firstLine="627" w:firstLineChars="200"/>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主管部门（公章）：沙湾市博尔通古乡中心学校</w:t>
      </w:r>
    </w:p>
    <w:p>
      <w:pPr>
        <w:spacing w:line="540" w:lineRule="exact"/>
        <w:ind w:firstLine="627" w:firstLineChars="200"/>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项目负责人（签章）：尤爱升</w:t>
      </w:r>
    </w:p>
    <w:p>
      <w:pPr>
        <w:spacing w:line="540" w:lineRule="exact"/>
        <w:ind w:firstLine="627" w:firstLineChars="200"/>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填报时间：2024年04月11日</w:t>
      </w:r>
    </w:p>
    <w:p>
      <w:pPr>
        <w:spacing w:line="540" w:lineRule="exact"/>
        <w:ind w:firstLine="627" w:firstLineChars="200"/>
        <w:rPr>
          <w:rStyle w:val="18"/>
          <w:rFonts w:hint="eastAsia" w:ascii="仿宋_GB2312" w:hAnsi="仿宋_GB2312" w:eastAsia="仿宋_GB2312" w:cs="仿宋_GB2312"/>
          <w:b/>
          <w:bCs/>
          <w:color w:val="auto"/>
          <w:spacing w:val="-4"/>
          <w:kern w:val="2"/>
          <w:sz w:val="32"/>
          <w:szCs w:val="32"/>
          <w:highlight w:val="none"/>
          <w:lang w:val="en-US" w:eastAsia="zh-CN" w:bidi="ar-SA"/>
        </w:rPr>
      </w:pPr>
    </w:p>
    <w:bookmarkEnd w:id="0"/>
    <w:p>
      <w:pPr>
        <w:pStyle w:val="2"/>
        <w:keepLines/>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rPr>
          <w:rFonts w:hint="eastAsia" w:ascii="Times New Roman" w:hAnsi="Times New Roman" w:eastAsia="黑体" w:cs="Times New Roman"/>
          <w:b w:val="0"/>
          <w:bCs w:val="0"/>
          <w:kern w:val="44"/>
          <w:szCs w:val="32"/>
        </w:rPr>
      </w:pPr>
      <w:r>
        <w:rPr>
          <w:rFonts w:hint="eastAsia" w:ascii="Times New Roman" w:hAnsi="Times New Roman" w:eastAsia="黑体" w:cs="Times New Roman"/>
          <w:b w:val="0"/>
          <w:bCs w:val="0"/>
          <w:kern w:val="44"/>
          <w:szCs w:val="32"/>
        </w:rPr>
        <w:t>一、项目概况</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（一）项目单位基本情况</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1.项目背景</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国家为支持城乡义务教育发展而设立的专项资金，用于支付学校日常运行所需的水费、电费、取暖费、培训费、邮电费、办公费等公用经费开支。城乡义务教育补助经费教育资金（公用经费）是支持城乡义务教育发展的重要举措，需要各级政府和教育部门加强监管和优化资源配置，同时加强信息化建设和社会宣传，确保资金使用效益的最大化。</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保障义务教育学校正常运转：公用经费是学校日常运转的重要资金来源，可以保障学校的基本运行，包括教学设备维护、水电费支出、信息化设备更新等。通过公用经费的投入，可以改善学校的教学环境，提高教育教学质量，促进教育公平。城乡义务教育补助经费教育资金有助于缩小城乡教育差距，促进教育资源的均衡配置，推动教育事业的均衡发展。</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于2023年1月开始实施，截止2023年12月，该项目已实施完成，各项任务指标全部完成。通过本项目的实施有效解决了保障学校运转产生费用，对水费、电费、电话费、办公费、培训费等进行及时支付，确保资金用于学校日常运转和教育教学活动，提升了办学条件，增强了师生幸福感。</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2.项目主要内容及实施情况</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主要内容为：塔地财教[2022]54号-城乡义务教育补助经费-中央直达（小学）,塔地财教[2022]56号-关于下达2023年自治区教育项目资金(班主任津贴）,塔地财教[2022]55号-2023年教育项目资金自治区直达（小学公用经费）,塔地财教[2023]45号-关于下达2023年城乡义务教育补助经费预算中央直达资金(小学经费）预算金额53.43万元。包含学校730人、非寄宿生补助,根据保障学校运转产生费用，对水费、电费、电话费、办公费、培训费等进行及时支付。根据学校资助办提供的资料对非寄宿贫困生生活补助进行及时支付，保障项目按时完成，保证专款专用。有效改善学校办学条件，提高学生及教师的幸福感，加大对教育惠民工作的推进力度。</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通过项目实施，旨在增强经费保障力度，有效改善学校办学条件，提高学生及教师的幸福感，加大对教育惠民工作的推进力度。</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本项目于2023年1月开始实施，截止2023年12月，该项目已实施已完成，各项任务指标全部完成。通过本项目的实施，保障学校运转产生费用，对水费、电费、电话费、办公费、培训费等进行及时支付，提升了办学条件，增强了师生幸福感。</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3.项目实施主体</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2023年塔地财教〔2022〕54号沙财教〔2023〕12号城乡义务教育补助经费-中央，自治区直达项目的实施主体为沙湾市博尔通古乡中心学校。</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4.资金投入和使用情况</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（1）项目资金安排落实、总投入情况</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根据塔地财教[2022]54号-城乡义务教育补助经费-中央直达（小学）,塔地财教[2022]56号-关于下达2023年自治区教育项目资金(班主任津贴）,塔地财教[2022]55号-2023年教育项目资金自治区直达（小学公用经费）,塔地财教[2023]45号-关于下达2023年城乡义务教育补助经费预算中央直达资金(小学经费）预算安排资金总额53.43万元，其中财政资金53.43万元、其他资金0万元；2023年实际收到预算资金66.1万元，预算资金到位率为123.71%。</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（2）项目资金实际使用情况</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截至2023年12月31日，本项目实际支付资金66.1万元，预算执行率123.71%。项目资金主要用于支付保障学校运转产生费用，对水费、电费、电话费、办公费、培训费等费用66.1万元。</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（二）项目预算绩效目标设定情况</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1.总体目标</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塔地财教〔2022〕54号沙财教〔2023〕12号城乡义务教育补助经费-中央，自治区直达预算金额53.43万元。包含公用730人经费补助；根据保障学校运转产生费用，对水费、电费、电话费、办公费、培训费等进行及时支付。保障项目按时完成，保证专款专用。有效改善学校办学条件，提高学生及教师的幸福感，加大对教育惠民工作的推进力度。</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2.阶段性目标</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（1）项目产出指标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①数量指标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“公用经费受益学生人数（人）”指标，预期指标值为“大于等于730人”；</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“集中供热面积（平方米）”指标，预期指标值为“大于等于8873平方米”；</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②质量指标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“资金使用规范性（%）”指标，预期指标值为“等于100%；</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“集中供热覆盖率（%）”指标，预期指标值为“等于100%”。</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③时效指标</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“资金使用时效（年月日）”指标，预期指标值为“2023年12月20日前”；</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（2）项目成本指标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①经济成本指标</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“取暖费（万元）”指标，预期指标值为“小于等于8.76万元”；</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“公用经费（万元）”指标，预期指标值为“小于等于44.67万元”；</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（3）项目效益指标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①经济效益指标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无此项指标。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②社会效益指标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“提高教育惠民政策知晓效果”指标，预期指标值为“有效提高”；</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③生态效益指标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无此项指标。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（4）相关满意度目标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“受益学生满意度(%)”指标，预期指标值为“大于等于95%”；</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“家长满意度(%)”指标，预期指标值为“大于等于96%”。</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黑体" w:hAnsi="黑体" w:eastAsia="黑体" w:cs="黑体"/>
          <w:b w:val="0"/>
          <w:bCs w:val="0"/>
          <w:color w:val="auto"/>
          <w:spacing w:val="-4"/>
          <w:kern w:val="2"/>
          <w:sz w:val="32"/>
          <w:szCs w:val="32"/>
          <w:highlight w:val="none"/>
          <w:lang w:val="en-US" w:eastAsia="zh-CN" w:bidi="ar-SA"/>
        </w:rPr>
      </w:pPr>
      <w:r>
        <w:rPr>
          <w:rStyle w:val="18"/>
          <w:rFonts w:hint="eastAsia" w:ascii="黑体" w:hAnsi="黑体" w:eastAsia="黑体" w:cs="黑体"/>
          <w:b w:val="0"/>
          <w:bCs w:val="0"/>
          <w:color w:val="auto"/>
          <w:spacing w:val="-4"/>
          <w:kern w:val="2"/>
          <w:sz w:val="32"/>
          <w:szCs w:val="32"/>
          <w:highlight w:val="none"/>
          <w:lang w:val="en-US" w:eastAsia="zh-CN" w:bidi="ar-SA"/>
        </w:rPr>
        <w:t>二、项目资金使用及管理情况</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（一）项目资金安排落实、总投入等情况分析</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1.绩效评价的目的</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2.绩效评价的对象和范围</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次绩效评价遵循财政部《关于印发&lt;项目支出绩效评价管理办法&gt;的通知》（财预〔2020〕10号）以及自治区财政厅《自治区财政支出绩效评价管理暂行办法》（新财预〔2018〕189号）等文件规定，对2023年度我单位实施的塔地财教〔2022〕54号沙财教〔2023〕12号城乡义务教育补助经费-中央，自治区直达项目（本项目的全称）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（二）项目资金实际使用情况分析</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1.绩效评价原则</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塔地财教〔2022〕54号沙财教〔2023〕12号城乡义务教育补助经费-中央，自治区直达项目实际开展情况，运用定量和定性分析相结合的方法，总结经验做法，反思项目实施和管理中的问题，以切实提升财政资金管理的科学化、规范化和精细化水平。</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根据以上原则，绩效评价遵循如下具体要求：</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（2）保证评价结果的真实性、公正性，提高评价报告的公信力。</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2.绩效评价指标体系及绩效评价标准</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一级指标为：决策、过程、产出、成本、效益。</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二级指标为：项目立项、绩效目标、资金投入、资金管理、组织实施、产出数量、产出质量、产出时效、产出成本、实施效益、满意度。</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三级指标为：立项依据充分性、立项程序规范性、绩效目标合理性、绩效指标明确性、预算编制科学性、资金分配合理性、资金到位率、预算执行率、资金使用合规性、管理制度健全性、制度执行有效性、产出数量指标完成率、质量达标率、项目完成及时率、成本控制率、项目实施所产生的效益、服务对象满意度。</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3.评价方法</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本次评价采取定量与定性评价相结合的方式，采用比较法、公众评判法对项目实施过程以及预期绩效目标完成情况进行全面、系统的评价，总分由各项指标得分汇总形成。</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4.评价标准</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（三）项目资金管理情况分析</w:t>
      </w:r>
    </w:p>
    <w:p>
      <w:pPr>
        <w:pageBreakBefore w:val="0"/>
        <w:widowControl w:val="0"/>
        <w:kinsoku/>
        <w:wordWrap/>
        <w:overflowPunct/>
        <w:topLinePunct w:val="0"/>
        <w:autoSpaceDE/>
        <w:autoSpaceDN/>
        <w:bidi w:val="0"/>
        <w:adjustRightInd/>
        <w:snapToGrid/>
        <w:spacing w:line="520" w:lineRule="exact"/>
        <w:ind w:firstLine="936" w:firstLineChars="300"/>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第一阶段：前期准备。</w:t>
      </w:r>
    </w:p>
    <w:p>
      <w:pPr>
        <w:pageBreakBefore w:val="0"/>
        <w:widowControl w:val="0"/>
        <w:kinsoku/>
        <w:wordWrap/>
        <w:overflowPunct/>
        <w:topLinePunct w:val="0"/>
        <w:autoSpaceDE/>
        <w:autoSpaceDN/>
        <w:bidi w:val="0"/>
        <w:adjustRightInd/>
        <w:snapToGrid/>
        <w:spacing w:line="520" w:lineRule="exact"/>
        <w:ind w:firstLine="960" w:firstLineChars="300"/>
        <w:textAlignment w:val="auto"/>
        <w:rPr>
          <w:rFonts w:hint="eastAsia" w:ascii="仿宋_GB2312" w:hAnsi="仿宋_GB2312" w:eastAsia="仿宋_GB2312" w:cs="仿宋_GB2312"/>
          <w:b w:val="0"/>
          <w:bCs w:val="0"/>
          <w:color w:val="auto"/>
          <w:kern w:val="0"/>
          <w:sz w:val="32"/>
          <w:szCs w:val="32"/>
          <w:lang w:val="en-US" w:eastAsia="zh-CN" w:bidi="ar-SA"/>
        </w:rPr>
      </w:pPr>
      <w:r>
        <w:rPr>
          <w:rFonts w:hint="eastAsia" w:ascii="仿宋_GB2312" w:hAnsi="仿宋_GB2312" w:eastAsia="仿宋_GB2312" w:cs="仿宋_GB2312"/>
          <w:b w:val="0"/>
          <w:bCs w:val="0"/>
          <w:color w:val="auto"/>
          <w:kern w:val="0"/>
          <w:sz w:val="32"/>
          <w:szCs w:val="32"/>
          <w:lang w:val="en-US" w:eastAsia="zh-CN" w:bidi="ar-SA"/>
        </w:rPr>
        <w:t>我单位绩效评价人员根据《项目支出绩效评价管理办法》（财预〔2020〕10号）文件精神认真学习相关要求与规定，成立绩效评价工作组，作为绩效评价工作具体实施机构。成员构成如下：</w:t>
      </w:r>
      <w:r>
        <w:rPr>
          <w:rFonts w:hint="eastAsia" w:ascii="仿宋_GB2312" w:hAnsi="仿宋_GB2312" w:eastAsia="仿宋_GB2312" w:cs="仿宋_GB2312"/>
          <w:b w:val="0"/>
          <w:bCs w:val="0"/>
          <w:color w:val="auto"/>
          <w:kern w:val="0"/>
          <w:sz w:val="32"/>
          <w:szCs w:val="32"/>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Fonts w:hint="eastAsia" w:ascii="仿宋_GB2312" w:hAnsi="仿宋_GB2312" w:eastAsia="仿宋_GB2312" w:cs="仿宋_GB2312"/>
          <w:b w:val="0"/>
          <w:bCs w:val="0"/>
          <w:color w:val="auto"/>
          <w:kern w:val="0"/>
          <w:sz w:val="32"/>
          <w:szCs w:val="32"/>
          <w:lang w:val="en-US" w:eastAsia="zh-CN" w:bidi="ar-SA"/>
        </w:rPr>
        <w:t xml:space="preserve">   托合塔尔汗任评价组组长，绩效评价工作职责为检查项目绩效指标完成情况、审定项目支出绩效评价结果及项目支出绩效评价报告。别力克任评价组副组长，绩效评价工作职责为组织和协调项目工作人员采取实地调查、资料检查等方式，核实项目绩效指标完成情况；组织受益对象对项目工作进行评价等。居马哈孜、陈娅玲任评价组成员，绩效评价工作职责为做好项目支出绩效评价工作的沟通协调工作，对项目实施情况进行实地调查，编写项目支出绩效评价报告。</w:t>
      </w:r>
      <w:r>
        <w:rPr>
          <w:rFonts w:hint="eastAsia" w:ascii="仿宋_GB2312" w:hAnsi="仿宋_GB2312" w:eastAsia="仿宋_GB2312" w:cs="仿宋_GB2312"/>
          <w:b w:val="0"/>
          <w:bCs w:val="0"/>
          <w:color w:val="auto"/>
          <w:kern w:val="0"/>
          <w:sz w:val="32"/>
          <w:szCs w:val="32"/>
          <w:lang w:val="en-US" w:eastAsia="zh-CN" w:bidi="ar-SA"/>
        </w:rPr>
        <w:br w:type="textWrapping"/>
      </w:r>
      <w:r>
        <w:rPr>
          <w:rFonts w:hint="eastAsia" w:ascii="仿宋_GB2312" w:hAnsi="仿宋_GB2312" w:eastAsia="仿宋_GB2312" w:cs="仿宋_GB2312"/>
          <w:b w:val="0"/>
          <w:bCs w:val="0"/>
          <w:color w:val="auto"/>
          <w:kern w:val="0"/>
          <w:sz w:val="32"/>
          <w:szCs w:val="32"/>
          <w:lang w:val="en-US" w:eastAsia="zh-CN" w:bidi="ar-SA"/>
        </w:rPr>
        <w:t xml:space="preserve">   </w:t>
      </w:r>
      <w:r>
        <w:rPr>
          <w:rFonts w:hint="eastAsia" w:ascii="仿宋_GB2312" w:hAnsi="仿宋_GB2312" w:eastAsia="仿宋_GB2312" w:cs="仿宋_GB2312"/>
          <w:b/>
          <w:bCs/>
          <w:color w:val="auto"/>
          <w:kern w:val="0"/>
          <w:sz w:val="32"/>
          <w:szCs w:val="32"/>
          <w:lang w:val="en-US" w:eastAsia="zh-CN" w:bidi="ar-SA"/>
        </w:rPr>
        <w:t xml:space="preserve"> </w:t>
      </w:r>
      <w:r>
        <w:rPr>
          <w:rFonts w:hint="eastAsia" w:ascii="仿宋_GB2312" w:hAnsi="仿宋_GB2312" w:eastAsia="仿宋_GB2312" w:cs="仿宋_GB2312"/>
          <w:b w:val="0"/>
          <w:bCs w:val="0"/>
          <w:color w:val="auto"/>
          <w:kern w:val="0"/>
          <w:sz w:val="32"/>
          <w:szCs w:val="32"/>
          <w:lang w:val="en-US" w:eastAsia="zh-CN" w:bidi="ar-SA"/>
        </w:rPr>
        <w:t>第二阶段：组织实施。</w:t>
      </w:r>
      <w:r>
        <w:rPr>
          <w:rFonts w:hint="eastAsia" w:ascii="仿宋_GB2312" w:hAnsi="仿宋_GB2312" w:eastAsia="仿宋_GB2312" w:cs="仿宋_GB2312"/>
          <w:b w:val="0"/>
          <w:bCs w:val="0"/>
          <w:color w:val="auto"/>
          <w:kern w:val="0"/>
          <w:sz w:val="32"/>
          <w:szCs w:val="32"/>
          <w:lang w:val="en-US" w:eastAsia="zh-CN" w:bidi="ar-SA"/>
        </w:rPr>
        <w:br w:type="textWrapping"/>
      </w:r>
      <w:r>
        <w:rPr>
          <w:rFonts w:hint="eastAsia" w:ascii="仿宋_GB2312" w:hAnsi="仿宋_GB2312" w:eastAsia="仿宋_GB2312" w:cs="仿宋_GB2312"/>
          <w:b w:val="0"/>
          <w:bCs w:val="0"/>
          <w:color w:val="auto"/>
          <w:kern w:val="0"/>
          <w:sz w:val="32"/>
          <w:szCs w:val="32"/>
          <w:lang w:val="en-US" w:eastAsia="zh-CN" w:bidi="ar-SA"/>
        </w:rPr>
        <w:t xml:space="preserve">    经评价组通过实地调研、查阅资料等方式，采用综合分析法对项目的决策、管理、绩效进行的综合评价分析。</w:t>
      </w:r>
      <w:r>
        <w:rPr>
          <w:rFonts w:hint="eastAsia" w:ascii="仿宋_GB2312" w:hAnsi="仿宋_GB2312" w:eastAsia="仿宋_GB2312" w:cs="仿宋_GB2312"/>
          <w:b w:val="0"/>
          <w:bCs w:val="0"/>
          <w:color w:val="auto"/>
          <w:kern w:val="0"/>
          <w:sz w:val="32"/>
          <w:szCs w:val="32"/>
          <w:lang w:val="en-US" w:eastAsia="zh-CN" w:bidi="ar-SA"/>
        </w:rPr>
        <w:br w:type="textWrapping"/>
      </w:r>
      <w:r>
        <w:rPr>
          <w:rFonts w:hint="eastAsia" w:ascii="仿宋_GB2312" w:hAnsi="仿宋_GB2312" w:eastAsia="仿宋_GB2312" w:cs="仿宋_GB2312"/>
          <w:b w:val="0"/>
          <w:bCs w:val="0"/>
          <w:color w:val="auto"/>
          <w:kern w:val="0"/>
          <w:sz w:val="32"/>
          <w:szCs w:val="32"/>
          <w:lang w:val="en-US" w:eastAsia="zh-CN" w:bidi="ar-SA"/>
        </w:rPr>
        <w:t xml:space="preserve">    第三阶段：分析评价。</w:t>
      </w:r>
      <w:r>
        <w:rPr>
          <w:rFonts w:hint="eastAsia" w:ascii="仿宋_GB2312" w:hAnsi="仿宋_GB2312" w:eastAsia="仿宋_GB2312" w:cs="仿宋_GB2312"/>
          <w:b/>
          <w:bCs/>
          <w:color w:val="auto"/>
          <w:kern w:val="0"/>
          <w:sz w:val="32"/>
          <w:szCs w:val="32"/>
          <w:lang w:val="en-US" w:eastAsia="zh-CN" w:bidi="ar-SA"/>
        </w:rPr>
        <w:br w:type="textWrapping"/>
      </w:r>
      <w:r>
        <w:rPr>
          <w:rFonts w:hint="eastAsia" w:ascii="仿宋_GB2312" w:hAnsi="仿宋_GB2312" w:eastAsia="仿宋_GB2312" w:cs="仿宋_GB2312"/>
          <w:b w:val="0"/>
          <w:bCs w:val="0"/>
          <w:color w:val="auto"/>
          <w:kern w:val="0"/>
          <w:sz w:val="32"/>
          <w:szCs w:val="32"/>
          <w:lang w:val="en-US" w:eastAsia="zh-CN" w:bidi="ar-SA"/>
        </w:rPr>
        <w:t>首先按照指标体系进行定量、定性分析。其次开展量化打分、综合评价工作，形成初步评价结论。最后归纳整体项目情况与存在问题，撰写部门绩效评价报告。</w:t>
      </w:r>
      <w:r>
        <w:rPr>
          <w:rFonts w:hint="eastAsia" w:ascii="仿宋_GB2312" w:hAnsi="仿宋_GB2312" w:eastAsia="仿宋_GB2312" w:cs="仿宋_GB2312"/>
          <w:b w:val="0"/>
          <w:bCs w:val="0"/>
          <w:color w:val="auto"/>
          <w:kern w:val="0"/>
          <w:sz w:val="32"/>
          <w:szCs w:val="32"/>
          <w:lang w:val="en-US" w:eastAsia="zh-CN" w:bidi="ar-SA"/>
        </w:rPr>
        <w:br w:type="textWrapping"/>
      </w:r>
      <w:r>
        <w:rPr>
          <w:rFonts w:hint="eastAsia" w:ascii="仿宋_GB2312" w:hAnsi="仿宋_GB2312" w:eastAsia="仿宋_GB2312" w:cs="仿宋_GB2312"/>
          <w:b w:val="0"/>
          <w:bCs w:val="0"/>
          <w:color w:val="auto"/>
          <w:kern w:val="0"/>
          <w:sz w:val="32"/>
          <w:szCs w:val="32"/>
          <w:lang w:val="en-US" w:eastAsia="zh-CN" w:bidi="ar-SA"/>
        </w:rPr>
        <w:t xml:space="preserve">    第四阶段：撰写与提交评价报告</w:t>
      </w:r>
      <w:r>
        <w:rPr>
          <w:rFonts w:hint="eastAsia" w:ascii="仿宋_GB2312" w:hAnsi="仿宋_GB2312" w:eastAsia="仿宋_GB2312" w:cs="仿宋_GB2312"/>
          <w:b w:val="0"/>
          <w:bCs w:val="0"/>
          <w:color w:val="auto"/>
          <w:kern w:val="0"/>
          <w:sz w:val="32"/>
          <w:szCs w:val="32"/>
          <w:lang w:val="en-US" w:eastAsia="zh-CN" w:bidi="ar-SA"/>
        </w:rPr>
        <w:br w:type="textWrapping"/>
      </w:r>
      <w:r>
        <w:rPr>
          <w:rFonts w:hint="eastAsia" w:ascii="仿宋_GB2312" w:hAnsi="仿宋_GB2312" w:eastAsia="仿宋_GB2312" w:cs="仿宋_GB2312"/>
          <w:b w:val="0"/>
          <w:bCs w:val="0"/>
          <w:color w:val="auto"/>
          <w:kern w:val="0"/>
          <w:sz w:val="32"/>
          <w:szCs w:val="32"/>
          <w:lang w:val="en-US" w:eastAsia="zh-CN" w:bidi="ar-SA"/>
        </w:rPr>
        <w:t xml:space="preserve">    项目撰写绩效评价报告，按照财政局大平台绩效系统中统一格式和文本框架撰写绩效评价报告。</w:t>
      </w:r>
      <w:r>
        <w:rPr>
          <w:rFonts w:hint="eastAsia" w:ascii="仿宋_GB2312" w:hAnsi="仿宋_GB2312" w:eastAsia="仿宋_GB2312" w:cs="仿宋_GB2312"/>
          <w:b w:val="0"/>
          <w:bCs w:val="0"/>
          <w:color w:val="auto"/>
          <w:kern w:val="0"/>
          <w:sz w:val="32"/>
          <w:szCs w:val="32"/>
          <w:lang w:val="en-US" w:eastAsia="zh-CN" w:bidi="ar-SA"/>
        </w:rPr>
        <w:br w:type="textWrapping"/>
      </w:r>
      <w:r>
        <w:rPr>
          <w:rFonts w:hint="eastAsia" w:ascii="仿宋_GB2312" w:hAnsi="仿宋_GB2312" w:eastAsia="仿宋_GB2312" w:cs="仿宋_GB2312"/>
          <w:b w:val="0"/>
          <w:bCs w:val="0"/>
          <w:color w:val="auto"/>
          <w:kern w:val="0"/>
          <w:sz w:val="32"/>
          <w:szCs w:val="32"/>
          <w:lang w:val="en-US" w:eastAsia="zh-CN" w:bidi="ar-SA"/>
        </w:rPr>
        <w:t xml:space="preserve">    第五阶段：归集档案</w:t>
      </w:r>
      <w:r>
        <w:rPr>
          <w:rFonts w:hint="eastAsia" w:ascii="仿宋_GB2312" w:hAnsi="仿宋_GB2312" w:eastAsia="仿宋_GB2312" w:cs="仿宋_GB2312"/>
          <w:b w:val="0"/>
          <w:bCs w:val="0"/>
          <w:color w:val="auto"/>
          <w:kern w:val="0"/>
          <w:sz w:val="32"/>
          <w:szCs w:val="32"/>
          <w:lang w:val="en-US" w:eastAsia="zh-CN" w:bidi="ar-SA"/>
        </w:rPr>
        <w:br w:type="textWrapping"/>
      </w:r>
      <w:r>
        <w:rPr>
          <w:rFonts w:hint="eastAsia" w:ascii="仿宋_GB2312" w:hAnsi="仿宋_GB2312" w:eastAsia="仿宋_GB2312" w:cs="仿宋_GB2312"/>
          <w:b w:val="0"/>
          <w:bCs w:val="0"/>
          <w:color w:val="auto"/>
          <w:kern w:val="0"/>
          <w:sz w:val="32"/>
          <w:szCs w:val="32"/>
          <w:lang w:val="en-US" w:eastAsia="zh-CN" w:bidi="ar-SA"/>
        </w:rPr>
        <w:t xml:space="preserve">    建立和落实档案管理制度，将项目相关资料存档，包括但不限于：评价项目基本情况和相关文件、评价实施方案、项目支付资料等相关档案。</w:t>
      </w:r>
    </w:p>
    <w:p>
      <w:pPr>
        <w:pStyle w:val="2"/>
        <w:keepLines/>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rPr>
          <w:rFonts w:hint="eastAsia" w:ascii="Times New Roman" w:hAnsi="Times New Roman" w:eastAsia="黑体" w:cs="Times New Roman"/>
          <w:b w:val="0"/>
          <w:bCs w:val="0"/>
          <w:color w:val="auto"/>
          <w:kern w:val="44"/>
          <w:szCs w:val="32"/>
          <w:lang w:val="en-US" w:eastAsia="zh-CN"/>
        </w:rPr>
      </w:pPr>
      <w:r>
        <w:rPr>
          <w:rFonts w:hint="eastAsia" w:ascii="Times New Roman" w:hAnsi="Times New Roman" w:eastAsia="黑体" w:cs="Times New Roman"/>
          <w:b w:val="0"/>
          <w:bCs w:val="0"/>
          <w:color w:val="auto"/>
          <w:kern w:val="44"/>
          <w:szCs w:val="32"/>
          <w:lang w:val="en-US" w:eastAsia="zh-CN"/>
        </w:rPr>
        <w:t>三、项目组织实施情况</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（一）项目组织情况分析</w:t>
      </w:r>
    </w:p>
    <w:p>
      <w:pPr>
        <w:pageBreakBefore w:val="0"/>
        <w:widowControl w:val="0"/>
        <w:kinsoku/>
        <w:wordWrap/>
        <w:overflowPunct/>
        <w:topLinePunct w:val="0"/>
        <w:autoSpaceDE/>
        <w:autoSpaceDN/>
        <w:bidi w:val="0"/>
        <w:adjustRightInd/>
        <w:snapToGrid/>
        <w:spacing w:line="520" w:lineRule="exact"/>
        <w:ind w:firstLine="627" w:firstLineChars="200"/>
        <w:jc w:val="left"/>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（一）综合评价情况</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通过塔地财教〔2022〕54号沙财教〔2023〕12号城乡义务教育补助经费-中央，自治区直达项目（填写项目全称）的实施，解决了学校所存在的安全隐患问题，实现了优美的校园文化环境，为师生创造了一个良好的教育教学环境和生活环境效益，该项目预算执行率达100%，项目预期绩效目标及各项具体指标均已全部达成。</w:t>
      </w:r>
    </w:p>
    <w:p>
      <w:pPr>
        <w:pageBreakBefore w:val="0"/>
        <w:widowControl w:val="0"/>
        <w:kinsoku/>
        <w:wordWrap/>
        <w:overflowPunct/>
        <w:topLinePunct w:val="0"/>
        <w:autoSpaceDE/>
        <w:autoSpaceDN/>
        <w:bidi w:val="0"/>
        <w:adjustRightInd/>
        <w:snapToGrid/>
        <w:spacing w:line="520" w:lineRule="exact"/>
        <w:ind w:left="319" w:leftChars="152" w:firstLine="627" w:firstLineChars="200"/>
        <w:jc w:val="both"/>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（二）综合评价结论</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本次评价采取定量与定性评价相结合的方式，对塔地财教〔2022〕54号沙财教〔2023〕12号城乡义务教育补助经费-中央，自治区直达项目的绩效目标和各项具体绩效指标实现情况进行了客观评价，最终评分为100分。绩效评级为“优”，具体得分情况为：项目决策15分、项目过程15分、项目产出40分、项目效益20分、项目满意度10分。</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（二）项目管理情况分析</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项目决策类指标从项目立项、绩效目标和资金投入三个方面评价项目前期准备工作，权重分值为 15 分，本项目实际得分15分，得分率为100%。具体各项指标得分如下：</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1.立项依据充分性：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是由沙湾市教育和科学技术局单位提出申报，于2023年2月批复设立，2023年我单位根据《城乡义务教育补助经费中央直达[校舍安全保障资金)文件》塔地财教[2022]54号（文件号）文件要求组织实施该项目。项目立项符合国家法律法规、自治区和地区行业发展规划和政策要求，属于本部门履职所需。根据评分标准，该指标2.5分，得2.5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2.立项程序规范性：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根据决策依据编制工作计划和经费预算，经过与部门分管领导进行沟通、筛选确定经费预算计划，教科局确定最终预算方案。根据评分标准，该指标2.5分，得2.5分。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3.绩效目标合理性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：本项目制定了项目支出绩效目标，明确了项目总体思路及总目标、并对项目任务进行了详细分解，对目标进行了细化。根据评分标准，该指标3分，得3分。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4.绩效指标明确性：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本项目已将项目绩效目标细化分解为具体的绩效指标，并通过清晰、可衡量的指标值予以体现，与项目目标任务数或计划数相对应。根据评分标准，该指标2分，得2分。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5.预算编制科学性：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预算编制经过科学论证，内容与项目内容匹配，项目投资额与工作任务相匹配，根据评分标准，该指标3分，得3分。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6.资金分配合理性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：本项目资金分配依据充分，资金分配额度合理，与项目地方实际相适应。根据评分标准，该指标2分，得2分。</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黑体" w:hAnsi="黑体" w:eastAsia="黑体" w:cs="黑体"/>
          <w:b w:val="0"/>
          <w:bCs w:val="0"/>
          <w:color w:val="auto"/>
          <w:spacing w:val="-4"/>
          <w:kern w:val="2"/>
          <w:sz w:val="32"/>
          <w:szCs w:val="32"/>
          <w:highlight w:val="none"/>
          <w:lang w:val="en-US" w:eastAsia="zh-CN" w:bidi="ar-SA"/>
        </w:rPr>
      </w:pPr>
      <w:r>
        <w:rPr>
          <w:rStyle w:val="18"/>
          <w:rFonts w:hint="eastAsia" w:ascii="黑体" w:hAnsi="黑体" w:eastAsia="黑体" w:cs="黑体"/>
          <w:b w:val="0"/>
          <w:bCs w:val="0"/>
          <w:color w:val="auto"/>
          <w:spacing w:val="-4"/>
          <w:kern w:val="2"/>
          <w:sz w:val="32"/>
          <w:szCs w:val="32"/>
          <w:highlight w:val="none"/>
          <w:lang w:val="en-US" w:eastAsia="zh-CN" w:bidi="ar-SA"/>
        </w:rPr>
        <w:t xml:space="preserve">四、项目绩效情况 </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（一）项目绩效目标完成情况分析</w:t>
      </w:r>
    </w:p>
    <w:p>
      <w:pPr>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项目过程类指标包括资金管理和组织实施两方面的内容，由 5个三级指标构成，权重分值为 15 分，本项目实际得分15分，得分率为100%。具体各项指标得分如下：</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1.资金到位率：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该项目所需财政资金能够足额拨付到位，牵头单位能够及时足额按照合同约定将专项资金拨付给单位，根据评分标准，该指标2分，得2分。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2.预算执行率：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本项目预算编制较为详细，预算资金39万元，实际执行39万元，预算执行率为100%，项目资金支出总体能够按照预算执行，根据评分标准，该指标2分，得2分。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3.资金使用合规性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：项目任务下达后，我单位制定了财务管理制度和管理规定对经费使用进行规范管理，财务制度健全、执行严格；根据评分标准，该指标3分，得3分。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4.管理制度健全性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：我单位制定了《校舍维修改造专项资金管理办法》等相关项目管理办法，同时对财政专项资金进行严格管理，做到了专款专用，根据评分标准，该指标4分，得4分。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5.制度执行有效性：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由科室提出经费预算支出可行性方案，经过与分管领导沟通后，报教科局研究执行，财务对资金的使用合法合规性进行监督，年底对资金使用效果进行自评，根据评分标准，该指标4分，得4分。</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（二）项目绩效目标未完成原因分析</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项目产出类指标包括产出数量、产出质量、产出时效、产出成本共四方面的内容，由5个三级指标构成，权重分为40分，本项目实际得分40分，得分率为40%。具体各项指标得分如下：</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1.产出数量</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公用经费受益学生人数（人）”指标，预期指标值为“大于等于730人”；根据塔地财教〔2022〕54号沙财教〔2023〕12号城乡义务教育补助经费-中央，自治区直达、2023年决算报表可知，实际完成公用经费补助学生人数为730人，与预期目标一致，该指标5分，得5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集中供热面积（平方米）”指标，预期指标值为“大于等于8873平方米”；根据塔地财教〔2022〕54号沙财教〔2023〕12号城乡义务教育补助经费-中央，自治区直达、2023年决算报表可知，实际完成公用经费补助学生人数为730人，与预期目标一致，该指标5分，得5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2.产出质量</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资金使用规范性（%）”指标，预期指标值为“等于100%”，根据现场核查，目前资金补助使用情况，根据塔地财教〔2022〕54号沙财教〔2023〕12号城乡义务教育补助经费-中央，自治区直达及2023年决算报表（能够证明指标完成值的资料），资金已全部拨付到位，按照公用经费的使用范围支付完毕，家庭经济困难学生得到了资助。资金得到了有效利用，有效利用率达100%，与预期目标一致，根据评分标准，该指标5分，得5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集中供热覆盖率（%）”指标，预期指标值为“等于100%”，根据现场核查，目前资金补助使用情况，根据塔地财教〔2022〕54号沙财教〔2023〕12号城乡义务教育补助经费-中央，自治区直达及2023年决算报表，资金已全部拨付到位，按照公用经费的使用范围支付完毕，家庭经济困难学生得到了资助。资金得到了有效利用，有效利用率达100%，与预期目标一致，根据评分标准，该指标5分，得5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3.产出时效</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“资金使用时效（年月日）”指标，预期指标值为“100%”；根据资金支付凭证显示，该项目于2023年11月完成，资金已于2023年11月全部支付完毕，与预期目标指标一致，根据评分标准，该指标10分，得10分。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4.产出成本</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①经济成本指标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取暖费（万元）”指标，预期指标值为“等于8.76万元”；根据项目文件和资金支付凭证显示，本项目取暖费8.76万元拨付学校及幼儿园的取暖费，并按期支付完毕，经费支出能够控制在年度计划成本范围内，根据评分标准，该指标5分，得5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公用经费（万元）”指标，预期指标值为“等于44.67万元”；根据项目文件和资金支付凭证显示，本项目公用经费44.76万元拨付中央公用经费，并按期支付完毕，经费支出能够控制在年度计划成本范围内，根据评分标准，该指标5分，得5分。</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（一）后续工作计划</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项目效益类指标由社会效益，1个二级指标构成，权重分为20分，本项目实际得分20分，得分率为100%。具体各项指标得分如下：</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1.社会效益指标</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“提高教育惠民政策知晓效率”指标，预期指标值为“有效提高”，根据本单位年度考核情况，实际完成值为“基本达成目标”，根据评分标准，该指标20分，得20分。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2.经济效益指标</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本项目无该项指标。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3.生态效益指标</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本项目无该项指标。</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（二）主要经验及做法、存在问题和建议</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“受益学生满意度(%)”指标，预期指标值为“大于等于95%”，根据教师和学生进行满意度问卷调查的结果可知，学生满意度达95%，根据评分标准，该指标5分，得5分。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“家长满意度(%)”指标，预期指标值为“大于等于96%”根据家长进行满意度问卷调查的结果可知，教师和学生满意度达96%，根据评分标准，该指标5分,得5分。</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（三）其他</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(一)预算执行进度</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塔地财教〔2022〕54号沙财教〔2023〕12号城乡义务教育补助经费-中央，自治区直达项目预算金额66.1万元，实际到位66.1万元，全年项目实际支出66.1万元，预算执行率100%。</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（二）绩效指标偏差情况</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2023年本单位负责实施的塔地财教〔2022〕54号沙财教〔2023〕12号城乡义务教育补助经费-中央，自治区直达项目的绩效目标及指标已经全部达成，不存在偏差情况。</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pageBreakBefore w:val="0"/>
        <w:widowControl w:val="0"/>
        <w:kinsoku/>
        <w:wordWrap/>
        <w:overflowPunct/>
        <w:topLinePunct w:val="0"/>
        <w:autoSpaceDE/>
        <w:autoSpaceDN/>
        <w:bidi w:val="0"/>
        <w:adjustRightInd/>
        <w:snapToGrid/>
        <w:spacing w:line="520" w:lineRule="exact"/>
        <w:ind w:firstLine="624" w:firstLineChars="200"/>
        <w:textAlignment w:val="auto"/>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（一）主要经验及做法</w:t>
      </w:r>
      <w:r>
        <w:rPr>
          <w:rStyle w:val="18"/>
          <w:rFonts w:hint="eastAsia" w:ascii="楷体" w:hAnsi="楷体" w:eastAsia="楷体" w:cs="楷体"/>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1.加强项目实施管理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。一是抓落实。要求将任务落实到具体项目，明确责任主体。二是抓督查。经常到实地督查进度，并采取开展调研、中期评估等有效管理措施，促进各项目顺利实施。</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2.加强项目资金管理。</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做到手续完备、专账管理、专人负责、专户存储、账目清楚。</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3.加强绩效目标的刚性约束。</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楷体" w:hAnsi="楷体" w:eastAsia="楷体" w:cs="楷体"/>
          <w:b/>
          <w:bCs/>
          <w:color w:val="auto"/>
          <w:spacing w:val="-4"/>
          <w:kern w:val="2"/>
          <w:sz w:val="32"/>
          <w:szCs w:val="32"/>
          <w:highlight w:val="none"/>
          <w:lang w:val="en-US" w:eastAsia="zh-CN" w:bidi="ar-SA"/>
        </w:rPr>
        <w:t xml:space="preserve"> （二）存在问题及原因分析</w:t>
      </w:r>
      <w:r>
        <w:rPr>
          <w:rStyle w:val="18"/>
          <w:rFonts w:hint="eastAsia" w:ascii="楷体" w:hAnsi="楷体" w:eastAsia="楷体" w:cs="楷体"/>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1.本单位的项目领导小组，对该项目的事前、事中、事后进行监督与跟踪，但在项目实施过程中仍存在不全面的地方，对项目的部分细节有所疏忽。</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2.对项目档案管理有待进一步规范。项目档案管理专业性较弱。</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3.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4C566BD"/>
    <w:rsid w:val="111E5156"/>
    <w:rsid w:val="1246183F"/>
    <w:rsid w:val="1761322B"/>
    <w:rsid w:val="17FD4295"/>
    <w:rsid w:val="24D90E01"/>
    <w:rsid w:val="2A9B75F9"/>
    <w:rsid w:val="2B3F10C0"/>
    <w:rsid w:val="2E7C2822"/>
    <w:rsid w:val="2EF205F7"/>
    <w:rsid w:val="36461E90"/>
    <w:rsid w:val="39606167"/>
    <w:rsid w:val="3C2732A4"/>
    <w:rsid w:val="3CB6737E"/>
    <w:rsid w:val="45CE65D6"/>
    <w:rsid w:val="47434D6A"/>
    <w:rsid w:val="482D169B"/>
    <w:rsid w:val="4B513C1D"/>
    <w:rsid w:val="4C9C3B4B"/>
    <w:rsid w:val="4D2606A1"/>
    <w:rsid w:val="4D5E2A90"/>
    <w:rsid w:val="55AB78E4"/>
    <w:rsid w:val="5B4B713D"/>
    <w:rsid w:val="5F4F5BC9"/>
    <w:rsid w:val="5F805391"/>
    <w:rsid w:val="612A6E92"/>
    <w:rsid w:val="650F7E42"/>
    <w:rsid w:val="652B5278"/>
    <w:rsid w:val="6FE929F2"/>
    <w:rsid w:val="78791DA5"/>
    <w:rsid w:val="78E70380"/>
    <w:rsid w:val="7BC615DA"/>
    <w:rsid w:val="7EA04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858585"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 w:type="paragraph" w:customStyle="1" w:styleId="46">
    <w:name w:val="列表段落1"/>
    <w:basedOn w:val="1"/>
    <w:unhideWhenUsed/>
    <w:qFormat/>
    <w:uiPriority w:val="99"/>
    <w:pPr>
      <w:ind w:firstLine="420"/>
    </w:pPr>
  </w:style>
  <w:style w:type="paragraph" w:customStyle="1" w:styleId="47">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444444"/>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27</TotalTime>
  <ScaleCrop>false</ScaleCrop>
  <LinksUpToDate>false</LinksUpToDate>
  <CharactersWithSpaces>718</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2024-09-25T10:27:51Z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EFA7DB97A7A14A67A048135C575DEE6D</vt:lpwstr>
  </property>
</Properties>
</file>