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5846C" w14:textId="77777777" w:rsidR="009750AA" w:rsidRDefault="009750AA">
      <w:pPr>
        <w:rPr>
          <w:rFonts w:ascii="黑体" w:eastAsia="黑体" w:hAnsi="黑体" w:hint="eastAsia"/>
          <w:sz w:val="32"/>
          <w:szCs w:val="32"/>
        </w:rPr>
      </w:pPr>
    </w:p>
    <w:p w14:paraId="4E65D67C" w14:textId="77777777" w:rsidR="009750AA" w:rsidRDefault="009750AA">
      <w:pPr>
        <w:jc w:val="center"/>
        <w:rPr>
          <w:rFonts w:ascii="方正小标宋_GBK" w:eastAsia="方正小标宋_GBK" w:hAnsi="宋体" w:hint="eastAsia"/>
          <w:sz w:val="44"/>
          <w:szCs w:val="44"/>
        </w:rPr>
      </w:pPr>
    </w:p>
    <w:p w14:paraId="33E2362E" w14:textId="77777777" w:rsidR="009750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沙湾市第五小学</w:t>
      </w:r>
    </w:p>
    <w:p w14:paraId="0845421B" w14:textId="77777777" w:rsidR="009750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405AC8B" w14:textId="77777777" w:rsidR="009750A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8B94D2D" w14:textId="77777777" w:rsidR="009750A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7D29AC8" w14:textId="77777777" w:rsidR="009750A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889F8E" w14:textId="77777777" w:rsidR="009750A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55DED91"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F6FAB7F"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A12D61E" w14:textId="77777777" w:rsidR="009750A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FAD1277"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DAA49B4"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DA5C80"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C1B79BB"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519F5F7"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FFDE877"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ACBC7A4"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6B6B114"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9B3FF37" w14:textId="77777777" w:rsidR="009750A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952CE9B"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8CCB9E5" w14:textId="77777777" w:rsidR="009750A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10458C2" w14:textId="77777777" w:rsidR="009750A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CE111F" w14:textId="77777777" w:rsidR="009750A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273BBD6"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CF9D7F6"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7DEBC53" w14:textId="77777777" w:rsidR="009750A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6EBB2B1" w14:textId="77777777" w:rsidR="009750A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B32F169"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C64436E"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4D7B9738"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9652B65"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93E7252"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B48935"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80092CA" w14:textId="77777777" w:rsidR="009750A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90C35BB" w14:textId="77777777" w:rsidR="009750A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4764BC8" w14:textId="77777777" w:rsidR="009750A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9461372" w14:textId="77777777" w:rsidR="009750AA" w:rsidRDefault="00000000">
      <w:r>
        <w:rPr>
          <w:rFonts w:ascii="仿宋_GB2312" w:eastAsia="仿宋_GB2312" w:hAnsi="仿宋_GB2312" w:cs="仿宋_GB2312" w:hint="eastAsia"/>
          <w:sz w:val="32"/>
          <w:szCs w:val="32"/>
        </w:rPr>
        <w:fldChar w:fldCharType="end"/>
      </w:r>
    </w:p>
    <w:p w14:paraId="0064C373" w14:textId="77777777" w:rsidR="009750AA" w:rsidRDefault="00000000">
      <w:pPr>
        <w:rPr>
          <w:rFonts w:ascii="仿宋_GB2312" w:eastAsia="仿宋_GB2312"/>
          <w:sz w:val="32"/>
          <w:szCs w:val="32"/>
        </w:rPr>
      </w:pPr>
      <w:r>
        <w:rPr>
          <w:rFonts w:ascii="仿宋_GB2312" w:eastAsia="仿宋_GB2312" w:hint="eastAsia"/>
          <w:sz w:val="32"/>
          <w:szCs w:val="32"/>
        </w:rPr>
        <w:br w:type="page"/>
      </w:r>
    </w:p>
    <w:p w14:paraId="34AACDBF" w14:textId="77777777" w:rsidR="009750A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7A3F05B" w14:textId="77777777" w:rsidR="009750A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7489E5E" w14:textId="77777777" w:rsidR="009750AA" w:rsidRDefault="00000000">
      <w:pPr>
        <w:spacing w:line="520" w:lineRule="exact"/>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根据我校特点，结合实际出发，以国家拨给的教育经费为主要资金来源，妥善科学地管理使用各项资金，更好地为我校教育教学工作服务。全面贯彻执行党的教育方针和国家的政策、法规，坚持正确政治方向，认真实施素质教育，积极发展办学特色，不断提高教学质量，以培养学生的创新精神和实践能力为重点，造就“有理想、有道德、有文化、有纪律”的德智体美等全面发展的社会主义事业的建设者和接班人。</w:t>
      </w:r>
    </w:p>
    <w:p w14:paraId="07F01E52" w14:textId="77777777" w:rsidR="009750AA"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1C7DCAC" w14:textId="77777777" w:rsidR="009750AA" w:rsidRDefault="00000000">
      <w:pPr>
        <w:ind w:firstLineChars="200" w:firstLine="640"/>
        <w:rPr>
          <w:rFonts w:ascii="仿宋_GB2312" w:eastAsia="仿宋_GB2312"/>
          <w:sz w:val="32"/>
          <w:szCs w:val="32"/>
        </w:rPr>
      </w:pPr>
      <w:r>
        <w:rPr>
          <w:rFonts w:ascii="仿宋_GB2312" w:eastAsia="仿宋_GB2312" w:hint="eastAsia"/>
          <w:sz w:val="32"/>
          <w:szCs w:val="32"/>
        </w:rPr>
        <w:t>沙湾市第五小学2023年度，实有人数112人，其中：在职人员109人，离休人员0人，退休人员3人。</w:t>
      </w:r>
    </w:p>
    <w:p w14:paraId="0B6984C2" w14:textId="77777777" w:rsidR="009750AA" w:rsidRDefault="00000000">
      <w:pPr>
        <w:ind w:firstLineChars="200" w:firstLine="640"/>
        <w:rPr>
          <w:rFonts w:ascii="仿宋_GB2312" w:eastAsia="仿宋_GB2312"/>
          <w:sz w:val="32"/>
          <w:szCs w:val="32"/>
        </w:rPr>
      </w:pPr>
      <w:r>
        <w:rPr>
          <w:rFonts w:ascii="仿宋_GB2312" w:eastAsia="仿宋_GB2312" w:hint="eastAsia"/>
          <w:sz w:val="32"/>
          <w:szCs w:val="32"/>
        </w:rPr>
        <w:t>该单位无下属预算单位，下设5个处室，分别是：教务处、总务处、校办、德育处、工会办。</w:t>
      </w:r>
    </w:p>
    <w:p w14:paraId="6A16CAE2" w14:textId="77777777" w:rsidR="009750AA" w:rsidRDefault="00000000">
      <w:pPr>
        <w:rPr>
          <w:rFonts w:ascii="黑体" w:eastAsia="黑体" w:hAnsi="黑体" w:hint="eastAsia"/>
          <w:sz w:val="32"/>
          <w:szCs w:val="32"/>
        </w:rPr>
      </w:pPr>
      <w:bookmarkStart w:id="6" w:name="_Toc3092"/>
      <w:bookmarkStart w:id="7" w:name="_Toc29374"/>
      <w:r>
        <w:rPr>
          <w:rFonts w:ascii="黑体" w:eastAsia="黑体" w:hAnsi="黑体" w:hint="eastAsia"/>
          <w:sz w:val="32"/>
          <w:szCs w:val="32"/>
        </w:rPr>
        <w:br w:type="page"/>
      </w:r>
    </w:p>
    <w:p w14:paraId="07723A17" w14:textId="77777777" w:rsidR="009750AA" w:rsidRDefault="00000000">
      <w:pPr>
        <w:jc w:val="center"/>
        <w:outlineLvl w:val="0"/>
        <w:rPr>
          <w:rFonts w:ascii="黑体" w:eastAsia="黑体" w:hAnsi="黑体" w:hint="eastAsia"/>
          <w:sz w:val="32"/>
          <w:szCs w:val="32"/>
        </w:rPr>
      </w:pPr>
      <w:r>
        <w:rPr>
          <w:rFonts w:ascii="黑体" w:eastAsia="黑体" w:hAnsi="黑体" w:hint="eastAsia"/>
          <w:sz w:val="32"/>
          <w:szCs w:val="32"/>
        </w:rPr>
        <w:lastRenderedPageBreak/>
        <w:t>第二部分 部门决算情况说明</w:t>
      </w:r>
      <w:bookmarkEnd w:id="6"/>
      <w:bookmarkEnd w:id="7"/>
    </w:p>
    <w:p w14:paraId="442B2CBE" w14:textId="77777777" w:rsidR="009750A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7604B31"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2023年度收入总计2,118.80万元，其中：本年收入合计2,118.80万元，使用非财政拨款结余0.00万元，年初结转和结余0.00万元。</w:t>
      </w:r>
    </w:p>
    <w:p w14:paraId="54316C4B"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2023年度支出总计2,118.80万元，其中：本年支出合计2,118.80万元，结余分配0.00万元，年末结转和结余0.00万元。</w:t>
      </w:r>
    </w:p>
    <w:p w14:paraId="07145CC1" w14:textId="77777777" w:rsidR="009750AA" w:rsidRDefault="00000000">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减少1,105.11万元</w:t>
      </w:r>
      <w:r>
        <w:rPr>
          <w:rFonts w:ascii="仿宋_GB2312" w:eastAsia="仿宋_GB2312" w:hint="eastAsia"/>
          <w:sz w:val="32"/>
          <w:szCs w:val="32"/>
        </w:rPr>
        <w:t>，下降34.28%，主要原因是：</w:t>
      </w:r>
      <w:r>
        <w:rPr>
          <w:rFonts w:ascii="仿宋_GB2312" w:eastAsia="仿宋_GB2312" w:hint="eastAsia"/>
          <w:sz w:val="32"/>
          <w:szCs w:val="32"/>
          <w:lang w:val="zh-CN"/>
        </w:rPr>
        <w:t>202</w:t>
      </w:r>
      <w:r>
        <w:rPr>
          <w:rFonts w:ascii="仿宋_GB2312" w:eastAsia="仿宋_GB2312" w:hint="eastAsia"/>
          <w:sz w:val="32"/>
          <w:szCs w:val="32"/>
        </w:rPr>
        <w:t>3</w:t>
      </w:r>
      <w:r>
        <w:rPr>
          <w:rFonts w:ascii="仿宋_GB2312" w:eastAsia="仿宋_GB2312" w:hint="eastAsia"/>
          <w:sz w:val="32"/>
          <w:szCs w:val="32"/>
          <w:lang w:val="zh-CN"/>
        </w:rPr>
        <w:t>年</w:t>
      </w:r>
      <w:r>
        <w:rPr>
          <w:rFonts w:ascii="仿宋_GB2312" w:eastAsia="仿宋_GB2312" w:hint="eastAsia"/>
          <w:sz w:val="32"/>
          <w:szCs w:val="32"/>
        </w:rPr>
        <w:t>减少</w:t>
      </w:r>
      <w:r>
        <w:rPr>
          <w:rFonts w:ascii="仿宋_GB2312" w:eastAsia="仿宋_GB2312" w:hint="eastAsia"/>
          <w:sz w:val="32"/>
          <w:szCs w:val="32"/>
          <w:lang w:val="zh-CN"/>
        </w:rPr>
        <w:t>综合楼就风雨操场工程项目</w:t>
      </w:r>
      <w:r>
        <w:rPr>
          <w:rFonts w:ascii="仿宋_GB2312" w:eastAsia="仿宋_GB2312" w:hint="eastAsia"/>
          <w:sz w:val="32"/>
          <w:szCs w:val="32"/>
        </w:rPr>
        <w:t>的</w:t>
      </w:r>
      <w:r>
        <w:rPr>
          <w:rFonts w:ascii="仿宋_GB2312" w:eastAsia="仿宋_GB2312" w:hint="eastAsia"/>
          <w:sz w:val="32"/>
          <w:szCs w:val="32"/>
          <w:lang w:val="zh-CN"/>
        </w:rPr>
        <w:t>支出</w:t>
      </w:r>
      <w:r>
        <w:rPr>
          <w:rFonts w:ascii="仿宋_GB2312" w:eastAsia="仿宋_GB2312" w:hint="eastAsia"/>
          <w:sz w:val="32"/>
          <w:szCs w:val="32"/>
        </w:rPr>
        <w:t>，所以2023年收入支出总体比上年减少。</w:t>
      </w:r>
    </w:p>
    <w:p w14:paraId="333713FB" w14:textId="77777777" w:rsidR="009750AA"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6306630A"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本年收入2,118.80万元，其中：财政拨款收入</w:t>
      </w:r>
      <w:r>
        <w:rPr>
          <w:rFonts w:ascii="仿宋_GB2312" w:eastAsia="仿宋_GB2312" w:hint="eastAsia"/>
          <w:sz w:val="32"/>
          <w:szCs w:val="32"/>
          <w:lang w:val="zh-CN"/>
        </w:rPr>
        <w:t>2,118.80</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7127531" w14:textId="77777777" w:rsidR="009750A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6A268442" w14:textId="77777777" w:rsidR="009750A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本年支出2,118.80万元，其中：基本支出1,950.82万元，占92.07%；项目支出167.98万元，占7.93%；上缴上级支出0.00万元，占0.00%；经营支出0.00万元，占0.00%；对附属单位补助支出0.00万元，占0.00%。</w:t>
      </w:r>
    </w:p>
    <w:p w14:paraId="62ACBF4D" w14:textId="77777777" w:rsidR="009750A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833D952"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2,118.80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2,118.80</w:t>
      </w:r>
      <w:r>
        <w:rPr>
          <w:rFonts w:ascii="仿宋_GB2312" w:eastAsia="仿宋_GB2312" w:hint="eastAsia"/>
          <w:sz w:val="32"/>
          <w:szCs w:val="32"/>
        </w:rPr>
        <w:t>万元。财政拨款支出总计</w:t>
      </w:r>
      <w:r>
        <w:rPr>
          <w:rFonts w:ascii="仿宋_GB2312" w:eastAsia="仿宋_GB2312" w:hint="eastAsia"/>
          <w:sz w:val="32"/>
          <w:szCs w:val="32"/>
          <w:lang w:val="zh-CN"/>
        </w:rPr>
        <w:t>2,118.80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2,118.80</w:t>
      </w:r>
      <w:r>
        <w:rPr>
          <w:rFonts w:ascii="仿宋_GB2312" w:eastAsia="仿宋_GB2312" w:hint="eastAsia"/>
          <w:sz w:val="32"/>
          <w:szCs w:val="32"/>
        </w:rPr>
        <w:t>万元。</w:t>
      </w:r>
    </w:p>
    <w:p w14:paraId="1824EB4B" w14:textId="77777777" w:rsidR="009750AA" w:rsidRDefault="00000000">
      <w:pPr>
        <w:ind w:firstLineChars="200" w:firstLine="640"/>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减少1,105.11万元</w:t>
      </w:r>
      <w:r>
        <w:rPr>
          <w:rFonts w:ascii="仿宋_GB2312" w:eastAsia="仿宋_GB2312" w:hint="eastAsia"/>
          <w:sz w:val="32"/>
          <w:szCs w:val="32"/>
        </w:rPr>
        <w:t>，下降34.28%,主要原因是</w:t>
      </w:r>
      <w:r>
        <w:rPr>
          <w:rFonts w:ascii="仿宋_GB2312" w:eastAsia="仿宋_GB2312" w:hint="eastAsia"/>
          <w:sz w:val="32"/>
          <w:szCs w:val="32"/>
          <w:lang w:val="zh-CN"/>
        </w:rPr>
        <w:t>：202</w:t>
      </w:r>
      <w:r>
        <w:rPr>
          <w:rFonts w:ascii="仿宋_GB2312" w:eastAsia="仿宋_GB2312" w:hint="eastAsia"/>
          <w:sz w:val="32"/>
          <w:szCs w:val="32"/>
        </w:rPr>
        <w:t>3</w:t>
      </w:r>
      <w:r>
        <w:rPr>
          <w:rFonts w:ascii="仿宋_GB2312" w:eastAsia="仿宋_GB2312" w:hint="eastAsia"/>
          <w:sz w:val="32"/>
          <w:szCs w:val="32"/>
          <w:lang w:val="zh-CN"/>
        </w:rPr>
        <w:t>年</w:t>
      </w:r>
      <w:r>
        <w:rPr>
          <w:rFonts w:ascii="仿宋_GB2312" w:eastAsia="仿宋_GB2312" w:hint="eastAsia"/>
          <w:sz w:val="32"/>
          <w:szCs w:val="32"/>
        </w:rPr>
        <w:t>减少</w:t>
      </w:r>
      <w:r>
        <w:rPr>
          <w:rFonts w:ascii="仿宋_GB2312" w:eastAsia="仿宋_GB2312" w:hint="eastAsia"/>
          <w:sz w:val="32"/>
          <w:szCs w:val="32"/>
          <w:lang w:val="zh-CN"/>
        </w:rPr>
        <w:t>综合楼就风雨操场工程项目</w:t>
      </w:r>
      <w:r>
        <w:rPr>
          <w:rFonts w:ascii="仿宋_GB2312" w:eastAsia="仿宋_GB2312" w:hint="eastAsia"/>
          <w:sz w:val="32"/>
          <w:szCs w:val="32"/>
        </w:rPr>
        <w:t>的</w:t>
      </w:r>
      <w:r>
        <w:rPr>
          <w:rFonts w:ascii="仿宋_GB2312" w:eastAsia="仿宋_GB2312" w:hint="eastAsia"/>
          <w:sz w:val="32"/>
          <w:szCs w:val="32"/>
          <w:lang w:val="zh-CN"/>
        </w:rPr>
        <w:t>支出，所以2023年收入支出总体比上年减少。</w:t>
      </w:r>
    </w:p>
    <w:p w14:paraId="5B63612E" w14:textId="77777777" w:rsidR="009750AA" w:rsidRDefault="00000000">
      <w:pPr>
        <w:ind w:firstLineChars="200" w:firstLine="640"/>
        <w:rPr>
          <w:rFonts w:ascii="仿宋_GB2312" w:eastAsia="仿宋_GB2312"/>
          <w:sz w:val="32"/>
          <w:szCs w:val="32"/>
        </w:rPr>
      </w:pPr>
      <w:r>
        <w:rPr>
          <w:rFonts w:ascii="仿宋_GB2312" w:eastAsia="仿宋_GB2312" w:hint="eastAsia"/>
          <w:sz w:val="32"/>
          <w:szCs w:val="32"/>
          <w:lang w:val="zh-CN"/>
        </w:rPr>
        <w:t>与年初预算相比，年初预算数1,933.64万元，决算数2,118.80</w:t>
      </w:r>
      <w:r>
        <w:rPr>
          <w:rFonts w:ascii="仿宋_GB2312" w:eastAsia="仿宋_GB2312" w:hint="eastAsia"/>
          <w:sz w:val="32"/>
          <w:szCs w:val="32"/>
        </w:rPr>
        <w:t>万元，预决算差异率9.58%，主要原因是：追加教师考核、晋升职称、基础性绩效增资、补发的2020年一次性绩效奖金和以前年度学生生活补助，同时财政拨付了暑期校舍维修项目，使得部分项目支出未能列入预算，所以预决算存在差异。</w:t>
      </w:r>
    </w:p>
    <w:p w14:paraId="0E93FFC0" w14:textId="77777777" w:rsidR="009750A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5EC71AA7" w14:textId="77777777" w:rsidR="009750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7565176" w14:textId="77777777" w:rsidR="009750A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2023年度一般公共预算财政拨款支出2,118.80万元，占本年支出合计的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减少1,105.11万元</w:t>
      </w:r>
      <w:r>
        <w:rPr>
          <w:rFonts w:ascii="仿宋_GB2312" w:eastAsia="仿宋_GB2312" w:hint="eastAsia"/>
          <w:sz w:val="32"/>
          <w:szCs w:val="32"/>
        </w:rPr>
        <w:t>，下降34.28%,主要原因是：</w:t>
      </w:r>
      <w:r>
        <w:rPr>
          <w:rFonts w:ascii="仿宋_GB2312" w:eastAsia="仿宋_GB2312" w:hint="eastAsia"/>
          <w:sz w:val="32"/>
          <w:szCs w:val="32"/>
          <w:lang w:val="zh-CN"/>
        </w:rPr>
        <w:t>202</w:t>
      </w:r>
      <w:r>
        <w:rPr>
          <w:rFonts w:ascii="仿宋_GB2312" w:eastAsia="仿宋_GB2312" w:hint="eastAsia"/>
          <w:sz w:val="32"/>
          <w:szCs w:val="32"/>
        </w:rPr>
        <w:t>3</w:t>
      </w:r>
      <w:r>
        <w:rPr>
          <w:rFonts w:ascii="仿宋_GB2312" w:eastAsia="仿宋_GB2312" w:hint="eastAsia"/>
          <w:sz w:val="32"/>
          <w:szCs w:val="32"/>
          <w:lang w:val="zh-CN"/>
        </w:rPr>
        <w:t>年</w:t>
      </w:r>
      <w:r>
        <w:rPr>
          <w:rFonts w:ascii="仿宋_GB2312" w:eastAsia="仿宋_GB2312" w:hint="eastAsia"/>
          <w:sz w:val="32"/>
          <w:szCs w:val="32"/>
        </w:rPr>
        <w:t>减少</w:t>
      </w:r>
      <w:r>
        <w:rPr>
          <w:rFonts w:ascii="仿宋_GB2312" w:eastAsia="仿宋_GB2312" w:hint="eastAsia"/>
          <w:sz w:val="32"/>
          <w:szCs w:val="32"/>
          <w:lang w:val="zh-CN"/>
        </w:rPr>
        <w:t>综合楼就风雨操场工程项目</w:t>
      </w:r>
      <w:r>
        <w:rPr>
          <w:rFonts w:ascii="仿宋_GB2312" w:eastAsia="仿宋_GB2312" w:hint="eastAsia"/>
          <w:sz w:val="32"/>
          <w:szCs w:val="32"/>
        </w:rPr>
        <w:t>的</w:t>
      </w:r>
      <w:r>
        <w:rPr>
          <w:rFonts w:ascii="仿宋_GB2312" w:eastAsia="仿宋_GB2312" w:hint="eastAsia"/>
          <w:sz w:val="32"/>
          <w:szCs w:val="32"/>
          <w:lang w:val="zh-CN"/>
        </w:rPr>
        <w:t>支出，所以2023年支出总体比上年减少。</w:t>
      </w:r>
    </w:p>
    <w:p w14:paraId="657FD8B5"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与年初预算相比，年初预算数</w:t>
      </w:r>
      <w:r>
        <w:rPr>
          <w:rFonts w:ascii="仿宋_GB2312" w:eastAsia="仿宋_GB2312" w:hint="eastAsia"/>
          <w:sz w:val="32"/>
          <w:szCs w:val="32"/>
          <w:lang w:val="zh-CN"/>
        </w:rPr>
        <w:t>1,933.64</w:t>
      </w:r>
      <w:r>
        <w:rPr>
          <w:rFonts w:ascii="仿宋_GB2312" w:eastAsia="仿宋_GB2312" w:hint="eastAsia"/>
          <w:sz w:val="32"/>
          <w:szCs w:val="32"/>
        </w:rPr>
        <w:t>万元，决算数</w:t>
      </w:r>
      <w:r>
        <w:rPr>
          <w:rFonts w:ascii="仿宋_GB2312" w:eastAsia="仿宋_GB2312" w:hint="eastAsia"/>
          <w:sz w:val="32"/>
          <w:szCs w:val="32"/>
          <w:lang w:val="zh-CN"/>
        </w:rPr>
        <w:lastRenderedPageBreak/>
        <w:t>2,118.80</w:t>
      </w:r>
      <w:r>
        <w:rPr>
          <w:rFonts w:ascii="仿宋_GB2312" w:eastAsia="仿宋_GB2312" w:hint="eastAsia"/>
          <w:sz w:val="32"/>
          <w:szCs w:val="32"/>
        </w:rPr>
        <w:t>万元，预决算差异率</w:t>
      </w:r>
      <w:r>
        <w:rPr>
          <w:rFonts w:ascii="仿宋_GB2312" w:eastAsia="仿宋_GB2312" w:hint="eastAsia"/>
          <w:sz w:val="32"/>
          <w:szCs w:val="32"/>
          <w:lang w:val="zh-CN"/>
        </w:rPr>
        <w:t>9.58%</w:t>
      </w:r>
      <w:r>
        <w:rPr>
          <w:rFonts w:ascii="仿宋_GB2312" w:eastAsia="仿宋_GB2312" w:hint="eastAsia"/>
          <w:sz w:val="32"/>
          <w:szCs w:val="32"/>
        </w:rPr>
        <w:t>，主要原因是：追加教师考核、晋升职称、基础性绩效增资、补发了2020年一次性绩效奖金和以前年度学生生活补助，同时财政拨付了暑期校舍维修项目，使得部分项目支出未能列入预算，所以预决算存在差异。</w:t>
      </w:r>
    </w:p>
    <w:p w14:paraId="74A98479" w14:textId="77777777" w:rsidR="009750AA" w:rsidRDefault="00000000">
      <w:pPr>
        <w:numPr>
          <w:ilvl w:val="0"/>
          <w:numId w:val="2"/>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64C054D" w14:textId="77777777" w:rsidR="009750AA" w:rsidRDefault="00000000">
      <w:pPr>
        <w:ind w:firstLineChars="200" w:firstLine="640"/>
        <w:jc w:val="left"/>
        <w:outlineLvl w:val="2"/>
        <w:rPr>
          <w:rFonts w:ascii="仿宋_GB2312" w:eastAsia="仿宋_GB2312"/>
          <w:sz w:val="32"/>
          <w:szCs w:val="32"/>
          <w:lang w:val="zh-CN"/>
        </w:rPr>
      </w:pPr>
      <w:r>
        <w:rPr>
          <w:rFonts w:ascii="仿宋_GB2312" w:eastAsia="仿宋_GB2312"/>
          <w:sz w:val="32"/>
          <w:szCs w:val="32"/>
          <w:lang w:val="zh-CN"/>
        </w:rPr>
        <w:t>1.教育支出（类）2,113.80万元，占99.76%；</w:t>
      </w:r>
    </w:p>
    <w:p w14:paraId="4D7431D0" w14:textId="0F041CD9" w:rsidR="009750AA" w:rsidRDefault="00000000">
      <w:pPr>
        <w:ind w:firstLineChars="200" w:firstLine="640"/>
        <w:jc w:val="left"/>
        <w:outlineLvl w:val="2"/>
        <w:rPr>
          <w:rFonts w:ascii="仿宋_GB2312" w:eastAsia="仿宋_GB2312"/>
          <w:sz w:val="32"/>
          <w:szCs w:val="32"/>
          <w:lang w:val="zh-CN"/>
        </w:rPr>
      </w:pPr>
      <w:r>
        <w:rPr>
          <w:rFonts w:ascii="仿宋_GB2312" w:eastAsia="仿宋_GB2312"/>
          <w:sz w:val="32"/>
          <w:szCs w:val="32"/>
          <w:lang w:val="zh-CN"/>
        </w:rPr>
        <w:t>2.其他支出（类）5.00万元，占0.24</w:t>
      </w:r>
      <w:r w:rsidR="003F03CC">
        <w:rPr>
          <w:rFonts w:ascii="仿宋_GB2312" w:eastAsia="仿宋_GB2312"/>
          <w:sz w:val="32"/>
          <w:szCs w:val="32"/>
          <w:lang w:val="zh-CN"/>
        </w:rPr>
        <w:t>%</w:t>
      </w:r>
      <w:r>
        <w:rPr>
          <w:rFonts w:ascii="仿宋_GB2312" w:eastAsia="仿宋_GB2312"/>
          <w:sz w:val="32"/>
          <w:szCs w:val="32"/>
          <w:lang w:val="zh-CN"/>
        </w:rPr>
        <w:t>。</w:t>
      </w:r>
    </w:p>
    <w:p w14:paraId="7DA7E667" w14:textId="77777777" w:rsidR="009750A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D3F0890" w14:textId="77777777" w:rsidR="009750A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1.教育支出（类）教育费附加安排的支出（款）其他教育费附加安排的支出（项）:支出决算数为9.22万元，比上年决算减少11.98万元，下降56.51%，主要原因是：</w:t>
      </w:r>
      <w:r>
        <w:rPr>
          <w:rFonts w:ascii="仿宋_GB2312" w:eastAsia="仿宋_GB2312" w:hAnsi="仿宋_GB2312" w:cs="仿宋_GB2312" w:hint="eastAsia"/>
          <w:sz w:val="32"/>
          <w:szCs w:val="32"/>
          <w:lang w:val="zh-CN"/>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lang w:val="zh-CN"/>
        </w:rPr>
        <w:t>包含隔离点改造项目</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lang w:val="zh-CN"/>
        </w:rPr>
        <w:t>支出，拨款减少，所以</w:t>
      </w:r>
      <w:r>
        <w:rPr>
          <w:rFonts w:ascii="仿宋_GB2312" w:eastAsia="仿宋_GB2312" w:hAnsi="仿宋_GB2312" w:cs="仿宋_GB2312" w:hint="eastAsia"/>
          <w:sz w:val="32"/>
          <w:szCs w:val="32"/>
        </w:rPr>
        <w:t>2023年教育附加支出减少</w:t>
      </w:r>
      <w:r>
        <w:rPr>
          <w:rFonts w:ascii="仿宋_GB2312" w:eastAsia="仿宋_GB2312" w:hAnsi="仿宋_GB2312" w:cs="仿宋_GB2312" w:hint="eastAsia"/>
          <w:sz w:val="32"/>
          <w:szCs w:val="32"/>
          <w:lang w:val="zh-CN"/>
        </w:rPr>
        <w:t>。</w:t>
      </w:r>
    </w:p>
    <w:p w14:paraId="66383BA0" w14:textId="77777777" w:rsidR="009750A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2.教育支出（类）普通教育（款）小学教育（项）:支出决算数为2,104.58万元，比上年决算减少1,093.13万元，下降34.18%，主要原因是：</w:t>
      </w:r>
      <w:r>
        <w:rPr>
          <w:rFonts w:ascii="仿宋_GB2312" w:eastAsia="仿宋_GB2312" w:hAnsi="仿宋_GB2312" w:cs="仿宋_GB2312" w:hint="eastAsia"/>
          <w:sz w:val="32"/>
          <w:szCs w:val="32"/>
          <w:lang w:val="zh-CN"/>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lang w:val="zh-CN"/>
        </w:rPr>
        <w:t>综合楼就风雨操场工程项目</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lang w:val="zh-CN"/>
        </w:rPr>
        <w:t>支出，所以</w:t>
      </w:r>
      <w:r>
        <w:rPr>
          <w:rFonts w:ascii="仿宋_GB2312" w:eastAsia="仿宋_GB2312" w:hAnsi="仿宋_GB2312" w:cs="仿宋_GB2312" w:hint="eastAsia"/>
          <w:sz w:val="32"/>
          <w:szCs w:val="32"/>
        </w:rPr>
        <w:t>比上</w:t>
      </w:r>
      <w:r>
        <w:rPr>
          <w:rFonts w:ascii="仿宋_GB2312" w:eastAsia="仿宋_GB2312" w:hAnsi="仿宋_GB2312" w:cs="仿宋_GB2312" w:hint="eastAsia"/>
          <w:sz w:val="32"/>
          <w:szCs w:val="32"/>
          <w:lang w:val="zh-CN"/>
        </w:rPr>
        <w:t>年支出</w:t>
      </w:r>
      <w:r>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lang w:val="zh-CN"/>
        </w:rPr>
        <w:t>。</w:t>
      </w:r>
    </w:p>
    <w:p w14:paraId="165455A0" w14:textId="77777777" w:rsidR="009750A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3.其他支出（类）其他支出（款）其他支出（项）:支出决算数为5.00万元，比上年决算增加0.00万元，增长0.00%，主要原因是：</w:t>
      </w:r>
      <w:r>
        <w:rPr>
          <w:rFonts w:ascii="仿宋_GB2312" w:eastAsia="仿宋_GB2312" w:hAnsi="仿宋_GB2312" w:cs="仿宋_GB2312" w:hint="eastAsia"/>
          <w:sz w:val="32"/>
          <w:szCs w:val="32"/>
          <w:lang w:val="zh-CN"/>
        </w:rPr>
        <w:t>2022年和2023年其他支出均为工作经费5万元，无变化。</w:t>
      </w:r>
    </w:p>
    <w:p w14:paraId="3C658F33" w14:textId="77777777" w:rsidR="009750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1F337A96"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1,950.82万元，其中：人员经费1,945.14万元，包括：基本工资、津贴补贴、奖金、绩效工资、机关事业单位基本养老保险缴费、职业年金缴费、职工基本医疗保险缴费、其他社会保障缴费、住房公积金、其他工资福利支出、退休费、生活补助、奖励金。</w:t>
      </w:r>
    </w:p>
    <w:p w14:paraId="14F284EB"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公用经费5.67万元，包括：工会经费。</w:t>
      </w:r>
    </w:p>
    <w:p w14:paraId="36E1D63B" w14:textId="77777777" w:rsidR="009750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0E46B61" w14:textId="77777777" w:rsidR="009750AA" w:rsidRDefault="00000000">
      <w:pPr>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主要原因是：我单位无“三公”经费支出。其中：因公出国（境）费支出0.00万元，占0.00%，比上年增加0.00万元，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主要原因是：我单位无出国（境）费支出；公务用车购置及运行维护费支出0.00万元，占0.00%，比上年增加0.00万元，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主要原因是：我单位无公务用车购置及运行维护费支出；公务接待费支出0.00万元，占0.00%，比上年增加0.00万元，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主要原因是：我单位无公务接待费支出。</w:t>
      </w:r>
    </w:p>
    <w:p w14:paraId="25F828D4" w14:textId="77777777" w:rsidR="009750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C431685" w14:textId="77777777" w:rsidR="009750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w:t>
      </w:r>
      <w:r>
        <w:rPr>
          <w:rFonts w:ascii="仿宋_GB2312" w:eastAsia="仿宋_GB2312" w:hint="eastAsia"/>
          <w:sz w:val="32"/>
          <w:szCs w:val="32"/>
        </w:rPr>
        <w:t>包括本单位</w:t>
      </w:r>
      <w:r>
        <w:rPr>
          <w:rFonts w:ascii="仿宋_GB2312" w:eastAsia="仿宋_GB2312" w:hint="eastAsia"/>
          <w:sz w:val="32"/>
          <w:szCs w:val="32"/>
          <w:lang w:val="zh-CN"/>
        </w:rPr>
        <w:t>无因公出国（境）费支出。单位全年安排的因公出国（境）团组0个，因公出国（境）0人次。</w:t>
      </w:r>
    </w:p>
    <w:p w14:paraId="74C3CD6C" w14:textId="77777777" w:rsidR="009750AA" w:rsidRDefault="00000000">
      <w:pPr>
        <w:ind w:firstLineChars="200" w:firstLine="640"/>
        <w:jc w:val="left"/>
        <w:outlineLvl w:val="1"/>
        <w:rPr>
          <w:rFonts w:ascii="仿宋_GB2312" w:eastAsia="仿宋_GB2312"/>
          <w:sz w:val="32"/>
          <w:szCs w:val="32"/>
          <w:lang w:val="zh-CN"/>
        </w:rPr>
      </w:pPr>
      <w:bookmarkStart w:id="18" w:name="_Toc7927"/>
      <w:bookmarkStart w:id="19" w:name="_Toc5810"/>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公务用车购置及运行维护费0.00万元，其中：公务用车购置费0.00万元，公务用车运行维护费0.00万元。公务用车运行维护费开支内容包括本单位</w:t>
      </w:r>
      <w:r>
        <w:rPr>
          <w:rFonts w:ascii="仿宋_GB2312" w:eastAsia="仿宋_GB2312" w:hint="eastAsia"/>
          <w:sz w:val="32"/>
          <w:szCs w:val="32"/>
        </w:rPr>
        <w:t>无</w:t>
      </w:r>
      <w:r>
        <w:rPr>
          <w:rFonts w:ascii="仿宋_GB2312" w:eastAsia="仿宋_GB2312" w:hint="eastAsia"/>
          <w:sz w:val="32"/>
          <w:szCs w:val="32"/>
          <w:lang w:val="zh-CN"/>
        </w:rPr>
        <w:t>公务用车运行维护费开支。公务用车购置数0辆，公务用车保有量0辆。国有资产占用情况中固定资产车辆0辆，与公务用车保有量差异原因是：</w:t>
      </w:r>
      <w:r>
        <w:rPr>
          <w:rFonts w:ascii="仿宋_GB2312" w:eastAsia="仿宋_GB2312" w:hint="eastAsia"/>
          <w:sz w:val="32"/>
          <w:szCs w:val="32"/>
        </w:rPr>
        <w:t>无差异</w:t>
      </w:r>
      <w:r>
        <w:rPr>
          <w:rFonts w:ascii="仿宋_GB2312" w:eastAsia="仿宋_GB2312" w:hint="eastAsia"/>
          <w:sz w:val="32"/>
          <w:szCs w:val="32"/>
          <w:lang w:val="zh-CN"/>
        </w:rPr>
        <w:t>。</w:t>
      </w:r>
    </w:p>
    <w:p w14:paraId="16AC91A9" w14:textId="77777777" w:rsidR="009750A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公务接待费0.00万元，开支内容包括本单位</w:t>
      </w:r>
      <w:r>
        <w:rPr>
          <w:rFonts w:ascii="仿宋_GB2312" w:eastAsia="仿宋_GB2312" w:hint="eastAsia"/>
          <w:sz w:val="32"/>
          <w:szCs w:val="32"/>
        </w:rPr>
        <w:t>无</w:t>
      </w:r>
      <w:r>
        <w:rPr>
          <w:rFonts w:ascii="仿宋_GB2312" w:eastAsia="仿宋_GB2312" w:hint="eastAsia"/>
          <w:sz w:val="32"/>
          <w:szCs w:val="32"/>
          <w:lang w:val="zh-CN"/>
        </w:rPr>
        <w:t>公务接待费。单位全年安排的国内公务接待0批次，0人次。</w:t>
      </w:r>
    </w:p>
    <w:p w14:paraId="755CC9BF" w14:textId="77777777" w:rsidR="009750AA" w:rsidRDefault="00000000">
      <w:pPr>
        <w:ind w:firstLineChars="200" w:firstLine="640"/>
        <w:jc w:val="left"/>
        <w:outlineLvl w:val="1"/>
        <w:rPr>
          <w:rFonts w:ascii="仿宋_GB2312" w:eastAsia="仿宋_GB2312"/>
          <w:sz w:val="32"/>
          <w:szCs w:val="32"/>
          <w:lang w:val="zh-CN"/>
        </w:rPr>
      </w:pPr>
      <w:r>
        <w:rPr>
          <w:rFonts w:ascii="仿宋_GB2312" w:eastAsia="仿宋_GB2312" w:hint="eastAsia"/>
          <w:sz w:val="32"/>
          <w:szCs w:val="32"/>
          <w:lang w:val="zh-CN"/>
        </w:rPr>
        <w:t>与全年预算相比,财政拨款“三公”经费支出全年预算数0.00万元，决算数0.00万元，预决算差异率0.00%，主要原因是：我单位未安排“三公”经费支出，预决算无差异。其中：因公出国（境）费全年预算数0.00万元，决算数0.00万元，预决算差异率0.00%，主要原因是：我单位未安排因公出国（境）费，预决算无差异；公务用车购置费全年预算数0.00万元，决算数0.00万元，预决算差异率0.00%，主要原因是：我单位未安排公务用车购置费，预决算无差异；公务用车运行费全年预算数0.00万元，决算数0.00万元，预决算差异率0.00%，主要原因是：我单位未安排公务用车运行费；公务接待费全年预算数0.00万元，决算数0.00万元，预决算差异率0.00%，主要原因是：我单位未安排公务接待费，预决算无差异。</w:t>
      </w:r>
    </w:p>
    <w:p w14:paraId="03B49DED" w14:textId="77777777" w:rsidR="009750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八、政府性基金预算财政拨款收入支出决算情况说明</w:t>
      </w:r>
      <w:bookmarkEnd w:id="18"/>
      <w:bookmarkEnd w:id="19"/>
    </w:p>
    <w:p w14:paraId="431B3230" w14:textId="77777777" w:rsidR="009750AA" w:rsidRDefault="00000000">
      <w:pPr>
        <w:ind w:firstLineChars="200" w:firstLine="640"/>
        <w:jc w:val="left"/>
        <w:outlineLvl w:val="1"/>
        <w:rPr>
          <w:rFonts w:ascii="仿宋_GB2312" w:eastAsia="仿宋_GB2312"/>
          <w:sz w:val="32"/>
          <w:szCs w:val="32"/>
          <w:lang w:val="zh-CN"/>
        </w:rPr>
      </w:pPr>
      <w:r>
        <w:rPr>
          <w:rFonts w:ascii="仿宋_GB2312" w:eastAsia="仿宋_GB2312" w:hint="eastAsia"/>
          <w:sz w:val="32"/>
          <w:szCs w:val="32"/>
          <w:lang w:val="zh-CN"/>
        </w:rPr>
        <w:lastRenderedPageBreak/>
        <w:t>我单位本年度无政府性基金预算财政拨款收入、支出及结转和结余，政府性基金预算财政拨款收入支出决算表为空表。</w:t>
      </w:r>
    </w:p>
    <w:p w14:paraId="056131E9" w14:textId="77777777" w:rsidR="009750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CC45C48" w14:textId="77777777" w:rsidR="009750AA" w:rsidRDefault="00000000">
      <w:pPr>
        <w:ind w:firstLineChars="200" w:firstLine="640"/>
        <w:rPr>
          <w:rFonts w:ascii="仿宋_GB2312" w:eastAsia="仿宋_GB2312" w:hAnsi="仿宋_GB2312" w:cs="仿宋_GB2312" w:hint="eastAsia"/>
          <w:sz w:val="32"/>
          <w:szCs w:val="32"/>
          <w:lang w:val="zh-CN"/>
        </w:rPr>
      </w:pPr>
      <w:bookmarkStart w:id="20" w:name="_Toc1235"/>
      <w:bookmarkStart w:id="21" w:name="_Toc7314"/>
      <w:r>
        <w:rPr>
          <w:rFonts w:ascii="仿宋_GB2312" w:eastAsia="仿宋_GB2312" w:hAnsi="仿宋_GB2312" w:cs="仿宋_GB2312" w:hint="eastAsia"/>
          <w:sz w:val="32"/>
          <w:szCs w:val="32"/>
          <w:lang w:val="zh-CN"/>
        </w:rPr>
        <w:t>我单位本年度无国有资本经营预算财政拨款收入、支出及结转和结余，国有资本经营预算财政拨款收入支出决算表为空表。</w:t>
      </w:r>
    </w:p>
    <w:p w14:paraId="14152F8B" w14:textId="77777777" w:rsidR="009750A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十、其他重要事项的情况说明</w:t>
      </w:r>
      <w:bookmarkEnd w:id="20"/>
      <w:bookmarkEnd w:id="21"/>
    </w:p>
    <w:p w14:paraId="0BCDA4DE" w14:textId="77777777" w:rsidR="009750A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6B3A830E" w14:textId="77777777" w:rsidR="009750AA" w:rsidRDefault="00000000">
      <w:pPr>
        <w:ind w:firstLineChars="200" w:firstLine="640"/>
        <w:rPr>
          <w:rFonts w:ascii="仿宋_GB2312" w:eastAsia="仿宋_GB2312" w:hAnsi="仿宋_GB2312" w:cs="仿宋_GB2312" w:hint="eastAsia"/>
          <w:sz w:val="32"/>
          <w:szCs w:val="32"/>
        </w:rPr>
      </w:pPr>
      <w:bookmarkStart w:id="24" w:name="_Toc227"/>
      <w:bookmarkStart w:id="25" w:name="_Toc26704"/>
      <w:r>
        <w:rPr>
          <w:rFonts w:ascii="仿宋_GB2312" w:eastAsia="仿宋_GB2312" w:hAnsi="仿宋_GB2312" w:cs="仿宋_GB2312" w:hint="eastAsia"/>
          <w:sz w:val="32"/>
          <w:szCs w:val="32"/>
          <w:lang w:val="zh-CN"/>
        </w:rPr>
        <w:t>2023年度沙湾市第五小学（事业单位）公用经费支出5.67万元，比上年减少5.33万元，下降48.45%，主要原因是：2022年公用经费</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lang w:val="zh-CN"/>
        </w:rPr>
        <w:t>支出为调整的财聘人员劳务费，2023年公用经费支出为当年工会经费没有财聘人员支出，所以</w:t>
      </w:r>
      <w:r>
        <w:rPr>
          <w:rFonts w:ascii="仿宋_GB2312" w:eastAsia="仿宋_GB2312" w:hAnsi="仿宋_GB2312" w:cs="仿宋_GB2312" w:hint="eastAsia"/>
          <w:sz w:val="32"/>
          <w:szCs w:val="32"/>
        </w:rPr>
        <w:t>2023年公用经费支出减少。</w:t>
      </w:r>
    </w:p>
    <w:p w14:paraId="3EC2A8F2" w14:textId="77777777" w:rsidR="009750A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CD8254E" w14:textId="77777777" w:rsidR="009750AA" w:rsidRDefault="00000000">
      <w:pPr>
        <w:ind w:firstLineChars="200" w:firstLine="640"/>
        <w:jc w:val="left"/>
        <w:rPr>
          <w:rFonts w:ascii="仿宋_GB2312" w:eastAsia="仿宋_GB2312" w:hAnsi="仿宋_GB2312" w:cs="仿宋_GB2312" w:hint="eastAsia"/>
          <w:sz w:val="32"/>
          <w:szCs w:val="32"/>
          <w:lang w:val="zh-CN"/>
        </w:rPr>
      </w:pPr>
      <w:bookmarkStart w:id="26" w:name="_Toc8391"/>
      <w:bookmarkStart w:id="27" w:name="_Toc4591"/>
      <w:r>
        <w:rPr>
          <w:rFonts w:ascii="仿宋_GB2312" w:eastAsia="仿宋_GB2312" w:hAnsi="仿宋_GB2312" w:cs="仿宋_GB2312" w:hint="eastAsia"/>
          <w:sz w:val="32"/>
          <w:szCs w:val="32"/>
          <w:lang w:val="zh-CN"/>
        </w:rPr>
        <w:t>2023年度政府采购支出总额98.77万元，其中：政府采购货物支出14.47万元、政府采购工程支出69.95万元、政府采购服务支出14.35万元。</w:t>
      </w:r>
    </w:p>
    <w:p w14:paraId="1B1BEF90" w14:textId="77777777" w:rsidR="009750A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授予中小企业合同金额98.77万元，占政府采购支出总额的100.00%，其中：授予小微企业合同金额96.64万元，占政府采购支出总额的97.84%。</w:t>
      </w:r>
    </w:p>
    <w:p w14:paraId="19C23311" w14:textId="77777777" w:rsidR="009750AA" w:rsidRDefault="00000000">
      <w:pPr>
        <w:ind w:firstLineChars="200" w:firstLine="640"/>
        <w:jc w:val="left"/>
        <w:rPr>
          <w:rFonts w:eastAsia="黑体"/>
          <w:sz w:val="32"/>
          <w:szCs w:val="30"/>
          <w:lang w:val="zh-CN"/>
        </w:rPr>
      </w:pPr>
      <w:r>
        <w:rPr>
          <w:rFonts w:eastAsia="黑体" w:hint="eastAsia"/>
          <w:sz w:val="32"/>
          <w:szCs w:val="30"/>
          <w:lang w:val="zh-CN"/>
        </w:rPr>
        <w:t>（三）国有资产占用情况说明</w:t>
      </w:r>
      <w:bookmarkEnd w:id="26"/>
      <w:bookmarkEnd w:id="27"/>
    </w:p>
    <w:p w14:paraId="4A2DDF27" w14:textId="77777777" w:rsidR="009750A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lastRenderedPageBreak/>
        <w:t>截至2023年12月31日，固定资产原值2,619.02万元，房屋10,974.99平方米，价值1,546.43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1台（套）。</w:t>
      </w:r>
    </w:p>
    <w:p w14:paraId="5CD6BC0C" w14:textId="77777777" w:rsidR="009750A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F9133E" w14:textId="77777777" w:rsidR="009750A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根据预算绩效管理要求，我单位2023年度预算绩效管理整体支出绩效自评表1张，全年预算总额2118.80万元，实际执行总额2118.80万元；预算绩效评价项目8个，全年预算数167.98万元，全年执行数167.98万元，本单位</w:t>
      </w:r>
      <w:proofErr w:type="spellStart"/>
      <w:r>
        <w:rPr>
          <w:rFonts w:ascii="仿宋_GB2312" w:eastAsia="仿宋_GB2312" w:hint="eastAsia"/>
          <w:sz w:val="32"/>
          <w:szCs w:val="32"/>
        </w:rPr>
        <w:t>sm</w:t>
      </w:r>
      <w:proofErr w:type="spellEnd"/>
      <w:r>
        <w:rPr>
          <w:rFonts w:ascii="仿宋_GB2312" w:eastAsia="仿宋_GB2312" w:hint="eastAsia"/>
          <w:sz w:val="32"/>
          <w:szCs w:val="32"/>
        </w:rPr>
        <w:t>项目2个，全年预算数14.22万元，全年执行数14.22万元，不予以公开。预算绩效管理取得的成效：一是保证专款专用，有序开展各项工作，完成教学计划；二是加大宣传力度，落实好相关政策。发现的问题及原因：一是项目绩效目标设置需要更加科学、合理，完整；二是项目绩效监控需要更加严格，规范；下一步改进措施：一是加强项目资金管理，做到手续完备、专账管理，专人负责、专户存储、账目清楚；二是提高工作效率，加强支付力度。具体项目自评情况附绩效自评表及自评报告。</w:t>
      </w:r>
    </w:p>
    <w:p w14:paraId="5264072A" w14:textId="77777777" w:rsidR="009750A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6273C7B3" w14:textId="0B3C52DF" w:rsidR="009750AA" w:rsidRDefault="00000000">
      <w:pPr>
        <w:pStyle w:val="3"/>
        <w:numPr>
          <w:ilvl w:val="2"/>
          <w:numId w:val="0"/>
        </w:numPr>
        <w:spacing w:line="520" w:lineRule="exact"/>
        <w:ind w:firstLineChars="200" w:firstLine="640"/>
        <w:rPr>
          <w:rFonts w:hAnsi="Times New Roman"/>
          <w:b w:val="0"/>
          <w:bCs w:val="0"/>
          <w:sz w:val="32"/>
        </w:rPr>
      </w:pPr>
      <w:bookmarkStart w:id="30" w:name="_Toc3250"/>
      <w:bookmarkStart w:id="31" w:name="_Toc24143"/>
      <w:r>
        <w:rPr>
          <w:rFonts w:hAnsi="Times New Roman" w:hint="eastAsia"/>
          <w:b w:val="0"/>
          <w:bCs w:val="0"/>
          <w:sz w:val="32"/>
        </w:rPr>
        <w:t>单位</w:t>
      </w:r>
      <w:proofErr w:type="spellStart"/>
      <w:r>
        <w:rPr>
          <w:rFonts w:hAnsi="Times New Roman" w:hint="eastAsia"/>
          <w:b w:val="0"/>
          <w:bCs w:val="0"/>
          <w:sz w:val="32"/>
        </w:rPr>
        <w:t>sm</w:t>
      </w:r>
      <w:proofErr w:type="spellEnd"/>
      <w:r>
        <w:rPr>
          <w:rFonts w:hAnsi="Times New Roman" w:hint="eastAsia"/>
          <w:b w:val="0"/>
          <w:bCs w:val="0"/>
          <w:sz w:val="32"/>
        </w:rPr>
        <w:t>项目2个，全年预算数14.22</w:t>
      </w:r>
      <w:r w:rsidR="00984282">
        <w:rPr>
          <w:rFonts w:hAnsi="Times New Roman" w:hint="eastAsia"/>
          <w:b w:val="0"/>
          <w:bCs w:val="0"/>
          <w:sz w:val="32"/>
        </w:rPr>
        <w:t>万</w:t>
      </w:r>
      <w:r>
        <w:rPr>
          <w:rFonts w:hAnsi="Times New Roman" w:hint="eastAsia"/>
          <w:b w:val="0"/>
          <w:bCs w:val="0"/>
          <w:sz w:val="32"/>
        </w:rPr>
        <w:t>元，全年执行数14.22万元，不予以公开绩效自评表。</w:t>
      </w:r>
    </w:p>
    <w:p w14:paraId="0EC0F805" w14:textId="77777777" w:rsidR="009750AA" w:rsidRDefault="00000000">
      <w:pPr>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第三部分 专业名词解释</w:t>
      </w:r>
      <w:bookmarkEnd w:id="30"/>
      <w:bookmarkEnd w:id="31"/>
    </w:p>
    <w:p w14:paraId="1BF79110"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384E3F7"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C2A2358"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79AABAE"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3B8FB58"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A8F1D3D"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F615E77"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571C2A3"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44C507"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14760E7" w14:textId="77777777" w:rsidR="009750A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A5D6312" w14:textId="77777777" w:rsidR="009750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BAE8B9F" w14:textId="77777777" w:rsidR="009750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22F23B0" w14:textId="77777777" w:rsidR="009750A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78D102" w14:textId="77777777" w:rsidR="009750A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6F70ACC" w14:textId="77777777" w:rsidR="009750A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E66227A" w14:textId="77777777" w:rsidR="009750A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2F459197" w14:textId="77777777" w:rsidR="009750A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AEF1DA8" w14:textId="77777777" w:rsidR="009750A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62517AAA" w14:textId="77777777" w:rsidR="009750A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6ADBB448" w14:textId="77777777" w:rsidR="009750A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9A016E9" w14:textId="77777777" w:rsidR="009750AA"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5D9B99B9" w14:textId="77777777" w:rsidR="009750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5652713" w14:textId="77777777" w:rsidR="009750AA"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498C7B7" w14:textId="77777777" w:rsidR="009750A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3279B7" w14:textId="77777777" w:rsidR="009750AA" w:rsidRDefault="009750AA">
      <w:pPr>
        <w:ind w:firstLineChars="200" w:firstLine="640"/>
        <w:rPr>
          <w:rFonts w:ascii="仿宋_GB2312" w:eastAsia="仿宋_GB2312"/>
          <w:sz w:val="32"/>
          <w:szCs w:val="32"/>
        </w:rPr>
      </w:pPr>
    </w:p>
    <w:p w14:paraId="4F745133" w14:textId="77777777" w:rsidR="009750AA" w:rsidRDefault="009750AA">
      <w:pPr>
        <w:ind w:firstLineChars="200" w:firstLine="640"/>
        <w:outlineLvl w:val="1"/>
        <w:rPr>
          <w:rFonts w:ascii="黑体" w:eastAsia="黑体" w:hAnsi="黑体" w:cs="宋体" w:hint="eastAsia"/>
          <w:bCs/>
          <w:kern w:val="0"/>
          <w:sz w:val="32"/>
          <w:szCs w:val="32"/>
        </w:rPr>
      </w:pPr>
    </w:p>
    <w:sectPr w:rsidR="009750AA">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204D9" w14:textId="77777777" w:rsidR="00487014" w:rsidRDefault="00487014">
      <w:r>
        <w:separator/>
      </w:r>
    </w:p>
  </w:endnote>
  <w:endnote w:type="continuationSeparator" w:id="0">
    <w:p w14:paraId="6C5FE550" w14:textId="77777777" w:rsidR="00487014" w:rsidRDefault="0048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C7BC" w14:textId="77777777" w:rsidR="009750AA" w:rsidRDefault="00000000">
    <w:pPr>
      <w:pStyle w:val="a4"/>
    </w:pPr>
    <w:r>
      <w:rPr>
        <w:noProof/>
      </w:rPr>
      <mc:AlternateContent>
        <mc:Choice Requires="wps">
          <w:drawing>
            <wp:anchor distT="0" distB="0" distL="114300" distR="114300" simplePos="0" relativeHeight="251659264" behindDoc="0" locked="0" layoutInCell="1" allowOverlap="1" wp14:anchorId="5C9BA6A6" wp14:editId="5A55168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4E2C49" w14:textId="77777777" w:rsidR="009750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C9BA6A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D4E2C49" w14:textId="77777777" w:rsidR="009750A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C5544" w14:textId="77777777" w:rsidR="00487014" w:rsidRDefault="00487014">
      <w:r>
        <w:separator/>
      </w:r>
    </w:p>
  </w:footnote>
  <w:footnote w:type="continuationSeparator" w:id="0">
    <w:p w14:paraId="71CC3F67" w14:textId="77777777" w:rsidR="00487014" w:rsidRDefault="00487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abstractNum w:abstractNumId="1" w15:restartNumberingAfterBreak="0">
    <w:nsid w:val="12B81A69"/>
    <w:multiLevelType w:val="multilevel"/>
    <w:tmpl w:val="12B81A69"/>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pStyle w:val="3"/>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16cid:durableId="146477473">
    <w:abstractNumId w:val="1"/>
  </w:num>
  <w:num w:numId="2" w16cid:durableId="2099708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Y2YTRiY2MxNzBjNjJlNzQzOWZlZjg1ZDMwYTBiOWUifQ=="/>
    <w:docVar w:name="KSO_WPS_MARK_KEY" w:val="41ee2a61-2d54-4f93-83be-afdb9a40d732"/>
  </w:docVars>
  <w:rsids>
    <w:rsidRoot w:val="009750AA"/>
    <w:rsid w:val="00213C59"/>
    <w:rsid w:val="003210CE"/>
    <w:rsid w:val="003F03CC"/>
    <w:rsid w:val="00445E1C"/>
    <w:rsid w:val="00487014"/>
    <w:rsid w:val="009750AA"/>
    <w:rsid w:val="00984282"/>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113259"/>
    <w:rsid w:val="053F5AE6"/>
    <w:rsid w:val="057C0B0F"/>
    <w:rsid w:val="05EF4B48"/>
    <w:rsid w:val="05F76ECA"/>
    <w:rsid w:val="06183A24"/>
    <w:rsid w:val="06792773"/>
    <w:rsid w:val="06FD75CA"/>
    <w:rsid w:val="07093795"/>
    <w:rsid w:val="07804730"/>
    <w:rsid w:val="079052BE"/>
    <w:rsid w:val="07D21289"/>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7C2B23"/>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CA37BB6"/>
    <w:rsid w:val="1D22799A"/>
    <w:rsid w:val="1D5C1A72"/>
    <w:rsid w:val="1DAF458D"/>
    <w:rsid w:val="1DF1180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DE7EE2"/>
    <w:rsid w:val="21F879E1"/>
    <w:rsid w:val="221236C6"/>
    <w:rsid w:val="22170903"/>
    <w:rsid w:val="22D7662C"/>
    <w:rsid w:val="23266F64"/>
    <w:rsid w:val="23326B7F"/>
    <w:rsid w:val="2380045B"/>
    <w:rsid w:val="23BC04D2"/>
    <w:rsid w:val="23EF1892"/>
    <w:rsid w:val="2483647E"/>
    <w:rsid w:val="24A32D55"/>
    <w:rsid w:val="24CE6D9A"/>
    <w:rsid w:val="24E914A6"/>
    <w:rsid w:val="25292727"/>
    <w:rsid w:val="252E5CA9"/>
    <w:rsid w:val="256F7692"/>
    <w:rsid w:val="25BA2154"/>
    <w:rsid w:val="25C8773F"/>
    <w:rsid w:val="26235823"/>
    <w:rsid w:val="264A7253"/>
    <w:rsid w:val="26F0170C"/>
    <w:rsid w:val="26FE3B9A"/>
    <w:rsid w:val="271F70D2"/>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5E5964"/>
    <w:rsid w:val="2BB94DBF"/>
    <w:rsid w:val="2BF37410"/>
    <w:rsid w:val="2C6F314E"/>
    <w:rsid w:val="2CC206BE"/>
    <w:rsid w:val="2D1136DF"/>
    <w:rsid w:val="2D20606D"/>
    <w:rsid w:val="2D6729FE"/>
    <w:rsid w:val="2DB87198"/>
    <w:rsid w:val="2DB93C54"/>
    <w:rsid w:val="2E3D144C"/>
    <w:rsid w:val="2E891204"/>
    <w:rsid w:val="2F1A5C19"/>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4F76DC2"/>
    <w:rsid w:val="353369E3"/>
    <w:rsid w:val="35B21E0B"/>
    <w:rsid w:val="35E00D72"/>
    <w:rsid w:val="36965B9D"/>
    <w:rsid w:val="36C549FD"/>
    <w:rsid w:val="36C62E99"/>
    <w:rsid w:val="37A755DD"/>
    <w:rsid w:val="37F33BFE"/>
    <w:rsid w:val="37F94FA0"/>
    <w:rsid w:val="380D3381"/>
    <w:rsid w:val="38115B1F"/>
    <w:rsid w:val="385E3AC3"/>
    <w:rsid w:val="387D6B9E"/>
    <w:rsid w:val="38904029"/>
    <w:rsid w:val="38B75FF0"/>
    <w:rsid w:val="38C77A1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3E1177"/>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B61AC"/>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6C3158"/>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0D66A25"/>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636FC3"/>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1716B7"/>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4EC671B"/>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BEF2A16"/>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7D95F"/>
  <w15:docId w15:val="{78ADC7CD-6704-4C49-BA1D-C3FE1881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kern w:val="2"/>
      <w:sz w:val="21"/>
      <w:szCs w:val="24"/>
    </w:rPr>
  </w:style>
  <w:style w:type="paragraph" w:styleId="3">
    <w:name w:val="heading 3"/>
    <w:basedOn w:val="a"/>
    <w:next w:val="a"/>
    <w:qFormat/>
    <w:pPr>
      <w:keepNext/>
      <w:keepLines/>
      <w:numPr>
        <w:ilvl w:val="2"/>
        <w:numId w:val="1"/>
      </w:numPr>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967</Words>
  <Characters>5516</Characters>
  <Application>Microsoft Office Word</Application>
  <DocSecurity>0</DocSecurity>
  <Lines>45</Lines>
  <Paragraphs>12</Paragraphs>
  <ScaleCrop>false</ScaleCrop>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丽君 梁</cp:lastModifiedBy>
  <cp:revision>3</cp:revision>
  <dcterms:created xsi:type="dcterms:W3CDTF">2014-10-29T12:08:00Z</dcterms:created>
  <dcterms:modified xsi:type="dcterms:W3CDTF">2025-03-25T05:08:00Z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