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bookmarkStart w:id="48" w:name="_GoBack"/>
      <w:bookmarkEnd w:id="48"/>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沙湾市乌兰乌苏镇中心学校</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认真贯彻执行党的教育方针，根据我校的特点，结合实际出发，以国家拨给的教育经费为主要资金来源，妥善科学</w:t>
      </w:r>
      <w:r>
        <w:rPr>
          <w:rFonts w:hint="eastAsia" w:ascii="仿宋_GB2312" w:eastAsia="仿宋_GB2312"/>
          <w:color w:val="auto"/>
          <w:sz w:val="32"/>
          <w:szCs w:val="32"/>
          <w:highlight w:val="none"/>
          <w:lang w:eastAsia="zh-CN"/>
        </w:rPr>
        <w:t>地</w:t>
      </w:r>
      <w:r>
        <w:rPr>
          <w:rFonts w:hint="eastAsia" w:ascii="仿宋_GB2312" w:eastAsia="仿宋_GB2312"/>
          <w:color w:val="auto"/>
          <w:sz w:val="32"/>
          <w:szCs w:val="32"/>
          <w:highlight w:val="none"/>
        </w:rPr>
        <w:t>管理使用各项资金，更好地为我校教育教学工作服务。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沙湾市乌兰乌苏镇中心学校</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260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143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117</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6</w:t>
      </w:r>
      <w:r>
        <w:rPr>
          <w:rFonts w:hint="eastAsia" w:ascii="仿宋_GB2312" w:hAnsi="黑体" w:eastAsia="仿宋_GB2312" w:cs="宋体"/>
          <w:bCs/>
          <w:color w:val="auto"/>
          <w:kern w:val="0"/>
          <w:sz w:val="32"/>
          <w:szCs w:val="32"/>
          <w:highlight w:val="none"/>
        </w:rPr>
        <w:t>个处室，分别是：</w:t>
      </w:r>
      <w:r>
        <w:rPr>
          <w:rFonts w:hint="eastAsia" w:ascii="仿宋_GB2312" w:eastAsia="仿宋_GB2312"/>
          <w:color w:val="auto"/>
          <w:sz w:val="32"/>
          <w:szCs w:val="32"/>
          <w:highlight w:val="none"/>
          <w:lang w:eastAsia="zh-CN"/>
        </w:rPr>
        <w:t>党政办公室、教务处、德育处、后勤室、财务室、校园安全办公室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3,081.03万元，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3,081.03万元，使用非财政拨款结余0.00万元，年初结转和结余0.00万元。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3,081.03万元，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3,081.03万元，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增加27.39万元</w:t>
      </w:r>
      <w:r>
        <w:rPr>
          <w:rFonts w:hint="eastAsia" w:ascii="仿宋_GB2312" w:eastAsia="仿宋_GB2312"/>
          <w:color w:val="auto"/>
          <w:spacing w:val="0"/>
          <w:sz w:val="32"/>
          <w:szCs w:val="32"/>
          <w:highlight w:val="none"/>
          <w:lang w:eastAsia="zh-CN"/>
        </w:rPr>
        <w:t>，增长0.90%，主要原因是：本年度发放2023年教师考核工资、晋升职称工资、基础性绩效工资增资、补发了2020年绩效奖金及财政拨付了以前年度学生生活补助、学前保教费市配资金，增加拨付以前年度所幼儿园和学校的设备款、工程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3,081.03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3,081.03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本年支出3,081.03万元，其中：基本支出2,691.46万元，占87.36%；项目支出389.56万元，占12.64%；上缴上级支出0.00万元，占0.00%；经营支出0.00万元，占0.00%；对附属单位补助支出0.00万元，占0.00%。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3,081.03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3,081.03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3,081.03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3,081.03</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增加27.39万元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增长0.90%,</w:t>
      </w:r>
      <w:r>
        <w:rPr>
          <w:rFonts w:hint="eastAsia" w:ascii="仿宋_GB2312" w:eastAsia="仿宋_GB2312"/>
          <w:color w:val="auto"/>
          <w:spacing w:val="0"/>
          <w:sz w:val="32"/>
          <w:szCs w:val="32"/>
          <w:highlight w:val="none"/>
          <w:lang w:eastAsia="zh-CN"/>
        </w:rPr>
        <w:t>主要原因是：本年度发放2023年教师考核工资、晋升职称工资、基础性绩效工资增资、补发了2020年绩效奖金及财政拨付了以前年度学生生活补助、学前保教费市配资金，增加拨付以前年度所幼儿园和学校的设备款、工程款。与年初预算相比，年初预算数</w:t>
      </w:r>
      <w:r>
        <w:rPr>
          <w:rFonts w:hint="eastAsia" w:ascii="仿宋_GB2312" w:eastAsia="仿宋_GB2312"/>
          <w:color w:val="auto"/>
          <w:spacing w:val="0"/>
          <w:sz w:val="32"/>
          <w:szCs w:val="32"/>
          <w:highlight w:val="none"/>
          <w:lang w:val="zh-CN" w:eastAsia="zh-CN"/>
        </w:rPr>
        <w:t>2,693.11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3,081.03</w:t>
      </w:r>
      <w:r>
        <w:rPr>
          <w:rFonts w:hint="eastAsia" w:ascii="仿宋_GB2312" w:eastAsia="仿宋_GB2312"/>
          <w:color w:val="auto"/>
          <w:spacing w:val="0"/>
          <w:sz w:val="32"/>
          <w:szCs w:val="32"/>
          <w:highlight w:val="none"/>
          <w:lang w:eastAsia="zh-CN"/>
        </w:rPr>
        <w:t>万元，预决算差异率14.40%，主要原因是：2023年</w:t>
      </w:r>
      <w:r>
        <w:rPr>
          <w:rFonts w:hint="eastAsia" w:ascii="仿宋_GB2312" w:eastAsia="仿宋_GB2312"/>
          <w:color w:val="auto"/>
          <w:spacing w:val="0"/>
          <w:sz w:val="32"/>
          <w:szCs w:val="32"/>
          <w:highlight w:val="none"/>
          <w:lang w:val="en-US" w:eastAsia="zh-CN"/>
        </w:rPr>
        <w:t>追加</w:t>
      </w:r>
      <w:r>
        <w:rPr>
          <w:rFonts w:hint="eastAsia" w:ascii="仿宋_GB2312" w:eastAsia="仿宋_GB2312"/>
          <w:color w:val="auto"/>
          <w:spacing w:val="0"/>
          <w:sz w:val="32"/>
          <w:szCs w:val="32"/>
          <w:highlight w:val="none"/>
          <w:lang w:eastAsia="zh-CN"/>
        </w:rPr>
        <w:t>了2020年绩效奖金、教师考核工资、晋升职称工资、基础性绩效工资增资及财政拨付了以前年度学生生活补助、学前保教费市配资金，增加拨付以前年度所幼儿园和学校的设备款、工程款。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2023年度一般公共预算财政拨款支出3,081.03万元，占本年支出合计的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增加27.39万元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增长0.90%,</w:t>
      </w:r>
      <w:r>
        <w:rPr>
          <w:rFonts w:hint="eastAsia" w:ascii="仿宋_GB2312" w:eastAsia="仿宋_GB2312"/>
          <w:color w:val="auto"/>
          <w:spacing w:val="0"/>
          <w:sz w:val="32"/>
          <w:szCs w:val="32"/>
          <w:highlight w:val="none"/>
          <w:lang w:eastAsia="zh-CN"/>
        </w:rPr>
        <w:t>主要原因是：本年度发放2023年教师考核工资、晋升职称工资、基础性绩效工资增资、补发了2020年绩效奖金及财政拨付了以前年度学生生活补助、学前保教费市配资金，增加拨付以前年度所幼儿园和学校的设备款、工程款。与年初预算相比，年初预算数</w:t>
      </w:r>
      <w:r>
        <w:rPr>
          <w:rFonts w:hint="eastAsia" w:ascii="仿宋_GB2312" w:eastAsia="仿宋_GB2312"/>
          <w:color w:val="auto"/>
          <w:spacing w:val="0"/>
          <w:sz w:val="32"/>
          <w:szCs w:val="32"/>
          <w:highlight w:val="none"/>
          <w:lang w:val="zh-CN" w:eastAsia="zh-CN"/>
        </w:rPr>
        <w:t>2,693.11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3,081.03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14.40%</w:t>
      </w:r>
      <w:r>
        <w:rPr>
          <w:rFonts w:hint="eastAsia" w:ascii="仿宋_GB2312" w:eastAsia="仿宋_GB2312"/>
          <w:color w:val="auto"/>
          <w:spacing w:val="0"/>
          <w:sz w:val="32"/>
          <w:szCs w:val="32"/>
          <w:highlight w:val="none"/>
          <w:lang w:eastAsia="zh-CN"/>
        </w:rPr>
        <w:t>，主要原因是：2023年追加了2020年绩效奖金、教师考核工资、晋升职称工资、基础性绩效工资增资及财政拨付了以前年度学生生活补助、学前保教费市配资金，增加拨付以前年度所幼儿园和学校的设备款、工程款。</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red"/>
          <w:lang w:val="en-US"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1.教育支出（类）</w:t>
      </w:r>
      <w:r>
        <w:rPr>
          <w:rFonts w:hint="eastAsia" w:ascii="仿宋_GB2312" w:hAnsi="Times New Roman" w:eastAsia="仿宋_GB2312" w:cs="Times New Roman"/>
          <w:color w:val="auto"/>
          <w:spacing w:val="0"/>
          <w:kern w:val="2"/>
          <w:sz w:val="32"/>
          <w:szCs w:val="32"/>
          <w:highlight w:val="none"/>
          <w:lang w:val="zh-CN" w:eastAsia="zh-CN" w:bidi="ar-SA"/>
        </w:rPr>
        <w:t>3,081.03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100.00%</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1.教育支出（类）教育费附加安排的支出（款）其他教育费附加安排的支出（项）:支出决算数为107.58万元，比上年决算增加21.58万元，增长25.09%，主要原因是：</w:t>
      </w:r>
      <w:r>
        <w:rPr>
          <w:rFonts w:hint="eastAsia" w:ascii="仿宋_GB2312" w:hAnsi="仿宋_GB2312" w:eastAsia="仿宋_GB2312" w:cs="仿宋_GB2312"/>
          <w:color w:val="auto"/>
          <w:kern w:val="2"/>
          <w:sz w:val="32"/>
          <w:szCs w:val="32"/>
          <w:highlight w:val="none"/>
          <w:lang w:val="zh-CN" w:eastAsia="zh-CN" w:bidi="ar-SA"/>
        </w:rPr>
        <w:t>本年度支付了乌兰乌苏中心学校教学楼加固工程款。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2.教育支出（类）普通教育（款）小学教育（项）:支出决算数为1,818.19万元，比上年决算减少97.39万元，下降5.08%，主要原因是：</w:t>
      </w:r>
      <w:r>
        <w:rPr>
          <w:rFonts w:hint="eastAsia" w:ascii="仿宋_GB2312" w:hAnsi="仿宋_GB2312" w:eastAsia="仿宋_GB2312" w:cs="仿宋_GB2312"/>
          <w:color w:val="auto"/>
          <w:kern w:val="2"/>
          <w:sz w:val="32"/>
          <w:szCs w:val="32"/>
          <w:highlight w:val="none"/>
          <w:lang w:val="zh-CN" w:eastAsia="zh-CN" w:bidi="ar-SA"/>
        </w:rPr>
        <w:t>教师人数减少，使工资福利支出减少，学生人数减少使公用经费减少，且历年工程款及设备款根据支付比例逐年减少。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3.教育支出（类）普通教育（款）学前教育（项）:支出决算数为542.89万元，比上年决算增加104.55万元，增长23.85%，主要原因是：</w:t>
      </w:r>
      <w:r>
        <w:rPr>
          <w:rFonts w:hint="eastAsia" w:ascii="仿宋_GB2312" w:hAnsi="仿宋_GB2312" w:eastAsia="仿宋_GB2312" w:cs="仿宋_GB2312"/>
          <w:color w:val="auto"/>
          <w:kern w:val="2"/>
          <w:sz w:val="32"/>
          <w:szCs w:val="32"/>
          <w:highlight w:val="none"/>
          <w:lang w:val="zh-CN" w:eastAsia="zh-CN" w:bidi="ar-SA"/>
        </w:rPr>
        <w:t>补发了2020年绩效奖金及财政拨付了以前年度学前保教费市配资金，增加拨付以前年度所幼儿园的设备款、工程款。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4.教育支出（类）普通教育（款）初中教育（项）:支出决算数为612.37万元，比上年决算减少1.36万元，下降0.22%，主要原因是：</w:t>
      </w:r>
      <w:r>
        <w:rPr>
          <w:rFonts w:hint="eastAsia" w:ascii="仿宋_GB2312" w:hAnsi="仿宋_GB2312" w:eastAsia="仿宋_GB2312" w:cs="仿宋_GB2312"/>
          <w:color w:val="auto"/>
          <w:kern w:val="2"/>
          <w:sz w:val="32"/>
          <w:szCs w:val="32"/>
          <w:highlight w:val="none"/>
          <w:lang w:val="zh-CN" w:eastAsia="zh-CN" w:bidi="ar-SA"/>
        </w:rPr>
        <w:t>教师人数减少，使工资福利支出减少。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2,691.46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2,684.52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基本工资、津贴补贴、奖金、绩效工资、机关事业单位基本养老保险缴费、职业年金缴费、职工基本医疗保险缴费、其他社会保障缴费、住房公积金、其他工资福利支出、退休费、抚恤金、生活补助、奖励金。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6.94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财政拨款“三公”经费支出0.00万元，比上年增加0.00万元，增长0.00%,主要原因是：本单位无“三公”经费支出。其中：因公出国（境）费支出0.00万元，占0.00%，比上年增加0.00万元，增长0.00%,主要原因是：本单位无因公出国（境）费支出；公务用车购置及运行维护费支出0.00万元，占0.00%，比上年增加0.00万元，增长0.00%,主要原因是：本单位无公务用车购置及运行维护费支出；公务接待费支出0.00万元，占0.00%，比上年增加0.00万元，增长0.00%,主要原因是：本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w:t>
      </w:r>
      <w:r>
        <w:rPr>
          <w:rFonts w:hint="eastAsia" w:ascii="仿宋_GB2312" w:eastAsia="仿宋_GB2312"/>
          <w:color w:val="auto"/>
          <w:sz w:val="32"/>
          <w:szCs w:val="32"/>
          <w:highlight w:val="none"/>
          <w:lang w:val="en-US" w:eastAsia="zh-CN"/>
        </w:rPr>
        <w:t>包括</w:t>
      </w:r>
      <w:r>
        <w:rPr>
          <w:rFonts w:hint="eastAsia" w:ascii="仿宋_GB2312" w:eastAsia="仿宋_GB2312"/>
          <w:color w:val="auto"/>
          <w:sz w:val="32"/>
          <w:szCs w:val="32"/>
          <w:highlight w:val="none"/>
          <w:lang w:val="zh-CN" w:eastAsia="zh-CN"/>
        </w:rPr>
        <w:t>本单位无因公出国（境）费支出。单位全年安排的因公出国（境）团组0个，因公出国（境）0人次。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w:t>
      </w:r>
      <w:r>
        <w:rPr>
          <w:rFonts w:hint="eastAsia" w:ascii="仿宋_GB2312" w:eastAsia="仿宋_GB2312"/>
          <w:color w:val="auto"/>
          <w:sz w:val="32"/>
          <w:szCs w:val="32"/>
          <w:highlight w:val="none"/>
          <w:lang w:val="en-US" w:eastAsia="zh-CN"/>
        </w:rPr>
        <w:t>包括</w:t>
      </w:r>
      <w:r>
        <w:rPr>
          <w:rFonts w:hint="eastAsia" w:ascii="仿宋_GB2312" w:eastAsia="仿宋_GB2312"/>
          <w:color w:val="auto"/>
          <w:sz w:val="32"/>
          <w:szCs w:val="32"/>
          <w:highlight w:val="none"/>
          <w:lang w:val="zh-CN" w:eastAsia="zh-CN"/>
        </w:rPr>
        <w:t>本单位无公务用车运行维护费支出。公务用车购置数0辆，公务用车保有量0辆。国有资产占用情况中固定资产车辆0辆，与公务用车保有量差异原因是：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公务接待费0.00万元，开支内容：本单位无公务接待费。单位全年安排的国内公务接待0批次，0人次。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全年预算相比,财政拨款“三公”经费支出全年预算数0.00万元，决算数0.00万元，预决算差异率0.00%，主要原因是：本单位未安排财政拨款“三公”经费支出，预决算无差异。其中：因公出国（境）费全年预算数0.00万元，决算数0.00万元，预决算差异率0.00%，主要原因是：本单位未安排因公出国（境）费，预决算无差异；公务用车购置费全年预算数0.00万元，决算数0.00万元，预决算差异率0.00%，主要原因是：本单位未安排公务用车购置费，预决算无差异；公务用车运行费全年预算数0.00万元，决算数0.00万元，预决算差异率0.00%，主要原因是：本单位未安排公务用车运行费，预决算无差异；公务接待费全年预算数0.00万元，决算数0.00万元，预决算差异率0.00%，主要原因是：本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沙湾市乌兰乌苏镇中心学校（事业单位）公用经费支出6.94万元，</w:t>
      </w:r>
      <w:r>
        <w:rPr>
          <w:rFonts w:hint="eastAsia" w:ascii="仿宋_GB2312" w:hAnsi="仿宋_GB2312" w:eastAsia="仿宋_GB2312" w:cs="仿宋_GB2312"/>
          <w:color w:val="auto"/>
          <w:sz w:val="32"/>
          <w:szCs w:val="32"/>
          <w:highlight w:val="none"/>
          <w:lang w:val="zh-CN" w:eastAsia="zh-CN"/>
        </w:rPr>
        <w:t>比上年增加6.94万元，增长100.00%，主要原因是：本单位</w:t>
      </w:r>
      <w:r>
        <w:rPr>
          <w:rFonts w:hint="eastAsia" w:ascii="仿宋_GB2312" w:hAnsi="仿宋_GB2312" w:eastAsia="仿宋_GB2312" w:cs="仿宋_GB2312"/>
          <w:color w:val="auto"/>
          <w:sz w:val="32"/>
          <w:szCs w:val="32"/>
          <w:highlight w:val="none"/>
          <w:lang w:val="en-US" w:eastAsia="zh-CN"/>
        </w:rPr>
        <w:t>2022年未支付工会经费，2023年支付了6.94万元的</w:t>
      </w:r>
      <w:r>
        <w:rPr>
          <w:rFonts w:hint="eastAsia" w:ascii="仿宋_GB2312" w:hAnsi="仿宋_GB2312" w:eastAsia="仿宋_GB2312" w:cs="仿宋_GB2312"/>
          <w:color w:val="auto"/>
          <w:sz w:val="32"/>
          <w:szCs w:val="32"/>
          <w:highlight w:val="none"/>
          <w:lang w:val="zh-CN"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12.34万元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其中：政府采购货物支出10.04万元、政府采购工程支出0.00万元、政府采购服务支出2.30万元。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授予中小企业合同金额12.34万元，占政府采购支出总额的100.00%，其中：授予小微企业合同金额12.03万元，占政府采购支出总额的97.49%</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3,305.16</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屋30,515.56平方米，价值2,253.45万元。车辆0辆，价值0.00万元，其中：副部（省）级及以上领导用车0辆、主要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用车0辆、其他用车0辆，其他用车主要是：本单位无其他用车；单价100万元（含）以上设备（不含车辆）0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个张，全年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z w:val="32"/>
          <w:szCs w:val="32"/>
          <w:highlight w:val="none"/>
          <w:lang w:eastAsia="zh-CN"/>
        </w:rPr>
        <w:t>3,081.03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3,081.03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全年预算数389.56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全年执行数389.56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sm项目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w:t>
      </w:r>
      <w:r>
        <w:rPr>
          <w:rFonts w:hint="eastAsia" w:ascii="仿宋_GB2312" w:eastAsia="仿宋_GB2312"/>
          <w:color w:val="auto"/>
          <w:sz w:val="32"/>
          <w:szCs w:val="32"/>
          <w:highlight w:val="none"/>
          <w:lang w:val="en-US" w:eastAsia="zh-CN"/>
        </w:rPr>
        <w:t>全年预算数123.48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全年执行数123.48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不予以公开。预算绩效管理取得的成效：一是通过该项目的实施，改善了教师工作环境、教学环境，为教育教学工作正常开展提供良好的硬件软件环境；二是小学生生活补助资金，有效减轻小学阶段困难学生家庭负担。发现的问题及原因：一是项目绩效目标设置需要更加科学、合理，完整；二是项目绩效跟踪监控需要更加严格，规范。下一步改进措施：一是继续完善预算目标制定；二是完善执行过程，保障项目顺利实施。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本单位sm项目1个，全年预算数123.48万元，全年执行数123.48万元，不予以公开绩效自评表。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EF5ADB"/>
    <w:rsid w:val="00F52A8D"/>
    <w:rsid w:val="019404F8"/>
    <w:rsid w:val="01C30B6B"/>
    <w:rsid w:val="01ED22F2"/>
    <w:rsid w:val="02BD3108"/>
    <w:rsid w:val="02F73D26"/>
    <w:rsid w:val="034D4FEF"/>
    <w:rsid w:val="035D1785"/>
    <w:rsid w:val="039F47CE"/>
    <w:rsid w:val="03BD5310"/>
    <w:rsid w:val="03E05CE8"/>
    <w:rsid w:val="03F973EE"/>
    <w:rsid w:val="043E5B56"/>
    <w:rsid w:val="047D5498"/>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B870F2"/>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C4E5769"/>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3F86D70"/>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94597B"/>
    <w:rsid w:val="2AF5378F"/>
    <w:rsid w:val="2BB94DBF"/>
    <w:rsid w:val="2BF37410"/>
    <w:rsid w:val="2C6F314E"/>
    <w:rsid w:val="2CC206BE"/>
    <w:rsid w:val="2D1136DF"/>
    <w:rsid w:val="2D20606D"/>
    <w:rsid w:val="2D6729FE"/>
    <w:rsid w:val="2D925263"/>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494E90"/>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EC1BAB"/>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0B7C3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BB1294"/>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128A4"/>
    <w:rsid w:val="658A4877"/>
    <w:rsid w:val="65A00902"/>
    <w:rsid w:val="65AC6EDD"/>
    <w:rsid w:val="65D97752"/>
    <w:rsid w:val="66085536"/>
    <w:rsid w:val="66105BF7"/>
    <w:rsid w:val="66150023"/>
    <w:rsid w:val="6628010D"/>
    <w:rsid w:val="665B7250"/>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0</TotalTime>
  <ScaleCrop>false</ScaleCrop>
  <LinksUpToDate>false</LinksUpToDate>
  <CharactersWithSpaces>22618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2025-02-24T04:55:20Z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D624B15633CD43C8BF9435464A96BF70</vt:lpwstr>
  </property>
</Properties>
</file>