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沙湾市中等职业技术学校</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认真贯彻执行党的教育方针，根据我校的特点，结合实际出发，以国家拨给的教育经费为主要资金来源，妥善科学的管理使用各项资金，更好地为我校教育教学工作服务。</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eastAsia="仿宋_GB2312"/>
          <w:sz w:val="32"/>
          <w:szCs w:val="32"/>
        </w:rPr>
      </w:pPr>
      <w:r>
        <w:rPr>
          <w:rFonts w:hint="eastAsia" w:ascii="仿宋_GB2312" w:eastAsia="仿宋_GB2312"/>
          <w:sz w:val="32"/>
          <w:szCs w:val="32"/>
        </w:rPr>
        <w:t>沙湾市中等职业技术学校2023年度，实有人数</w:t>
      </w:r>
      <w:r>
        <w:rPr>
          <w:rFonts w:hint="eastAsia" w:ascii="仿宋_GB2312" w:eastAsia="仿宋_GB2312"/>
          <w:sz w:val="32"/>
          <w:szCs w:val="32"/>
          <w:lang w:val="zh-CN"/>
        </w:rPr>
        <w:t>99</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0人，离休人员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39</w:t>
      </w:r>
      <w:r>
        <w:rPr>
          <w:rFonts w:hint="eastAsia" w:ascii="仿宋_GB2312" w:eastAsia="仿宋_GB2312"/>
          <w:sz w:val="32"/>
          <w:szCs w:val="32"/>
        </w:rPr>
        <w:t>人。</w:t>
      </w:r>
    </w:p>
    <w:p>
      <w:pPr>
        <w:ind w:firstLine="640" w:firstLineChars="200"/>
        <w:jc w:val="left"/>
        <w:rPr>
          <w:rFonts w:ascii="仿宋_GB2312" w:eastAsia="仿宋_GB2312"/>
          <w:sz w:val="32"/>
          <w:szCs w:val="32"/>
        </w:rPr>
      </w:pPr>
      <w:r>
        <w:rPr>
          <w:rFonts w:hint="eastAsia" w:ascii="仿宋_GB2312" w:eastAsia="仿宋_GB2312"/>
          <w:sz w:val="32"/>
          <w:szCs w:val="32"/>
        </w:rPr>
        <w:t>单位无下属预算单位。下设9个处室，分别是：教务处、总务处、党政办、德育处、工会、综治办、招生就业办、培训办、团委。</w:t>
      </w:r>
    </w:p>
    <w:p>
      <w:pPr>
        <w:rPr>
          <w:rFonts w:hint="eastAsia" w:ascii="黑体" w:hAnsi="黑体" w:eastAsia="黑体"/>
          <w:sz w:val="32"/>
          <w:szCs w:val="32"/>
        </w:rPr>
      </w:pPr>
      <w:bookmarkStart w:id="6" w:name="_Toc3092"/>
      <w:bookmarkStart w:id="7" w:name="_Toc29374"/>
      <w:r>
        <w:rPr>
          <w:rFonts w:hint="eastAsia" w:ascii="黑体" w:hAnsi="黑体" w:eastAsia="黑体"/>
          <w:sz w:val="32"/>
          <w:szCs w:val="32"/>
        </w:rPr>
        <w:br w:type="page"/>
      </w:r>
    </w:p>
    <w:p>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2023年度收入总计2,320.35万元，其中：本年收入合计2,320.35万元，使用非财政拨款结余0.00万元，年初结转和结余0.00万元。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2023年度支出总计2,320.35万元，其中：本年支出合计2,320.35万元，结余分配0.00万元，年末结转和结余0.00万元。</w:t>
      </w:r>
    </w:p>
    <w:p>
      <w:pPr>
        <w:ind w:firstLine="640" w:firstLineChars="200"/>
        <w:jc w:val="left"/>
        <w:rPr>
          <w:rFonts w:ascii="仿宋_GB2312" w:eastAsia="仿宋_GB2312"/>
          <w:color w:val="FF0000"/>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减少2,717.91万元</w:t>
      </w:r>
      <w:r>
        <w:rPr>
          <w:rFonts w:hint="eastAsia" w:ascii="仿宋_GB2312" w:eastAsia="仿宋_GB2312"/>
          <w:sz w:val="32"/>
          <w:szCs w:val="32"/>
        </w:rPr>
        <w:t>，下降53.95%，主要原因是：</w:t>
      </w:r>
      <w:r>
        <w:rPr>
          <w:rFonts w:hint="eastAsia" w:ascii="仿宋_GB2312" w:hAnsi="仿宋" w:eastAsia="仿宋_GB2312"/>
          <w:sz w:val="32"/>
          <w:szCs w:val="32"/>
        </w:rPr>
        <w:t>职业教育实训基地建设项目资金及援疆资金投入减少</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本年收入2,320.35万元，其中：财政拨款收入</w:t>
      </w:r>
      <w:r>
        <w:rPr>
          <w:rFonts w:hint="eastAsia" w:ascii="仿宋_GB2312" w:eastAsia="仿宋_GB2312"/>
          <w:sz w:val="32"/>
          <w:szCs w:val="32"/>
          <w:lang w:val="zh-CN"/>
        </w:rPr>
        <w:t>2,314.95</w:t>
      </w:r>
      <w:r>
        <w:rPr>
          <w:rFonts w:hint="eastAsia" w:ascii="仿宋_GB2312" w:eastAsia="仿宋_GB2312"/>
          <w:sz w:val="32"/>
          <w:szCs w:val="32"/>
        </w:rPr>
        <w:t>万元，占</w:t>
      </w:r>
      <w:r>
        <w:rPr>
          <w:rFonts w:hint="eastAsia" w:ascii="仿宋_GB2312" w:eastAsia="仿宋_GB2312"/>
          <w:sz w:val="32"/>
          <w:szCs w:val="32"/>
          <w:lang w:val="zh-CN"/>
        </w:rPr>
        <w:t>99.77%</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5.40</w:t>
      </w:r>
      <w:r>
        <w:rPr>
          <w:rFonts w:hint="eastAsia" w:ascii="仿宋_GB2312" w:eastAsia="仿宋_GB2312"/>
          <w:sz w:val="32"/>
          <w:szCs w:val="32"/>
        </w:rPr>
        <w:t>万元，占</w:t>
      </w:r>
      <w:r>
        <w:rPr>
          <w:rFonts w:hint="eastAsia" w:ascii="仿宋_GB2312" w:eastAsia="仿宋_GB2312"/>
          <w:sz w:val="32"/>
          <w:szCs w:val="32"/>
          <w:lang w:val="zh-CN"/>
        </w:rPr>
        <w:t>0.23%</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sz w:val="32"/>
          <w:szCs w:val="32"/>
          <w:lang w:val="zh-CN"/>
        </w:rPr>
        <w:t>本年支出2,320.35万元，其中：基本支出1,066.66万元，占45.97%；项目支出1,253.69万元，占54.03%；上缴上级支出0.00万元，占0.00%；经营支出0.00万元，占0.00%；对附属单位补助支出0.00万元，占0.00%。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2,314.95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2,314.95</w:t>
      </w:r>
      <w:r>
        <w:rPr>
          <w:rFonts w:hint="eastAsia" w:ascii="仿宋_GB2312" w:eastAsia="仿宋_GB2312"/>
          <w:sz w:val="32"/>
          <w:szCs w:val="32"/>
        </w:rPr>
        <w:t>万元。财政拨款支出总计</w:t>
      </w:r>
      <w:r>
        <w:rPr>
          <w:rFonts w:hint="eastAsia" w:ascii="仿宋_GB2312" w:eastAsia="仿宋_GB2312"/>
          <w:sz w:val="32"/>
          <w:szCs w:val="32"/>
          <w:lang w:val="zh-CN"/>
        </w:rPr>
        <w:t>2,314.95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2,314.95</w:t>
      </w:r>
      <w:r>
        <w:rPr>
          <w:rFonts w:hint="eastAsia" w:ascii="仿宋_GB2312" w:eastAsia="仿宋_GB2312"/>
          <w:sz w:val="32"/>
          <w:szCs w:val="32"/>
        </w:rPr>
        <w:t>万元。</w:t>
      </w:r>
    </w:p>
    <w:p>
      <w:pPr>
        <w:ind w:firstLine="640" w:firstLineChars="200"/>
        <w:jc w:val="left"/>
        <w:rPr>
          <w:rFonts w:ascii="仿宋_GB2312" w:eastAsia="仿宋_GB2312"/>
          <w:color w:val="FF0000"/>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减少2,374.33万元</w:t>
      </w:r>
      <w:r>
        <w:rPr>
          <w:rFonts w:hint="eastAsia" w:ascii="仿宋_GB2312" w:eastAsia="仿宋_GB2312"/>
          <w:sz w:val="32"/>
          <w:szCs w:val="32"/>
        </w:rPr>
        <w:t>，下降50.63%,主要原因是：</w:t>
      </w:r>
      <w:r>
        <w:rPr>
          <w:rFonts w:hint="eastAsia" w:ascii="仿宋_GB2312" w:hAnsi="仿宋" w:eastAsia="仿宋_GB2312"/>
          <w:sz w:val="32"/>
          <w:szCs w:val="32"/>
        </w:rPr>
        <w:t>职业教育实训基地建设项目资金及援疆资金投入减少</w:t>
      </w:r>
      <w:r>
        <w:rPr>
          <w:rFonts w:hint="eastAsia" w:ascii="仿宋_GB2312" w:eastAsia="仿宋_GB2312"/>
          <w:sz w:val="32"/>
          <w:szCs w:val="32"/>
        </w:rPr>
        <w:t>。与年初预算相比，年初预算数</w:t>
      </w:r>
      <w:r>
        <w:rPr>
          <w:rFonts w:hint="eastAsia" w:ascii="仿宋_GB2312" w:eastAsia="仿宋_GB2312"/>
          <w:sz w:val="32"/>
          <w:szCs w:val="32"/>
          <w:lang w:val="zh-CN"/>
        </w:rPr>
        <w:t>1,295.82</w:t>
      </w:r>
      <w:r>
        <w:rPr>
          <w:rFonts w:hint="eastAsia" w:ascii="仿宋_GB2312" w:eastAsia="仿宋_GB2312"/>
          <w:sz w:val="32"/>
          <w:szCs w:val="32"/>
        </w:rPr>
        <w:t>万元，决算数</w:t>
      </w:r>
      <w:r>
        <w:rPr>
          <w:rFonts w:hint="eastAsia" w:ascii="仿宋_GB2312" w:eastAsia="仿宋_GB2312"/>
          <w:sz w:val="32"/>
          <w:szCs w:val="32"/>
          <w:lang w:val="zh-CN"/>
        </w:rPr>
        <w:t>2,314.95</w:t>
      </w:r>
      <w:r>
        <w:rPr>
          <w:rFonts w:hint="eastAsia" w:ascii="仿宋_GB2312" w:eastAsia="仿宋_GB2312"/>
          <w:sz w:val="32"/>
          <w:szCs w:val="32"/>
        </w:rPr>
        <w:t>万元，预决算差异率78.65%，主要原因是：</w:t>
      </w:r>
      <w:r>
        <w:rPr>
          <w:rFonts w:hint="eastAsia" w:ascii="仿宋_GB2312" w:hAnsi="仿宋" w:eastAsia="仿宋_GB2312"/>
          <w:sz w:val="32"/>
          <w:szCs w:val="32"/>
        </w:rPr>
        <w:t>秋季招生人数情况比预估人数大幅度增加，该部分预算在年初未做市级配套资金及学生补助款项的预算，导致决算数超过预算金额</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2023年度一般公共预算财政拨款支出2,314.95万元，占本年支出合计的</w:t>
      </w:r>
      <w:r>
        <w:rPr>
          <w:rFonts w:hint="eastAsia" w:ascii="仿宋_GB2312" w:eastAsia="仿宋_GB2312"/>
          <w:sz w:val="32"/>
          <w:szCs w:val="32"/>
          <w:lang w:val="zh-CN"/>
        </w:rPr>
        <w:t>99.77%</w:t>
      </w:r>
      <w:r>
        <w:rPr>
          <w:rFonts w:hint="eastAsia" w:ascii="仿宋_GB2312" w:eastAsia="仿宋_GB2312"/>
          <w:sz w:val="32"/>
          <w:szCs w:val="32"/>
        </w:rPr>
        <w:t>。与上年相比，</w:t>
      </w:r>
      <w:r>
        <w:rPr>
          <w:rFonts w:hint="eastAsia" w:ascii="仿宋_GB2312" w:eastAsia="仿宋_GB2312"/>
          <w:sz w:val="32"/>
          <w:szCs w:val="32"/>
          <w:lang w:val="zh-CN"/>
        </w:rPr>
        <w:t>增加625.67万元</w:t>
      </w:r>
      <w:r>
        <w:rPr>
          <w:rFonts w:hint="eastAsia" w:ascii="仿宋_GB2312" w:eastAsia="仿宋_GB2312"/>
          <w:sz w:val="32"/>
          <w:szCs w:val="32"/>
        </w:rPr>
        <w:t>，增长37.04%,主要原因是：1、本年增加了学生补助金支出；2、本年增加了人员增资。与年初预算相比，年初预算数</w:t>
      </w:r>
      <w:r>
        <w:rPr>
          <w:rFonts w:hint="eastAsia" w:ascii="仿宋_GB2312" w:eastAsia="仿宋_GB2312"/>
          <w:sz w:val="32"/>
          <w:szCs w:val="32"/>
          <w:lang w:val="zh-CN"/>
        </w:rPr>
        <w:t>1,295.82</w:t>
      </w:r>
      <w:r>
        <w:rPr>
          <w:rFonts w:hint="eastAsia" w:ascii="仿宋_GB2312" w:eastAsia="仿宋_GB2312"/>
          <w:sz w:val="32"/>
          <w:szCs w:val="32"/>
        </w:rPr>
        <w:t>万元，决算数</w:t>
      </w:r>
      <w:r>
        <w:rPr>
          <w:rFonts w:hint="eastAsia" w:ascii="仿宋_GB2312" w:eastAsia="仿宋_GB2312"/>
          <w:sz w:val="32"/>
          <w:szCs w:val="32"/>
          <w:lang w:val="zh-CN"/>
        </w:rPr>
        <w:t>2,314.95</w:t>
      </w:r>
      <w:r>
        <w:rPr>
          <w:rFonts w:hint="eastAsia" w:ascii="仿宋_GB2312" w:eastAsia="仿宋_GB2312"/>
          <w:sz w:val="32"/>
          <w:szCs w:val="32"/>
        </w:rPr>
        <w:t>万元，预决算差异率</w:t>
      </w:r>
      <w:r>
        <w:rPr>
          <w:rFonts w:hint="eastAsia" w:ascii="仿宋_GB2312" w:eastAsia="仿宋_GB2312"/>
          <w:sz w:val="32"/>
          <w:szCs w:val="32"/>
          <w:lang w:val="zh-CN"/>
        </w:rPr>
        <w:t>78.65%</w:t>
      </w:r>
      <w:r>
        <w:rPr>
          <w:rFonts w:hint="eastAsia" w:ascii="仿宋_GB2312" w:eastAsia="仿宋_GB2312"/>
          <w:sz w:val="32"/>
          <w:szCs w:val="32"/>
        </w:rPr>
        <w:t>，主要原因是：</w:t>
      </w:r>
      <w:r>
        <w:rPr>
          <w:rFonts w:hint="eastAsia" w:ascii="仿宋_GB2312" w:hAnsi="仿宋" w:eastAsia="仿宋_GB2312"/>
          <w:sz w:val="32"/>
          <w:szCs w:val="32"/>
        </w:rPr>
        <w:t>秋季招生人数情况比预估人数大幅度增加，该部分预算在年初未能准备做市级配套资金级学生补助款项的预算，导致决算数超过预算金额</w:t>
      </w:r>
      <w:r>
        <w:rPr>
          <w:rFonts w:hint="eastAsia" w:ascii="仿宋_GB2312" w:eastAsia="仿宋_GB2312"/>
          <w:sz w:val="32"/>
          <w:szCs w:val="32"/>
        </w:rPr>
        <w:t>。</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1.教育支出（类）</w:t>
      </w:r>
      <w:r>
        <w:rPr>
          <w:rFonts w:hint="eastAsia" w:ascii="仿宋_GB2312" w:eastAsia="仿宋_GB2312"/>
          <w:kern w:val="2"/>
          <w:sz w:val="32"/>
          <w:szCs w:val="32"/>
          <w:lang w:val="zh-CN"/>
        </w:rPr>
        <w:t>2,314.95</w:t>
      </w:r>
      <w:r>
        <w:rPr>
          <w:rFonts w:ascii="仿宋_GB2312" w:eastAsia="仿宋_GB2312"/>
          <w:kern w:val="2"/>
          <w:sz w:val="32"/>
          <w:szCs w:val="32"/>
          <w:lang w:val="zh-CN"/>
        </w:rPr>
        <w:t>万元，占</w:t>
      </w:r>
      <w:r>
        <w:rPr>
          <w:rFonts w:hint="eastAsia" w:ascii="仿宋_GB2312" w:eastAsia="仿宋_GB2312"/>
          <w:kern w:val="2"/>
          <w:sz w:val="32"/>
          <w:szCs w:val="32"/>
          <w:lang w:val="zh-CN"/>
        </w:rPr>
        <w:t>100.00%</w:t>
      </w:r>
      <w:r>
        <w:rPr>
          <w:rFonts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1.教育支出（类）教育费附加安排的支出（款）中等职业学校教学设施（项）:支出决算数为195.59万元，比上年决算增加116.91万元，增长148.59%，主要原因是：迁址</w:t>
      </w:r>
      <w:r>
        <w:rPr>
          <w:rFonts w:hint="eastAsia" w:ascii="仿宋_GB2312" w:hAnsi="仿宋_GB2312" w:eastAsia="仿宋_GB2312" w:cs="仿宋_GB2312"/>
          <w:sz w:val="32"/>
          <w:szCs w:val="32"/>
          <w:lang w:val="zh-CN"/>
        </w:rPr>
        <w:t>新校区新购入教学设施支出增加。</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2.教育支出（类）职业教育（款）技校教育（项）:支出决算数为143.03万元，比上年决算增加91.48万元，增长177.46%，主要原因是：2023年学生补助款支出增加</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教育支出（类）职业教育（款）中等职业教育（项）:支出决算数为1,976.33万元，比上年决算增加435.70万元，增长28.28%，主要原因是：2023年学生人数增加，因此向上级申请的补助款增加，导致中等职业教育支出决算比上一年度增加</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4.其他支出（类）其他支出（款）其他支出（项）:支出决算数为0.00万元，比上年决算减少18.43万元，下降100%，主要原因是：2023年搬迁至新校区，暂未发生其他支出经费</w:t>
      </w:r>
      <w:r>
        <w:rPr>
          <w:rFonts w:hint="eastAsia" w:ascii="仿宋_GB2312" w:hAnsi="仿宋_GB2312" w:eastAsia="仿宋_GB2312" w:cs="仿宋_GB2312"/>
          <w:sz w:val="32"/>
          <w:szCs w:val="32"/>
          <w:lang w:val="zh-CN"/>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1,066.66万元，其中：人员经费1,063.69万元，包括：基本工资、津贴补贴、奖金、绩效工资、机关事业单位基本养老保险缴费、职业年金缴费、职工基本医疗保险缴费、其他社会保障缴费、住房公积金、其他工资福利支出、退休费、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公用经费2.97万元，包括：工会经费。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hAnsi="仿宋" w:eastAsia="仿宋_GB2312"/>
          <w:sz w:val="32"/>
          <w:szCs w:val="32"/>
        </w:rPr>
        <w:t>本年度无“三公”经费支出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hAnsi="仿宋" w:eastAsia="仿宋_GB2312"/>
          <w:sz w:val="32"/>
          <w:szCs w:val="32"/>
        </w:rPr>
        <w:t>本年度无</w:t>
      </w:r>
      <w:r>
        <w:rPr>
          <w:rFonts w:hint="eastAsia" w:ascii="仿宋_GB2312" w:eastAsia="仿宋_GB2312"/>
          <w:sz w:val="32"/>
          <w:szCs w:val="32"/>
          <w:lang w:val="zh-CN"/>
        </w:rPr>
        <w:t>因公出国（境）费支出；公务用车购置及运行维护费支出0.00万元，占0.00%，比上年增加0.00万元，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hAnsi="仿宋" w:eastAsia="仿宋_GB2312"/>
          <w:sz w:val="32"/>
          <w:szCs w:val="32"/>
        </w:rPr>
        <w:t>本年度无</w:t>
      </w:r>
      <w:r>
        <w:rPr>
          <w:rFonts w:hint="eastAsia" w:ascii="仿宋_GB2312" w:eastAsia="仿宋_GB2312"/>
          <w:sz w:val="32"/>
          <w:szCs w:val="32"/>
          <w:lang w:val="zh-CN"/>
        </w:rPr>
        <w:t>公务用车购置及运行维护费</w:t>
      </w:r>
      <w:r>
        <w:rPr>
          <w:rFonts w:hint="eastAsia" w:ascii="仿宋_GB2312" w:hAnsi="仿宋" w:eastAsia="仿宋_GB2312"/>
          <w:sz w:val="32"/>
          <w:szCs w:val="32"/>
        </w:rPr>
        <w:t>支出。</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hAnsi="仿宋" w:eastAsia="仿宋_GB2312"/>
          <w:sz w:val="32"/>
          <w:szCs w:val="32"/>
        </w:rPr>
        <w:t>本年度无</w:t>
      </w:r>
      <w:r>
        <w:rPr>
          <w:rFonts w:hint="eastAsia" w:ascii="仿宋_GB2312" w:eastAsia="仿宋_GB2312"/>
          <w:sz w:val="32"/>
          <w:szCs w:val="32"/>
          <w:lang w:val="zh-CN"/>
        </w:rPr>
        <w:t>公务接待费</w:t>
      </w:r>
      <w:r>
        <w:rPr>
          <w:rFonts w:hint="eastAsia" w:ascii="仿宋_GB2312" w:hAnsi="仿宋" w:eastAsia="仿宋_GB2312"/>
          <w:sz w:val="32"/>
          <w:szCs w:val="32"/>
        </w:rPr>
        <w:t>支出</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w:t>
      </w:r>
      <w:r>
        <w:rPr>
          <w:rFonts w:hint="eastAsia" w:ascii="仿宋_GB2312" w:eastAsia="仿宋_GB2312"/>
          <w:sz w:val="32"/>
          <w:szCs w:val="32"/>
        </w:rPr>
        <w:t>包括我单位</w:t>
      </w:r>
      <w:r>
        <w:rPr>
          <w:rFonts w:hint="eastAsia" w:ascii="仿宋_GB2312" w:eastAsia="仿宋_GB2312"/>
          <w:sz w:val="32"/>
          <w:szCs w:val="32"/>
          <w:lang w:val="zh-CN"/>
        </w:rPr>
        <w:t>无因公出国（境）费支出。单位全年安排的因公出国（境）团组0个，因公出国（境）0人次。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w:t>
      </w:r>
      <w:r>
        <w:rPr>
          <w:rFonts w:hint="eastAsia" w:ascii="仿宋_GB2312" w:eastAsia="仿宋_GB2312"/>
          <w:sz w:val="32"/>
          <w:szCs w:val="32"/>
          <w:lang w:val="zh-CN"/>
        </w:rPr>
        <w:t>无公务用车运行维护费开支。公务用车购置数0辆，公务用车保有量0辆。国有资产占用情况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其中2辆公务用车已移交机关事务管理局，暂未办理资产划拨手续；1辆车是汽修专业教学设备，符合固定资产入账标准，记入固定资产</w:t>
      </w:r>
      <w:r>
        <w:rPr>
          <w:rFonts w:hint="eastAsia" w:ascii="仿宋_GB2312" w:eastAsia="仿宋_GB2312"/>
          <w:sz w:val="32"/>
          <w:szCs w:val="32"/>
          <w:lang w:val="zh-CN"/>
        </w:rPr>
        <w:t>。</w:t>
      </w:r>
    </w:p>
    <w:p>
      <w:pPr>
        <w:ind w:firstLine="640" w:firstLineChars="200"/>
        <w:jc w:val="left"/>
        <w:rPr>
          <w:rFonts w:ascii="仿宋_GB2312" w:eastAsia="仿宋_GB2312"/>
          <w:color w:val="FF0000"/>
          <w:sz w:val="32"/>
          <w:szCs w:val="32"/>
          <w:lang w:val="zh-CN"/>
        </w:rPr>
      </w:pPr>
      <w:r>
        <w:rPr>
          <w:rFonts w:hint="eastAsia" w:ascii="仿宋_GB2312" w:eastAsia="仿宋_GB2312"/>
          <w:sz w:val="32"/>
          <w:szCs w:val="32"/>
          <w:lang w:val="zh-CN"/>
        </w:rPr>
        <w:t>公务接待费0.00万元，开支内容包括：无公务接待费。单位全年安排的国内公务接待0批次，0人次。</w:t>
      </w:r>
    </w:p>
    <w:p>
      <w:pPr>
        <w:ind w:firstLine="640" w:firstLineChars="200"/>
        <w:jc w:val="left"/>
        <w:rPr>
          <w:rFonts w:ascii="仿宋_GB2312" w:eastAsia="仿宋_GB2312"/>
          <w:color w:val="FF0000"/>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 w:eastAsia="仿宋_GB2312"/>
          <w:sz w:val="32"/>
          <w:szCs w:val="32"/>
        </w:rPr>
        <w:t>本年度无“三公”经费支出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hAnsi="仿宋" w:eastAsia="仿宋_GB2312"/>
          <w:sz w:val="32"/>
          <w:szCs w:val="32"/>
        </w:rPr>
        <w:t>本年度无</w:t>
      </w:r>
      <w:r>
        <w:rPr>
          <w:rFonts w:hint="eastAsia" w:ascii="仿宋_GB2312" w:eastAsia="仿宋_GB2312"/>
          <w:sz w:val="32"/>
          <w:szCs w:val="32"/>
          <w:lang w:val="zh-CN"/>
        </w:rPr>
        <w:t>因公出国（境）费支出；公务用车购置费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 w:eastAsia="仿宋_GB2312"/>
          <w:sz w:val="32"/>
          <w:szCs w:val="32"/>
        </w:rPr>
        <w:t>本年度</w:t>
      </w:r>
      <w:r>
        <w:rPr>
          <w:rFonts w:hint="eastAsia" w:ascii="仿宋_GB2312" w:eastAsia="仿宋_GB2312"/>
          <w:sz w:val="32"/>
          <w:szCs w:val="32"/>
          <w:lang w:val="zh-CN"/>
        </w:rPr>
        <w:t>无公务用车购置费开支；公务用车运行费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 w:eastAsia="仿宋_GB2312"/>
          <w:sz w:val="32"/>
          <w:szCs w:val="32"/>
        </w:rPr>
        <w:t>本年度</w:t>
      </w:r>
      <w:r>
        <w:rPr>
          <w:rFonts w:hint="eastAsia" w:ascii="仿宋_GB2312" w:eastAsia="仿宋_GB2312"/>
          <w:sz w:val="32"/>
          <w:szCs w:val="32"/>
          <w:lang w:val="zh-CN"/>
        </w:rPr>
        <w:t>无公务用车运行维护费开支；公务接待费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 w:eastAsia="仿宋_GB2312"/>
          <w:sz w:val="32"/>
          <w:szCs w:val="32"/>
        </w:rPr>
        <w:t>本年度</w:t>
      </w:r>
      <w:r>
        <w:rPr>
          <w:rFonts w:hint="eastAsia" w:ascii="仿宋_GB2312" w:eastAsia="仿宋_GB2312"/>
          <w:sz w:val="32"/>
          <w:szCs w:val="32"/>
          <w:lang w:val="zh-CN"/>
        </w:rPr>
        <w:t>无公务接待费。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hint="eastAsia" w:ascii="仿宋_GB2312" w:eastAsia="仿宋_GB2312"/>
          <w:sz w:val="32"/>
          <w:szCs w:val="32"/>
        </w:rPr>
      </w:pPr>
      <w:r>
        <w:rPr>
          <w:rFonts w:hint="eastAsia" w:ascii="仿宋_GB2312" w:eastAsia="仿宋_GB2312"/>
          <w:sz w:val="32"/>
          <w:szCs w:val="32"/>
        </w:rPr>
        <w:t>政府性基金预算财政拨款收入支出与上年相比，减少3,000.00万元,下降100.00%,主要原因是：</w:t>
      </w:r>
      <w:r>
        <w:rPr>
          <w:rFonts w:hint="eastAsia" w:ascii="仿宋_GB2312" w:eastAsia="仿宋_GB2312"/>
          <w:sz w:val="32"/>
          <w:szCs w:val="32"/>
          <w:lang w:val="en-US" w:eastAsia="zh-CN"/>
        </w:rPr>
        <w:t>2022年投入3000万元建设职业教育实训基地项目，而2023年没有此类项目支出</w:t>
      </w:r>
      <w:r>
        <w:rPr>
          <w:rFonts w:hint="eastAsia" w:ascii="仿宋_GB2312" w:eastAsia="仿宋_GB2312"/>
          <w:sz w:val="32"/>
          <w:szCs w:val="32"/>
        </w:rPr>
        <w:t>。</w:t>
      </w:r>
    </w:p>
    <w:p>
      <w:pPr>
        <w:ind w:firstLine="640" w:firstLineChars="200"/>
        <w:jc w:val="left"/>
        <w:rPr>
          <w:rFonts w:hint="eastAsia" w:ascii="仿宋_GB2312" w:eastAsia="仿宋_GB2312"/>
          <w:sz w:val="32"/>
          <w:szCs w:val="32"/>
        </w:rPr>
      </w:pPr>
      <w:r>
        <w:rPr>
          <w:rFonts w:hint="eastAsia" w:ascii="仿宋_GB2312" w:eastAsia="仿宋_GB2312"/>
          <w:sz w:val="32"/>
          <w:szCs w:val="32"/>
        </w:rPr>
        <w:t>政府性基金预算财政拨款支出0.00万元。</w:t>
      </w:r>
    </w:p>
    <w:p>
      <w:pPr>
        <w:ind w:firstLine="640" w:firstLineChars="200"/>
        <w:jc w:val="left"/>
        <w:rPr>
          <w:rFonts w:ascii="仿宋_GB2312" w:eastAsia="仿宋_GB2312"/>
          <w:sz w:val="32"/>
          <w:szCs w:val="32"/>
        </w:rPr>
      </w:pPr>
      <w:r>
        <w:rPr>
          <w:rFonts w:hint="eastAsia" w:ascii="仿宋_GB2312" w:eastAsia="仿宋_GB2312"/>
          <w:sz w:val="32"/>
          <w:szCs w:val="32"/>
        </w:rPr>
        <w:t>1.其他支出（类）其他政府性基金及对应专项债务收入安排的支出（款）其他地方自行试点项目收益专项债券收入安排的支出（项）:支出决算数为0.00万元，比上年决算减少3,000.00万元，下降100%，主要原因是：</w:t>
      </w:r>
      <w:r>
        <w:rPr>
          <w:rFonts w:hint="eastAsia" w:ascii="仿宋_GB2312" w:eastAsia="仿宋_GB2312"/>
          <w:sz w:val="32"/>
          <w:szCs w:val="32"/>
          <w:lang w:val="en-US" w:eastAsia="zh-CN"/>
        </w:rPr>
        <w:t>2022年投入3000万元建设职业教育实训基地项目，而2023年没有此类项目支出</w:t>
      </w:r>
      <w:r>
        <w:rPr>
          <w:rFonts w:hint="eastAsia" w:ascii="仿宋_GB2312" w:eastAsia="仿宋_GB2312"/>
          <w:sz w:val="32"/>
          <w:szCs w:val="32"/>
        </w:rPr>
        <w:t>。</w:t>
      </w:r>
      <w:bookmarkStart w:id="48" w:name="_GoBack"/>
      <w:bookmarkEnd w:id="48"/>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hint="eastAsia" w:ascii="仿宋_GB2312" w:hAnsi="仿宋_GB2312" w:eastAsia="仿宋_GB2312" w:cs="仿宋_GB2312"/>
          <w:sz w:val="32"/>
          <w:szCs w:val="32"/>
          <w:lang w:val="zh-CN"/>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沙湾市中等职业技术学校（事业单位）公用经费支出2.97万元，</w:t>
      </w:r>
      <w:r>
        <w:rPr>
          <w:rFonts w:hint="eastAsia" w:ascii="仿宋_GB2312" w:hAnsi="仿宋_GB2312" w:eastAsia="仿宋_GB2312" w:cs="仿宋_GB2312"/>
          <w:sz w:val="32"/>
          <w:szCs w:val="32"/>
          <w:lang w:val="zh-CN"/>
        </w:rPr>
        <w:t>比上年增加2.97万元，增长100.00%，主要原因是：</w:t>
      </w:r>
      <w:r>
        <w:rPr>
          <w:rFonts w:hint="eastAsia" w:ascii="仿宋_GB2312" w:hAnsi="仿宋_GB2312" w:eastAsia="仿宋_GB2312" w:cs="仿宋_GB2312"/>
          <w:sz w:val="32"/>
          <w:szCs w:val="32"/>
        </w:rPr>
        <w:t>2022年未发生工会经费支出，2023年开始发生工会经费支出</w:t>
      </w:r>
      <w:r>
        <w:rPr>
          <w:rFonts w:hint="eastAsia" w:ascii="仿宋_GB2312" w:hAnsi="仿宋_GB2312" w:eastAsia="仿宋_GB2312" w:cs="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2023年度政府采购支出总额586.19万元，其中：政府采购货物支出556.07万元、政府采购工程支出0.00万元、政府采购服务支出30.12万元。</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授予中小企业合同金额585.31万元，占政府采购支出总额的99.85%，其中：授予小微企业合同金额556.06万元，占政府采购支出总额的94.86%</w:t>
      </w:r>
      <w:r>
        <w:rPr>
          <w:rFonts w:hint="eastAsia" w:ascii="仿宋_GB2312" w:hAnsi="仿宋_GB2312" w:eastAsia="仿宋_GB2312" w:cs="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687.90</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屋0.00平方米，价值0.00万元。车辆3辆，价值36.41万元，其中：副部（省）级及以上领导用车0辆、主要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用车0辆、其他用车3辆，其他用车主要是：</w:t>
      </w:r>
      <w:r>
        <w:rPr>
          <w:rFonts w:hint="eastAsia" w:ascii="仿宋_GB2312" w:hAnsi="仿宋_GB2312" w:eastAsia="仿宋_GB2312" w:cs="仿宋_GB2312"/>
          <w:sz w:val="32"/>
          <w:szCs w:val="32"/>
        </w:rPr>
        <w:t>实训室教学用车</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2471.38万元，实际执行总额2320.35万元；预算绩效评价项目10个，全年预算数1400.73万元，全年执行数1253.69万元，本单位sm项目1个，全年预算数5.4万元，全年执行数5.4万元，不予以公开。预算绩效管理取得的成效：一是预算绩效管理基本制度框架不断完善；二是预算和绩效管理一体化不断推进。发现的问题及原因：一是预算绩效管理水平仍有欠缺，项目申报、实施等环节与预算绩效管理各个环节联系不够紧密；二是预算绩效管理缺乏系统的培训，造成预算绩效管理指导不到位、认识不到位，理解不充分，对预算绩效管理工作重点把握不到位。下一步改进措施：一是树立绩效理念。项目的实施遵守相关法律法规和业务管理规定，完善项目实施进度和资金执行率的监控方式，更加科学的体现绩效监控的作用；二是强化责任意识。按照实事求是、统筹兼顾、量入为出、保重点、重平衡的原则编制财政预算，细化财政收支预算，保证部门预算资金准确可靠。具体项目自评情况附绩效自评表及自评报告。</w:t>
      </w: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eastAsia="仿宋_GB2312"/>
          <w:sz w:val="32"/>
          <w:szCs w:val="32"/>
        </w:rPr>
      </w:pPr>
      <w:r>
        <w:rPr>
          <w:rFonts w:hint="eastAsia" w:ascii="仿宋_GB2312" w:eastAsia="仿宋_GB2312"/>
          <w:sz w:val="32"/>
          <w:szCs w:val="32"/>
        </w:rPr>
        <w:t>本单位sm项目1个，全年预算数5.4万元，全年执行数5.4万元，不予以公开绩效自评表。</w:t>
      </w:r>
    </w:p>
    <w:p>
      <w:pPr>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p>
    <w:p>
      <w:pPr>
        <w:ind w:firstLine="640" w:firstLineChars="200"/>
        <w:jc w:val="center"/>
        <w:rPr>
          <w:rFonts w:hint="eastAsia"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AyOGZmZWJiZjkzMTc5MjUxM2FlYjUzNmFjOTJhZmYifQ=="/>
    <w:docVar w:name="KSO_WPS_MARK_KEY" w:val="41ee2a61-2d54-4f93-83be-afdb9a40d732"/>
  </w:docVars>
  <w:rsids>
    <w:rsidRoot w:val="006858BC"/>
    <w:rsid w:val="000C1D85"/>
    <w:rsid w:val="001879CE"/>
    <w:rsid w:val="00213C59"/>
    <w:rsid w:val="003210CE"/>
    <w:rsid w:val="003448EB"/>
    <w:rsid w:val="003D6BF6"/>
    <w:rsid w:val="00402B59"/>
    <w:rsid w:val="006858BC"/>
    <w:rsid w:val="00717E33"/>
    <w:rsid w:val="007B37D7"/>
    <w:rsid w:val="008D5182"/>
    <w:rsid w:val="00AE562A"/>
    <w:rsid w:val="00B373B9"/>
    <w:rsid w:val="00B70D59"/>
    <w:rsid w:val="00C4203C"/>
    <w:rsid w:val="00CC36E4"/>
    <w:rsid w:val="00D70A30"/>
    <w:rsid w:val="00F52A8D"/>
    <w:rsid w:val="019404F8"/>
    <w:rsid w:val="01C30B6B"/>
    <w:rsid w:val="01ED22F2"/>
    <w:rsid w:val="0225035E"/>
    <w:rsid w:val="024048C3"/>
    <w:rsid w:val="02770EC6"/>
    <w:rsid w:val="02BD3108"/>
    <w:rsid w:val="02F73D26"/>
    <w:rsid w:val="034D4FEF"/>
    <w:rsid w:val="035D1785"/>
    <w:rsid w:val="039F47CE"/>
    <w:rsid w:val="03BD5310"/>
    <w:rsid w:val="03E05CE8"/>
    <w:rsid w:val="03F6304E"/>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587C9F"/>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120F1"/>
    <w:rsid w:val="0B9C639D"/>
    <w:rsid w:val="0BB052B2"/>
    <w:rsid w:val="0BD33FFC"/>
    <w:rsid w:val="0BE97AC1"/>
    <w:rsid w:val="0C1C4780"/>
    <w:rsid w:val="0C3613A3"/>
    <w:rsid w:val="0C5E519C"/>
    <w:rsid w:val="0C7227A7"/>
    <w:rsid w:val="0C740192"/>
    <w:rsid w:val="0CA52EE8"/>
    <w:rsid w:val="0CBD6988"/>
    <w:rsid w:val="0CD208AC"/>
    <w:rsid w:val="0D172DAA"/>
    <w:rsid w:val="0D4903E8"/>
    <w:rsid w:val="0D7A4A46"/>
    <w:rsid w:val="0E640559"/>
    <w:rsid w:val="0F1113DA"/>
    <w:rsid w:val="0F78534A"/>
    <w:rsid w:val="0F89358A"/>
    <w:rsid w:val="0F8C6D51"/>
    <w:rsid w:val="0FF24C1E"/>
    <w:rsid w:val="10332D54"/>
    <w:rsid w:val="105B0B5E"/>
    <w:rsid w:val="112E58D0"/>
    <w:rsid w:val="11731CAC"/>
    <w:rsid w:val="119500A0"/>
    <w:rsid w:val="11C0733B"/>
    <w:rsid w:val="11C213B4"/>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9043EB"/>
    <w:rsid w:val="19D26CD4"/>
    <w:rsid w:val="19E60D19"/>
    <w:rsid w:val="1A3E3450"/>
    <w:rsid w:val="1A8B6977"/>
    <w:rsid w:val="1AD807E5"/>
    <w:rsid w:val="1B39345B"/>
    <w:rsid w:val="1BFB2A1F"/>
    <w:rsid w:val="1C015D4A"/>
    <w:rsid w:val="1C290ED5"/>
    <w:rsid w:val="1C317E4F"/>
    <w:rsid w:val="1C472464"/>
    <w:rsid w:val="1C67090A"/>
    <w:rsid w:val="1D22799A"/>
    <w:rsid w:val="1D5C1A72"/>
    <w:rsid w:val="1DAF458D"/>
    <w:rsid w:val="1E086ACE"/>
    <w:rsid w:val="1E62130A"/>
    <w:rsid w:val="1E97358B"/>
    <w:rsid w:val="1EAA4A5F"/>
    <w:rsid w:val="1EE869A7"/>
    <w:rsid w:val="1F3F37CF"/>
    <w:rsid w:val="1FA15E62"/>
    <w:rsid w:val="1FED69B6"/>
    <w:rsid w:val="2064678E"/>
    <w:rsid w:val="20DC1AB9"/>
    <w:rsid w:val="20DD6197"/>
    <w:rsid w:val="21085DDC"/>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9B3DAE"/>
    <w:rsid w:val="25BA2154"/>
    <w:rsid w:val="25C8773F"/>
    <w:rsid w:val="26235823"/>
    <w:rsid w:val="264A7253"/>
    <w:rsid w:val="26F0170C"/>
    <w:rsid w:val="26FE3B9A"/>
    <w:rsid w:val="27201D62"/>
    <w:rsid w:val="27286E73"/>
    <w:rsid w:val="27CF2642"/>
    <w:rsid w:val="27E777F5"/>
    <w:rsid w:val="27EA1D4C"/>
    <w:rsid w:val="27EA2E41"/>
    <w:rsid w:val="27FE23F5"/>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157F62"/>
    <w:rsid w:val="2D20606D"/>
    <w:rsid w:val="2D6729FE"/>
    <w:rsid w:val="2DB87198"/>
    <w:rsid w:val="2DB93C54"/>
    <w:rsid w:val="2E3D144C"/>
    <w:rsid w:val="2E891204"/>
    <w:rsid w:val="2EAD340C"/>
    <w:rsid w:val="2F3F0A28"/>
    <w:rsid w:val="2FBF7029"/>
    <w:rsid w:val="2FD0187F"/>
    <w:rsid w:val="2FD27414"/>
    <w:rsid w:val="2FFE4BB0"/>
    <w:rsid w:val="300B34EE"/>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E2732F"/>
    <w:rsid w:val="37F33BFE"/>
    <w:rsid w:val="37F94FA0"/>
    <w:rsid w:val="380D3381"/>
    <w:rsid w:val="38115B1F"/>
    <w:rsid w:val="38144D5D"/>
    <w:rsid w:val="385E3AC3"/>
    <w:rsid w:val="38766EED"/>
    <w:rsid w:val="387D6B9E"/>
    <w:rsid w:val="38B75FF0"/>
    <w:rsid w:val="38D45016"/>
    <w:rsid w:val="38D90432"/>
    <w:rsid w:val="3914510A"/>
    <w:rsid w:val="3926770B"/>
    <w:rsid w:val="3982065B"/>
    <w:rsid w:val="398D3668"/>
    <w:rsid w:val="39DA0497"/>
    <w:rsid w:val="3A18553E"/>
    <w:rsid w:val="3A893816"/>
    <w:rsid w:val="3A893B6D"/>
    <w:rsid w:val="3AD1763A"/>
    <w:rsid w:val="3B196883"/>
    <w:rsid w:val="3B6716E3"/>
    <w:rsid w:val="3B6C6B2D"/>
    <w:rsid w:val="3B7B604B"/>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0F5B23"/>
    <w:rsid w:val="405470BD"/>
    <w:rsid w:val="40794A29"/>
    <w:rsid w:val="40834692"/>
    <w:rsid w:val="40D90925"/>
    <w:rsid w:val="41431AD5"/>
    <w:rsid w:val="414B3C0F"/>
    <w:rsid w:val="417C1CE7"/>
    <w:rsid w:val="41900018"/>
    <w:rsid w:val="41944406"/>
    <w:rsid w:val="41CE128F"/>
    <w:rsid w:val="41DA6F12"/>
    <w:rsid w:val="42171FB1"/>
    <w:rsid w:val="42C10D7B"/>
    <w:rsid w:val="42C55758"/>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4F24AC"/>
    <w:rsid w:val="4B8553A9"/>
    <w:rsid w:val="4BDB3730"/>
    <w:rsid w:val="4C200F7A"/>
    <w:rsid w:val="4CEE3180"/>
    <w:rsid w:val="4D0F4AF6"/>
    <w:rsid w:val="4DF85497"/>
    <w:rsid w:val="4DF94F37"/>
    <w:rsid w:val="4E0A1DD5"/>
    <w:rsid w:val="4E3160E5"/>
    <w:rsid w:val="4E4D37AF"/>
    <w:rsid w:val="4E5702D0"/>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9C3D6E"/>
    <w:rsid w:val="5CBB0CE2"/>
    <w:rsid w:val="5CC17177"/>
    <w:rsid w:val="5CF306BC"/>
    <w:rsid w:val="5D3F3D64"/>
    <w:rsid w:val="5D787409"/>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736F8D"/>
    <w:rsid w:val="67C304AB"/>
    <w:rsid w:val="683F0658"/>
    <w:rsid w:val="689C6793"/>
    <w:rsid w:val="68DB0208"/>
    <w:rsid w:val="68FB170C"/>
    <w:rsid w:val="691B3D98"/>
    <w:rsid w:val="693748F0"/>
    <w:rsid w:val="69846A0E"/>
    <w:rsid w:val="69A773F0"/>
    <w:rsid w:val="69AA1366"/>
    <w:rsid w:val="69AD798C"/>
    <w:rsid w:val="69D005C0"/>
    <w:rsid w:val="69D80B96"/>
    <w:rsid w:val="69F47AD7"/>
    <w:rsid w:val="6A2C39D4"/>
    <w:rsid w:val="6AE52406"/>
    <w:rsid w:val="6B68175F"/>
    <w:rsid w:val="6BFD799F"/>
    <w:rsid w:val="6C4A2E5A"/>
    <w:rsid w:val="6C8138D0"/>
    <w:rsid w:val="6CEF0725"/>
    <w:rsid w:val="6D3934C6"/>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2E423F"/>
    <w:rsid w:val="7B9F26AF"/>
    <w:rsid w:val="7BB607FE"/>
    <w:rsid w:val="7C7248A0"/>
    <w:rsid w:val="7C976D69"/>
    <w:rsid w:val="7C9B3EB7"/>
    <w:rsid w:val="7CD752DA"/>
    <w:rsid w:val="7CDE40AB"/>
    <w:rsid w:val="7CF057E2"/>
    <w:rsid w:val="7D1548B5"/>
    <w:rsid w:val="7DF84014"/>
    <w:rsid w:val="7E207949"/>
    <w:rsid w:val="7E5C0A47"/>
    <w:rsid w:val="7E670C75"/>
    <w:rsid w:val="7EE24272"/>
    <w:rsid w:val="7EEA6053"/>
    <w:rsid w:val="7F487C04"/>
    <w:rsid w:val="7F611CBA"/>
    <w:rsid w:val="7FB45F21"/>
    <w:rsid w:val="7FDD4853"/>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970</Words>
  <Characters>5535</Characters>
  <Lines>46</Lines>
  <Paragraphs>12</Paragraphs>
  <TotalTime>0</TotalTime>
  <ScaleCrop>false</ScaleCrop>
  <LinksUpToDate>false</LinksUpToDate>
  <CharactersWithSpaces>6493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2025-04-09T05:30:39Z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