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沙湾市河道管理站</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snapToGrid w:val="0"/>
        <w:spacing w:line="520" w:lineRule="exact"/>
        <w:ind w:firstLine="640" w:firstLineChars="200"/>
        <w:rPr>
          <w:rFonts w:hint="eastAsia" w:ascii="仿宋_GB2312" w:hAnsi="仿宋_GB2312" w:eastAsia="仿宋_GB2312" w:cs="仿宋_GB2312"/>
          <w:sz w:val="32"/>
          <w:szCs w:val="32"/>
          <w:lang w:eastAsia="zh-CN"/>
        </w:rPr>
      </w:pPr>
      <w:bookmarkStart w:id="4" w:name="_Toc31238"/>
      <w:bookmarkStart w:id="5" w:name="_Toc2151"/>
      <w:r>
        <w:rPr>
          <w:rFonts w:hint="eastAsia" w:ascii="仿宋_GB2312" w:hAnsi="仿宋_GB2312" w:eastAsia="仿宋_GB2312" w:cs="仿宋_GB2312"/>
          <w:sz w:val="32"/>
          <w:szCs w:val="32"/>
        </w:rPr>
        <w:t>（1）负责</w:t>
      </w:r>
      <w:r>
        <w:rPr>
          <w:rFonts w:hint="eastAsia" w:ascii="仿宋_GB2312" w:hAnsi="仿宋_GB2312" w:eastAsia="仿宋_GB2312" w:cs="仿宋_GB2312"/>
          <w:sz w:val="32"/>
          <w:szCs w:val="32"/>
          <w:lang w:eastAsia="zh-CN"/>
        </w:rPr>
        <w:t>沙湾市</w:t>
      </w:r>
      <w:r>
        <w:rPr>
          <w:rFonts w:hint="eastAsia" w:ascii="仿宋_GB2312" w:hAnsi="仿宋_GB2312" w:eastAsia="仿宋_GB2312" w:cs="仿宋_GB2312"/>
          <w:sz w:val="32"/>
          <w:szCs w:val="32"/>
        </w:rPr>
        <w:t>内河道及岸线管理，堤防管理、河道采砂管理</w:t>
      </w:r>
      <w:r>
        <w:rPr>
          <w:rFonts w:hint="eastAsia" w:ascii="仿宋_GB2312" w:hAnsi="仿宋_GB2312" w:eastAsia="仿宋_GB2312" w:cs="仿宋_GB2312"/>
          <w:sz w:val="32"/>
          <w:szCs w:val="32"/>
          <w:lang w:eastAsia="zh-CN"/>
        </w:rPr>
        <w:t>；</w:t>
      </w:r>
    </w:p>
    <w:p>
      <w:pPr>
        <w:snapToGrid w:val="0"/>
        <w:spacing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（2）负责</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rPr>
        <w:t>域内河道、堤防行洪区的水行政执法</w:t>
      </w:r>
      <w:r>
        <w:rPr>
          <w:rFonts w:hint="eastAsia" w:ascii="仿宋_GB2312" w:hAnsi="仿宋_GB2312" w:eastAsia="仿宋_GB2312" w:cs="仿宋_GB2312"/>
          <w:sz w:val="32"/>
          <w:szCs w:val="32"/>
          <w:lang w:eastAsia="zh-CN"/>
        </w:rPr>
        <w:t>；</w:t>
      </w:r>
    </w:p>
    <w:p>
      <w:pPr>
        <w:snapToGrid w:val="0"/>
        <w:spacing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（3）审批采砂许可证</w:t>
      </w:r>
      <w:r>
        <w:rPr>
          <w:rFonts w:hint="eastAsia" w:ascii="仿宋_GB2312" w:hAnsi="仿宋_GB2312" w:eastAsia="仿宋_GB2312" w:cs="仿宋_GB2312"/>
          <w:sz w:val="32"/>
          <w:szCs w:val="32"/>
          <w:lang w:eastAsia="zh-CN"/>
        </w:rPr>
        <w:t>；</w:t>
      </w:r>
    </w:p>
    <w:p>
      <w:pPr>
        <w:snapToGrid w:val="0"/>
        <w:spacing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（4）负责</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rPr>
        <w:t>域内的堤防岁修工程计划编报、勘测、设计、施工</w:t>
      </w:r>
      <w:r>
        <w:rPr>
          <w:rFonts w:hint="eastAsia" w:ascii="仿宋_GB2312" w:hAnsi="仿宋_GB2312" w:eastAsia="仿宋_GB2312" w:cs="仿宋_GB2312"/>
          <w:sz w:val="32"/>
          <w:szCs w:val="32"/>
          <w:lang w:eastAsia="zh-CN"/>
        </w:rPr>
        <w:t>；</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_GB2312" w:eastAsia="仿宋_GB2312" w:cs="仿宋_GB2312"/>
          <w:sz w:val="32"/>
          <w:szCs w:val="32"/>
        </w:rPr>
        <w:t>（5）负责</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rPr>
        <w:t>域内堤防的维修、养护及防汛工作,做好河道堤防清障、制止违章设障、查处涉河水事案件</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沙湾市河道管理站</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lang w:val="en-US" w:eastAsia="zh-CN"/>
        </w:rPr>
        <w:t>该</w:t>
      </w: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eastAsia="zh-CN"/>
        </w:rPr>
        <w:t>综合室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210.33万元，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210.33万元，使用非财政拨款结余0.00万元，年初结转和结余0.00万元。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210.33万元，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210.33万元，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减少8.06万元</w:t>
      </w:r>
      <w:r>
        <w:rPr>
          <w:rFonts w:hint="eastAsia" w:ascii="仿宋_GB2312" w:eastAsia="仿宋_GB2312"/>
          <w:color w:val="auto"/>
          <w:spacing w:val="0"/>
          <w:sz w:val="32"/>
          <w:szCs w:val="32"/>
          <w:highlight w:val="none"/>
          <w:lang w:eastAsia="zh-CN"/>
        </w:rPr>
        <w:t>，下降3.69%，主要原因是：本年度我单位有3名在职人员退休，工资支出减少；年末，根据要求更换河长制公示牌因采购及支付流程未完成，此项资金未支出，故本年收入支出总体比上年减少。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210.33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210.33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本年支出210.33万元，其中：基本支出210.33万元，占100.00%；项目支出0.00万元，占0.00%；上缴上级支出0.00万元，占0.00%；经营支出0.00万元，占0.00%；对附属单位补助支出0.00万元，占0.00%。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210.33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210.33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210.33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210.33</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减少8.06万元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下降3.69%,</w:t>
      </w:r>
      <w:r>
        <w:rPr>
          <w:rFonts w:hint="eastAsia" w:ascii="仿宋_GB2312" w:eastAsia="仿宋_GB2312"/>
          <w:color w:val="auto"/>
          <w:spacing w:val="0"/>
          <w:sz w:val="32"/>
          <w:szCs w:val="32"/>
          <w:highlight w:val="none"/>
          <w:lang w:eastAsia="zh-CN"/>
        </w:rPr>
        <w:t>主要原因是：本年度我单位有3名在职人员退休，工资支出减少。年末，根据要求更换河长制公示牌因采购及支付流程未完成，此项资金未支出，故本年收入支出总体比上年减少。与年初预算相比，年初预算数</w:t>
      </w:r>
      <w:r>
        <w:rPr>
          <w:rFonts w:hint="eastAsia" w:ascii="仿宋_GB2312" w:eastAsia="仿宋_GB2312"/>
          <w:color w:val="auto"/>
          <w:spacing w:val="0"/>
          <w:sz w:val="32"/>
          <w:szCs w:val="32"/>
          <w:highlight w:val="none"/>
          <w:lang w:val="zh-CN" w:eastAsia="zh-CN"/>
        </w:rPr>
        <w:t>181.67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210.33</w:t>
      </w:r>
      <w:r>
        <w:rPr>
          <w:rFonts w:hint="eastAsia" w:ascii="仿宋_GB2312" w:eastAsia="仿宋_GB2312"/>
          <w:color w:val="auto"/>
          <w:spacing w:val="0"/>
          <w:sz w:val="32"/>
          <w:szCs w:val="32"/>
          <w:highlight w:val="none"/>
          <w:lang w:eastAsia="zh-CN"/>
        </w:rPr>
        <w:t>万元，预决算差异率15.78%，主要原因是：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2023年度一般公共预算财政拨款支出210.33万元，占本年支出合计的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减少8.06万元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下降3.69%,</w:t>
      </w:r>
      <w:r>
        <w:rPr>
          <w:rFonts w:hint="eastAsia" w:ascii="仿宋_GB2312" w:eastAsia="仿宋_GB2312"/>
          <w:color w:val="auto"/>
          <w:spacing w:val="0"/>
          <w:sz w:val="32"/>
          <w:szCs w:val="32"/>
          <w:highlight w:val="none"/>
          <w:lang w:eastAsia="zh-CN"/>
        </w:rPr>
        <w:t>主要原因是：本年度我单位有3名在职人员退休，工资支出减少。年末，根据要求更换河长制公示牌因采购及支付流程未完成，此项资金未支出，故本年收入支出总体比上年减少。与年初预算相比，年初预算数</w:t>
      </w:r>
      <w:r>
        <w:rPr>
          <w:rFonts w:hint="eastAsia" w:ascii="仿宋_GB2312" w:eastAsia="仿宋_GB2312"/>
          <w:color w:val="auto"/>
          <w:spacing w:val="0"/>
          <w:sz w:val="32"/>
          <w:szCs w:val="32"/>
          <w:highlight w:val="none"/>
          <w:lang w:val="zh-CN" w:eastAsia="zh-CN"/>
        </w:rPr>
        <w:t>181.67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210.33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15.78%</w:t>
      </w:r>
      <w:r>
        <w:rPr>
          <w:rFonts w:hint="eastAsia" w:ascii="仿宋_GB2312" w:eastAsia="仿宋_GB2312"/>
          <w:color w:val="auto"/>
          <w:spacing w:val="0"/>
          <w:sz w:val="32"/>
          <w:szCs w:val="32"/>
          <w:highlight w:val="none"/>
          <w:lang w:eastAsia="zh-CN"/>
        </w:rPr>
        <w:t>，主要原因是：一是2023年人员工资普调；二是2023年发放2018年及2020年绩效工资。</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38.42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18.27%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11.37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5.41%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3</w:t>
      </w:r>
      <w:r>
        <w:rPr>
          <w:rFonts w:hint="eastAsia" w:ascii="仿宋_GB2312" w:hAnsi="仿宋_GB2312" w:eastAsia="仿宋_GB2312" w:cs="仿宋_GB2312"/>
          <w:color w:val="auto"/>
          <w:spacing w:val="0"/>
          <w:kern w:val="2"/>
          <w:sz w:val="32"/>
          <w:szCs w:val="32"/>
          <w:highlight w:val="none"/>
          <w:lang w:val="zh-CN" w:eastAsia="zh-CN" w:bidi="ar-SA"/>
        </w:rPr>
        <w:t>.农林水支出（类）147.47万元，占</w:t>
      </w:r>
      <w:r>
        <w:rPr>
          <w:rFonts w:hint="eastAsia" w:ascii="仿宋_GB2312" w:eastAsia="仿宋_GB2312" w:cs="Times New Roman"/>
          <w:color w:val="auto"/>
          <w:spacing w:val="0"/>
          <w:kern w:val="2"/>
          <w:sz w:val="32"/>
          <w:szCs w:val="32"/>
          <w:highlight w:val="none"/>
          <w:lang w:val="zh-CN" w:eastAsia="zh-CN" w:bidi="ar-SA"/>
        </w:rPr>
        <w:t>70.11%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13.07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6.21%</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1.卫生健康支出（类）行政事业单位医疗（款）行政单位医疗（项）:支出决算数为7.79万元，比上年决算减少2.59万元，下降24.95%，主要原因是：</w:t>
      </w:r>
      <w:r>
        <w:rPr>
          <w:rFonts w:hint="eastAsia" w:ascii="仿宋_GB2312" w:eastAsia="仿宋_GB2312"/>
          <w:color w:val="auto"/>
          <w:spacing w:val="0"/>
          <w:sz w:val="32"/>
          <w:szCs w:val="32"/>
          <w:highlight w:val="none"/>
          <w:lang w:eastAsia="zh-CN"/>
        </w:rPr>
        <w:t>本年度我单位有3名在职人员退休，</w:t>
      </w:r>
      <w:r>
        <w:rPr>
          <w:rFonts w:hint="eastAsia" w:ascii="仿宋_GB2312" w:eastAsia="仿宋_GB2312"/>
          <w:color w:val="auto"/>
          <w:spacing w:val="0"/>
          <w:sz w:val="32"/>
          <w:szCs w:val="32"/>
          <w:highlight w:val="none"/>
          <w:lang w:val="en-US" w:eastAsia="zh-CN"/>
        </w:rPr>
        <w:t>医疗支出减少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2.农林水支出（类）水利（款）行政运行（项）:支出决算数为147.47万元，比上年决算增加34.28万元，增长30.29%，主要原因是：本年度单位和水利合并，水土保持科目支出在水利行政运行反映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3.卫生健康支出（类）行政事业单位医疗（款）公务员医疗补助（项）:支出决算数为3.58万元，比上年决算减少1.27万元，下降26.19%，主要原因是：</w:t>
      </w:r>
      <w:r>
        <w:rPr>
          <w:rFonts w:hint="eastAsia" w:ascii="仿宋_GB2312" w:eastAsia="仿宋_GB2312"/>
          <w:color w:val="auto"/>
          <w:spacing w:val="0"/>
          <w:sz w:val="32"/>
          <w:szCs w:val="32"/>
          <w:highlight w:val="none"/>
          <w:lang w:eastAsia="zh-CN"/>
        </w:rPr>
        <w:t>本年度我单位有3名在职人员退休，</w:t>
      </w:r>
      <w:r>
        <w:rPr>
          <w:rFonts w:hint="eastAsia" w:ascii="仿宋_GB2312" w:eastAsia="仿宋_GB2312"/>
          <w:color w:val="auto"/>
          <w:spacing w:val="0"/>
          <w:sz w:val="32"/>
          <w:szCs w:val="32"/>
          <w:highlight w:val="none"/>
          <w:lang w:val="en-US" w:eastAsia="zh-CN"/>
        </w:rPr>
        <w:t>公务员医疗支出减少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4.住房保障支出（类）住房改革支出（款）住房公积金（项）:支出决算数为13.07万元，比上年决算减少0.41万元，下降3.04%，</w:t>
      </w:r>
      <w:r>
        <w:rPr>
          <w:rFonts w:hint="eastAsia" w:ascii="仿宋_GB2312" w:eastAsia="仿宋_GB2312"/>
          <w:color w:val="auto"/>
          <w:spacing w:val="0"/>
          <w:sz w:val="32"/>
          <w:szCs w:val="32"/>
          <w:highlight w:val="none"/>
          <w:lang w:eastAsia="zh-CN"/>
        </w:rPr>
        <w:t>本年度我单位有3名在职人员退休，</w:t>
      </w:r>
      <w:r>
        <w:rPr>
          <w:rFonts w:hint="eastAsia" w:ascii="仿宋_GB2312" w:eastAsia="仿宋_GB2312"/>
          <w:color w:val="auto"/>
          <w:spacing w:val="0"/>
          <w:sz w:val="32"/>
          <w:szCs w:val="32"/>
          <w:highlight w:val="none"/>
          <w:lang w:val="en-US" w:eastAsia="zh-CN"/>
        </w:rPr>
        <w:t>住房公积金支出减少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5.社会保障和就业支出（类）行政事业单位养老支出（款）行政单位离退休（项）:支出决算数为4.35万元，比上年决算增加2.45万元，增长128.95%，主要原因是：</w:t>
      </w:r>
      <w:r>
        <w:rPr>
          <w:rFonts w:hint="eastAsia" w:ascii="仿宋_GB2312" w:eastAsia="仿宋_GB2312"/>
          <w:color w:val="auto"/>
          <w:spacing w:val="0"/>
          <w:sz w:val="32"/>
          <w:szCs w:val="32"/>
          <w:highlight w:val="none"/>
          <w:lang w:eastAsia="zh-CN"/>
        </w:rPr>
        <w:t>本年度我单位有3名在职人员退休，</w:t>
      </w:r>
      <w:r>
        <w:rPr>
          <w:rFonts w:hint="eastAsia" w:ascii="仿宋_GB2312" w:eastAsia="仿宋_GB2312"/>
          <w:color w:val="auto"/>
          <w:spacing w:val="0"/>
          <w:sz w:val="32"/>
          <w:szCs w:val="32"/>
          <w:highlight w:val="none"/>
          <w:lang w:val="en-US" w:eastAsia="zh-CN"/>
        </w:rPr>
        <w:t>离退休支出增加</w:t>
      </w:r>
      <w:r>
        <w:rPr>
          <w:rFonts w:hint="eastAsia"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6.社会保障和就业支出（类）行政事业单位养老支出（款）机关事业单位职业年金缴费支出（项）:支出决算数为17.42万元，比上年决算增加17.42万元，增长100%，主要原因是：</w:t>
      </w:r>
      <w:r>
        <w:rPr>
          <w:rFonts w:hint="eastAsia" w:ascii="仿宋_GB2312" w:eastAsia="仿宋_GB2312"/>
          <w:color w:val="auto"/>
          <w:spacing w:val="0"/>
          <w:sz w:val="32"/>
          <w:szCs w:val="32"/>
          <w:highlight w:val="none"/>
          <w:lang w:eastAsia="zh-CN"/>
        </w:rPr>
        <w:t>本年度我单位有3名在职人员退休，</w:t>
      </w:r>
      <w:r>
        <w:rPr>
          <w:rFonts w:hint="eastAsia" w:ascii="仿宋_GB2312" w:eastAsia="仿宋_GB2312"/>
          <w:color w:val="auto"/>
          <w:spacing w:val="0"/>
          <w:sz w:val="32"/>
          <w:szCs w:val="32"/>
          <w:highlight w:val="none"/>
          <w:lang w:val="en-US" w:eastAsia="zh-CN"/>
        </w:rPr>
        <w:t>职业年金增加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7.社会保障和就业支出（类）行政事业单位养老支出（款）机关事业单位基本养老保险缴费支出（项）:支出决算数为16.66万元，比上年决算增加1.31万元，增长8.53%，主要原因是：</w:t>
      </w:r>
      <w:r>
        <w:rPr>
          <w:rFonts w:hint="eastAsia" w:ascii="仿宋_GB2312" w:eastAsia="仿宋_GB2312"/>
          <w:color w:val="auto"/>
          <w:spacing w:val="0"/>
          <w:sz w:val="32"/>
          <w:szCs w:val="32"/>
          <w:highlight w:val="none"/>
          <w:lang w:eastAsia="zh-CN"/>
        </w:rPr>
        <w:t>本年度我单位</w:t>
      </w:r>
      <w:r>
        <w:rPr>
          <w:rFonts w:hint="eastAsia" w:ascii="仿宋_GB2312" w:eastAsia="仿宋_GB2312"/>
          <w:color w:val="auto"/>
          <w:spacing w:val="0"/>
          <w:sz w:val="32"/>
          <w:szCs w:val="32"/>
          <w:highlight w:val="none"/>
          <w:lang w:val="en-US" w:eastAsia="zh-CN"/>
        </w:rPr>
        <w:t>调入1人</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养老保险增加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8.农林水支出（类）水利（款）水土保持（项）:支出决算数为0.00万元，比上年决算减少59.25万元，下降100%，主要原因是：本年度单位和水利合并，水土保持科目支出在水利行政运行反映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210.33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202.86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基本工资、津贴补贴、奖金、机关事业单位基本养老保险缴费、职业年金缴费、职工基本医疗保险缴费、公务员医疗补助缴费、其他社会保障缴费、住房公积金、退休费。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7.47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办公费、差旅费、培训费、工会经费、公务用车运行维护费、其他交通费用</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“三公”经费支出4.60万元，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主要原因是：我单位加强财政预算资金的管理、加强单位车辆的管理，严格控制“三公”经费的支出，故本年经费支出与上年相比无变化。其中：因公出国（境）费支出0.00万元，占0.00%，比上年增加0.00万元，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本年度未安排</w:t>
      </w:r>
      <w:r>
        <w:rPr>
          <w:rFonts w:hint="eastAsia" w:ascii="仿宋_GB2312" w:eastAsia="仿宋_GB2312"/>
          <w:color w:val="auto"/>
          <w:sz w:val="32"/>
          <w:szCs w:val="32"/>
          <w:highlight w:val="none"/>
          <w:lang w:val="zh-CN" w:eastAsia="zh-CN"/>
        </w:rPr>
        <w:t>因公出国（境）费支</w:t>
      </w:r>
      <w:r>
        <w:rPr>
          <w:rFonts w:hint="eastAsia" w:ascii="仿宋_GB2312" w:eastAsia="仿宋_GB2312"/>
          <w:color w:val="auto"/>
          <w:sz w:val="32"/>
          <w:szCs w:val="32"/>
          <w:highlight w:val="none"/>
          <w:lang w:val="en-US" w:eastAsia="zh-CN"/>
        </w:rPr>
        <w:t>出</w:t>
      </w:r>
      <w:r>
        <w:rPr>
          <w:rFonts w:hint="eastAsia" w:ascii="仿宋_GB2312" w:eastAsia="仿宋_GB2312"/>
          <w:color w:val="auto"/>
          <w:sz w:val="32"/>
          <w:szCs w:val="32"/>
          <w:highlight w:val="none"/>
          <w:lang w:val="zh-CN" w:eastAsia="zh-CN"/>
        </w:rPr>
        <w:t>；公务用车购置及运行维护费支出4.60万元，占100.00%，比上年增加0.00万元，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主要原因是：我单位加强财政预算资金的管理、加强单位车辆的管理，严格控制公务用车购置及运行维护费的支出，故本年经费支出与上年相比无变化；公务接待费支出0.00万元，占0.00%，比上年增加0.00万元，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主要原因是：厉行节约，本年</w:t>
      </w:r>
      <w:r>
        <w:rPr>
          <w:rFonts w:hint="eastAsia" w:ascii="仿宋_GB2312" w:eastAsia="仿宋_GB2312"/>
          <w:color w:val="auto"/>
          <w:sz w:val="32"/>
          <w:szCs w:val="32"/>
          <w:highlight w:val="none"/>
          <w:lang w:val="en-US" w:eastAsia="zh-CN"/>
        </w:rPr>
        <w:t>未安排</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本年度未安排</w:t>
      </w:r>
      <w:r>
        <w:rPr>
          <w:rFonts w:hint="eastAsia" w:ascii="仿宋_GB2312" w:eastAsia="仿宋_GB2312"/>
          <w:color w:val="auto"/>
          <w:sz w:val="32"/>
          <w:szCs w:val="32"/>
          <w:highlight w:val="none"/>
          <w:lang w:val="zh-CN" w:eastAsia="zh-CN"/>
        </w:rPr>
        <w:t>因公出国（境）费支</w:t>
      </w:r>
      <w:r>
        <w:rPr>
          <w:rFonts w:hint="eastAsia" w:ascii="仿宋_GB2312" w:eastAsia="仿宋_GB2312"/>
          <w:color w:val="auto"/>
          <w:sz w:val="32"/>
          <w:szCs w:val="32"/>
          <w:highlight w:val="none"/>
          <w:lang w:val="en-US" w:eastAsia="zh-CN"/>
        </w:rPr>
        <w:t>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4.60万元，其中：公务用车购置费0.00万元，公务用车运行维护费4.60万元。公务用车运行维护费开支内容包括公务用车燃油费，公务用车修理费，过路费等。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我单位本年度未安排</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预算数4.60万元，决算数4.60万元，预决算差异率0.00%，主要原因是：</w:t>
      </w:r>
      <w:r>
        <w:rPr>
          <w:rFonts w:hint="eastAsia" w:ascii="仿宋_GB2312" w:eastAsia="仿宋_GB2312"/>
          <w:color w:val="auto"/>
          <w:sz w:val="32"/>
          <w:szCs w:val="32"/>
          <w:highlight w:val="none"/>
          <w:lang w:val="en-US" w:eastAsia="zh-CN"/>
        </w:rPr>
        <w:t>本单位严格控制并按预算执行三公经费支出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本年度未安排</w:t>
      </w:r>
      <w:r>
        <w:rPr>
          <w:rFonts w:hint="eastAsia" w:ascii="仿宋_GB2312" w:eastAsia="仿宋_GB2312"/>
          <w:color w:val="auto"/>
          <w:sz w:val="32"/>
          <w:szCs w:val="32"/>
          <w:highlight w:val="none"/>
          <w:lang w:val="zh-CN" w:eastAsia="zh-CN"/>
        </w:rPr>
        <w:t>因公出国（境）费支</w:t>
      </w:r>
      <w:r>
        <w:rPr>
          <w:rFonts w:hint="eastAsia" w:ascii="仿宋_GB2312" w:eastAsia="仿宋_GB2312"/>
          <w:color w:val="auto"/>
          <w:sz w:val="32"/>
          <w:szCs w:val="32"/>
          <w:highlight w:val="none"/>
          <w:lang w:val="en-US" w:eastAsia="zh-CN"/>
        </w:rPr>
        <w:t>出</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本年度未安排</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预算数4.60万元，决算数4.60万元，预决算差异率0.00%，主要原因是：</w:t>
      </w:r>
      <w:r>
        <w:rPr>
          <w:rFonts w:hint="eastAsia" w:ascii="仿宋_GB2312" w:eastAsia="仿宋_GB2312"/>
          <w:color w:val="auto"/>
          <w:sz w:val="32"/>
          <w:szCs w:val="32"/>
          <w:highlight w:val="none"/>
          <w:lang w:val="en-US" w:eastAsia="zh-CN"/>
        </w:rPr>
        <w:t>本单位严格控制并按预算执行三公经费支出</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我单位本年度未安排</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沙湾市河道管理站（行政单位和参照公务员法管理事业单位）机关运行经费支出7.47万元，</w:t>
      </w:r>
      <w:r>
        <w:rPr>
          <w:rFonts w:hint="eastAsia" w:ascii="仿宋_GB2312" w:hAnsi="仿宋_GB2312" w:eastAsia="仿宋_GB2312" w:cs="仿宋_GB2312"/>
          <w:color w:val="auto"/>
          <w:sz w:val="32"/>
          <w:szCs w:val="32"/>
          <w:highlight w:val="none"/>
          <w:lang w:val="zh-CN" w:eastAsia="zh-CN"/>
        </w:rPr>
        <w:t>比上年减少2.22万元，下降22.91%，主要原因是：</w:t>
      </w:r>
      <w:r>
        <w:rPr>
          <w:rFonts w:hint="eastAsia" w:ascii="仿宋_GB2312" w:hAnsi="仿宋_GB2312" w:eastAsia="仿宋_GB2312" w:cs="仿宋_GB2312"/>
          <w:color w:val="auto"/>
          <w:sz w:val="32"/>
          <w:szCs w:val="32"/>
          <w:highlight w:val="none"/>
          <w:lang w:val="en-US" w:eastAsia="zh-CN"/>
        </w:rPr>
        <w:t>本单位严格执行中央八项规定，严控不必要的开支，精简支出</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1.54万元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其中：政府采购货物支出1.30万元、政府采购工程支出0.00万元、政府采购服务支出0.24万元。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授予中小企业合同金额1.54万元，占政府采购支出总额的100.00%，其中：授予小微企业合同金额1.54万元，占政府采购支出总额的100.00%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53.93</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屋200.00平方米，价值2.10万元。车辆1辆，价值14.10万元，其中：副部（省）级及以上领导用车0辆、主要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w:t>
      </w:r>
      <w:r>
        <w:rPr>
          <w:rFonts w:hint="eastAsia" w:ascii="仿宋_GB2312" w:hAnsi="仿宋_GB2312" w:eastAsia="仿宋_GB2312" w:cs="仿宋_GB2312"/>
          <w:color w:val="000000"/>
          <w:sz w:val="32"/>
          <w:szCs w:val="32"/>
          <w:highlight w:val="none"/>
          <w:lang w:val="en-US" w:eastAsia="zh-CN"/>
        </w:rPr>
        <w:t>业务用车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预算总额210.33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实际执行总额210.33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我单位无绩效自评项目</w:t>
      </w:r>
      <w:r>
        <w:rPr>
          <w:rFonts w:hint="eastAsia" w:ascii="仿宋_GB2312" w:eastAsia="仿宋_GB2312"/>
          <w:color w:val="auto"/>
          <w:sz w:val="32"/>
          <w:szCs w:val="32"/>
          <w:highlight w:val="none"/>
          <w:lang w:eastAsia="zh-CN"/>
        </w:rPr>
        <w:t>。发现的问题及原因：</w:t>
      </w:r>
      <w:r>
        <w:rPr>
          <w:rFonts w:hint="eastAsia" w:ascii="仿宋_GB2312" w:eastAsia="仿宋_GB2312"/>
          <w:color w:val="auto"/>
          <w:sz w:val="32"/>
          <w:szCs w:val="32"/>
          <w:highlight w:val="none"/>
          <w:lang w:val="en-US" w:eastAsia="zh-CN"/>
        </w:rPr>
        <w:t>我单位无绩效自评项目</w:t>
      </w:r>
      <w:r>
        <w:rPr>
          <w:rFonts w:hint="eastAsia" w:ascii="仿宋_GB2312" w:eastAsia="仿宋_GB2312"/>
          <w:sz w:val="32"/>
          <w:szCs w:val="32"/>
          <w:highlight w:val="none"/>
          <w:lang w:eastAsia="zh-CN"/>
        </w:rPr>
        <w:t>。下一步改进措施：</w:t>
      </w:r>
      <w:r>
        <w:rPr>
          <w:rFonts w:hint="eastAsia" w:ascii="仿宋_GB2312" w:eastAsia="仿宋_GB2312"/>
          <w:color w:val="auto"/>
          <w:sz w:val="32"/>
          <w:szCs w:val="32"/>
          <w:highlight w:val="none"/>
          <w:lang w:val="en-US" w:eastAsia="zh-CN"/>
        </w:rPr>
        <w:t>我单位无绩效自评项目</w:t>
      </w:r>
      <w:bookmarkStart w:id="48" w:name="_GoBack"/>
      <w:bookmarkEnd w:id="48"/>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C30B6B"/>
    <w:rsid w:val="01ED22F2"/>
    <w:rsid w:val="02485403"/>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4398C"/>
    <w:rsid w:val="06792773"/>
    <w:rsid w:val="06FD75CA"/>
    <w:rsid w:val="07093795"/>
    <w:rsid w:val="07804730"/>
    <w:rsid w:val="079052BE"/>
    <w:rsid w:val="08145C21"/>
    <w:rsid w:val="08422688"/>
    <w:rsid w:val="085854ED"/>
    <w:rsid w:val="0879188F"/>
    <w:rsid w:val="08A0354D"/>
    <w:rsid w:val="08CD4C49"/>
    <w:rsid w:val="09114954"/>
    <w:rsid w:val="0942143F"/>
    <w:rsid w:val="095A5B83"/>
    <w:rsid w:val="096466E3"/>
    <w:rsid w:val="0968304D"/>
    <w:rsid w:val="097310FF"/>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344030"/>
    <w:rsid w:val="0D4903E8"/>
    <w:rsid w:val="0D7A4A46"/>
    <w:rsid w:val="0E640559"/>
    <w:rsid w:val="0F1113DA"/>
    <w:rsid w:val="0F353E3D"/>
    <w:rsid w:val="0F78534A"/>
    <w:rsid w:val="0F89358A"/>
    <w:rsid w:val="0F8C6D51"/>
    <w:rsid w:val="105B0B5E"/>
    <w:rsid w:val="10D5541A"/>
    <w:rsid w:val="112E58D0"/>
    <w:rsid w:val="11731CAC"/>
    <w:rsid w:val="119500A0"/>
    <w:rsid w:val="11C0733B"/>
    <w:rsid w:val="11D50D17"/>
    <w:rsid w:val="120E0809"/>
    <w:rsid w:val="127F665A"/>
    <w:rsid w:val="12F7068C"/>
    <w:rsid w:val="13A206C4"/>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0C6085"/>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BD3042"/>
    <w:rsid w:val="1FED69B6"/>
    <w:rsid w:val="201D60FC"/>
    <w:rsid w:val="2064678E"/>
    <w:rsid w:val="20DC1AB9"/>
    <w:rsid w:val="20DD6197"/>
    <w:rsid w:val="212631E0"/>
    <w:rsid w:val="2138666F"/>
    <w:rsid w:val="21742080"/>
    <w:rsid w:val="21A53757"/>
    <w:rsid w:val="21F879E1"/>
    <w:rsid w:val="221236C6"/>
    <w:rsid w:val="22A04510"/>
    <w:rsid w:val="22D7662C"/>
    <w:rsid w:val="23326B7F"/>
    <w:rsid w:val="2380045B"/>
    <w:rsid w:val="23BC04D2"/>
    <w:rsid w:val="23EF1892"/>
    <w:rsid w:val="2483647E"/>
    <w:rsid w:val="24A32D55"/>
    <w:rsid w:val="24CE6D9A"/>
    <w:rsid w:val="25292727"/>
    <w:rsid w:val="252E5CA9"/>
    <w:rsid w:val="256F7692"/>
    <w:rsid w:val="25BA2154"/>
    <w:rsid w:val="25C8773F"/>
    <w:rsid w:val="26235823"/>
    <w:rsid w:val="262C6297"/>
    <w:rsid w:val="264A7253"/>
    <w:rsid w:val="26F0170C"/>
    <w:rsid w:val="26FE3B9A"/>
    <w:rsid w:val="27201D62"/>
    <w:rsid w:val="27286E73"/>
    <w:rsid w:val="2761180F"/>
    <w:rsid w:val="27CF2642"/>
    <w:rsid w:val="27E777F5"/>
    <w:rsid w:val="27EA1D4C"/>
    <w:rsid w:val="27EA2E41"/>
    <w:rsid w:val="282459E2"/>
    <w:rsid w:val="283A7FE5"/>
    <w:rsid w:val="285F51FF"/>
    <w:rsid w:val="28C94CBE"/>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0825EB"/>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11747A"/>
    <w:rsid w:val="343642F2"/>
    <w:rsid w:val="343F3010"/>
    <w:rsid w:val="345D0A00"/>
    <w:rsid w:val="34713BFD"/>
    <w:rsid w:val="34C13589"/>
    <w:rsid w:val="353369E3"/>
    <w:rsid w:val="35B21E0B"/>
    <w:rsid w:val="35E00D72"/>
    <w:rsid w:val="35F84BF7"/>
    <w:rsid w:val="368B0AE6"/>
    <w:rsid w:val="36965B9D"/>
    <w:rsid w:val="36C009B8"/>
    <w:rsid w:val="36C549FD"/>
    <w:rsid w:val="37A755DD"/>
    <w:rsid w:val="37F33BFE"/>
    <w:rsid w:val="37F94FA0"/>
    <w:rsid w:val="380D3381"/>
    <w:rsid w:val="38115B1F"/>
    <w:rsid w:val="385E3AC3"/>
    <w:rsid w:val="387D6B9E"/>
    <w:rsid w:val="38B75FF0"/>
    <w:rsid w:val="38D45016"/>
    <w:rsid w:val="38D90432"/>
    <w:rsid w:val="3914510A"/>
    <w:rsid w:val="3926770B"/>
    <w:rsid w:val="39617531"/>
    <w:rsid w:val="3982065B"/>
    <w:rsid w:val="398D3668"/>
    <w:rsid w:val="39DA0497"/>
    <w:rsid w:val="3A893816"/>
    <w:rsid w:val="3A893B6D"/>
    <w:rsid w:val="3AD1763A"/>
    <w:rsid w:val="3B196883"/>
    <w:rsid w:val="3B6716E3"/>
    <w:rsid w:val="3B6C6B2D"/>
    <w:rsid w:val="3B8139DA"/>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0784E"/>
    <w:rsid w:val="405470BD"/>
    <w:rsid w:val="40794A29"/>
    <w:rsid w:val="40834692"/>
    <w:rsid w:val="408E4858"/>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6775C7"/>
    <w:rsid w:val="52A3740A"/>
    <w:rsid w:val="52F647F7"/>
    <w:rsid w:val="52F92565"/>
    <w:rsid w:val="536524C3"/>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0E5D7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064AC9"/>
    <w:rsid w:val="5A5D23AA"/>
    <w:rsid w:val="5A60780B"/>
    <w:rsid w:val="5AB34579"/>
    <w:rsid w:val="5AB40E78"/>
    <w:rsid w:val="5AF80B40"/>
    <w:rsid w:val="5AFC6609"/>
    <w:rsid w:val="5B113480"/>
    <w:rsid w:val="5BD456CE"/>
    <w:rsid w:val="5C0D1F49"/>
    <w:rsid w:val="5CBB0CE2"/>
    <w:rsid w:val="5CC17177"/>
    <w:rsid w:val="5CF306BC"/>
    <w:rsid w:val="5D3F3D64"/>
    <w:rsid w:val="5D833043"/>
    <w:rsid w:val="5D8358D4"/>
    <w:rsid w:val="5DD05030"/>
    <w:rsid w:val="5DD92690"/>
    <w:rsid w:val="5DDB1CFD"/>
    <w:rsid w:val="5E7E6D93"/>
    <w:rsid w:val="5E82459B"/>
    <w:rsid w:val="5ED44800"/>
    <w:rsid w:val="5F350BDE"/>
    <w:rsid w:val="5F61632C"/>
    <w:rsid w:val="5FA17648"/>
    <w:rsid w:val="5FE705CB"/>
    <w:rsid w:val="6007714E"/>
    <w:rsid w:val="603D5080"/>
    <w:rsid w:val="606842D0"/>
    <w:rsid w:val="60D0261B"/>
    <w:rsid w:val="616D2EA1"/>
    <w:rsid w:val="61785FF5"/>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72172F"/>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990EAA"/>
    <w:rsid w:val="6BFD799F"/>
    <w:rsid w:val="6C4A2E5A"/>
    <w:rsid w:val="6C8138D0"/>
    <w:rsid w:val="6CEF0725"/>
    <w:rsid w:val="6D4B2604"/>
    <w:rsid w:val="6D77358F"/>
    <w:rsid w:val="6D8030E4"/>
    <w:rsid w:val="6E0E35C4"/>
    <w:rsid w:val="6E0F7A08"/>
    <w:rsid w:val="6E3947F5"/>
    <w:rsid w:val="6E6733A0"/>
    <w:rsid w:val="6E6E3938"/>
    <w:rsid w:val="6E9C74ED"/>
    <w:rsid w:val="6EF72976"/>
    <w:rsid w:val="6EFA4872"/>
    <w:rsid w:val="6F795A80"/>
    <w:rsid w:val="6F7C1D2E"/>
    <w:rsid w:val="6F8E0407"/>
    <w:rsid w:val="6FDD069F"/>
    <w:rsid w:val="702B4D16"/>
    <w:rsid w:val="70AA6621"/>
    <w:rsid w:val="7111480F"/>
    <w:rsid w:val="71261F49"/>
    <w:rsid w:val="712E6956"/>
    <w:rsid w:val="71473612"/>
    <w:rsid w:val="71504F32"/>
    <w:rsid w:val="7152309F"/>
    <w:rsid w:val="718F7F65"/>
    <w:rsid w:val="71DA6992"/>
    <w:rsid w:val="726855AF"/>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0</TotalTime>
  <ScaleCrop>false</ScaleCrop>
  <LinksUpToDate>false</LinksUpToDate>
  <CharactersWithSpaces>22618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2025-04-10T09:15:57Z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