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沙湾市水政监察大队2023年自治区水利发展资金</w:t>
      </w:r>
      <w:r>
        <w:rPr>
          <w:rFonts w:hint="eastAsia" w:ascii="方正小标宋简体" w:hAnsi="黑体" w:eastAsia="方正小标宋简体" w:cs="黑体"/>
          <w:bCs/>
          <w:color w:val="auto"/>
          <w:sz w:val="48"/>
          <w:szCs w:val="48"/>
        </w:rPr>
        <w:t>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自治区水利发展资金</w:t>
      </w:r>
      <w:r>
        <w:rPr>
          <w:rFonts w:hint="eastAsia" w:ascii="黑体" w:hAnsi="黑体" w:eastAsia="黑体" w:cs="仿宋_GB2312"/>
          <w:color w:val="auto"/>
          <w:sz w:val="30"/>
          <w:szCs w:val="30"/>
        </w:rPr>
        <w:t>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沙湾市水政监察大队</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沙湾市水利局</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焦光荣</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20</w:t>
      </w:r>
      <w:r>
        <w:rPr>
          <w:rFonts w:hint="eastAsia" w:ascii="黑体" w:hAnsi="黑体" w:eastAsia="黑体" w:cs="仿宋_GB2312"/>
          <w:color w:val="auto"/>
          <w:sz w:val="30"/>
          <w:szCs w:val="30"/>
        </w:rPr>
        <w:t>日</w:t>
      </w:r>
    </w:p>
    <w:p>
      <w:pPr>
        <w:rPr>
          <w:rFonts w:hint="eastAsia" w:ascii="楷体_GB2312" w:hAnsi="黑体" w:eastAsia="楷体_GB2312" w:cs="黑体"/>
          <w:bCs/>
          <w:color w:val="FF0000"/>
          <w:sz w:val="32"/>
          <w:szCs w:val="32"/>
          <w:lang w:val="en-US" w:eastAsia="zh-CN"/>
        </w:rPr>
      </w:pPr>
    </w:p>
    <w:p>
      <w:pPr>
        <w:spacing w:after="100" w:afterAutospacing="1" w:line="360" w:lineRule="auto"/>
        <w:ind w:firstLine="880"/>
        <w:jc w:val="center"/>
        <w:rPr>
          <w:rFonts w:ascii="方正小标宋_GBK" w:hAnsi="黑体" w:eastAsia="方正小标宋_GBK" w:cs="黑体"/>
          <w:bCs/>
          <w:color w:val="auto"/>
          <w:sz w:val="44"/>
          <w:szCs w:val="44"/>
        </w:rPr>
      </w:pPr>
      <w:r>
        <w:rPr>
          <w:rFonts w:hint="eastAsia" w:ascii="方正小标宋简体" w:hAnsi="黑体" w:eastAsia="方正小标宋简体" w:cs="黑体"/>
          <w:bCs/>
          <w:color w:val="auto"/>
          <w:sz w:val="48"/>
          <w:szCs w:val="48"/>
          <w:lang w:val="en-US" w:eastAsia="zh-CN"/>
        </w:rPr>
        <w:t>沙湾市水政监察大队2023年自治区水利发展资金</w:t>
      </w:r>
      <w:r>
        <w:rPr>
          <w:rFonts w:hint="eastAsia" w:ascii="方正小标宋_GBK" w:hAnsi="黑体" w:eastAsia="方正小标宋_GBK" w:cs="黑体"/>
          <w:bCs/>
          <w:color w:val="auto"/>
          <w:sz w:val="44"/>
          <w:szCs w:val="44"/>
        </w:rPr>
        <w:t>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bidi w:val="0"/>
        <w:rPr>
          <w:rFonts w:hint="eastAsia"/>
          <w:color w:val="auto"/>
          <w:sz w:val="32"/>
          <w:szCs w:val="32"/>
        </w:rPr>
      </w:pPr>
      <w:r>
        <w:rPr>
          <w:rFonts w:hint="eastAsia"/>
          <w:color w:val="auto"/>
          <w:sz w:val="32"/>
          <w:szCs w:val="32"/>
          <w:lang w:val="en-US" w:eastAsia="zh-CN"/>
        </w:rPr>
        <w:t>为了改善水资源利用、保护水环境和满足人民生产生活需要，根据塔地财农[2022]54号 沙财农[2022]36号提前下达2023年自治区水利发展资金项目预算资金5万元。</w:t>
      </w: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沙湾市水政监察大队根据地区财政局《关于提前下达2023年中央水利发展资金预算的通知》塔地财农[2022]54号以及《关于提前下达2023年中央水利发展资金预算的通知》沙财农[2022]36号的要求，积极开展了自治区水利发展资金</w:t>
      </w:r>
      <w:r>
        <w:rPr>
          <w:rFonts w:hint="eastAsia"/>
          <w:color w:val="auto"/>
          <w:sz w:val="32"/>
          <w:szCs w:val="32"/>
        </w:rPr>
        <w:t>项目</w:t>
      </w:r>
      <w:r>
        <w:rPr>
          <w:rFonts w:hint="eastAsia"/>
          <w:color w:val="auto"/>
          <w:sz w:val="32"/>
          <w:szCs w:val="32"/>
          <w:lang w:eastAsia="zh-CN"/>
        </w:rPr>
        <w:t>，</w:t>
      </w:r>
      <w:r>
        <w:rPr>
          <w:rFonts w:hint="eastAsia"/>
          <w:color w:val="auto"/>
          <w:sz w:val="32"/>
          <w:szCs w:val="32"/>
        </w:rPr>
        <w:t>以</w:t>
      </w:r>
      <w:r>
        <w:rPr>
          <w:rFonts w:hint="eastAsia"/>
          <w:color w:val="auto"/>
          <w:sz w:val="32"/>
          <w:szCs w:val="32"/>
          <w:lang w:val="en-US" w:eastAsia="zh-CN"/>
        </w:rPr>
        <w:t>促进生态环境可持续发展</w:t>
      </w:r>
      <w:r>
        <w:rPr>
          <w:rFonts w:hint="eastAsia"/>
          <w:color w:val="auto"/>
          <w:sz w:val="32"/>
          <w:szCs w:val="32"/>
        </w:rPr>
        <w:t>为导向，以</w:t>
      </w:r>
      <w:r>
        <w:rPr>
          <w:rFonts w:hint="eastAsia"/>
          <w:color w:val="auto"/>
          <w:sz w:val="32"/>
          <w:szCs w:val="32"/>
          <w:lang w:val="en-US" w:eastAsia="zh-CN"/>
        </w:rPr>
        <w:t>保护水资源</w:t>
      </w:r>
      <w:r>
        <w:rPr>
          <w:rFonts w:hint="eastAsia"/>
          <w:color w:val="auto"/>
          <w:sz w:val="32"/>
          <w:szCs w:val="32"/>
        </w:rPr>
        <w:t>为目</w:t>
      </w:r>
      <w:r>
        <w:rPr>
          <w:rFonts w:hint="eastAsia"/>
          <w:color w:val="auto"/>
          <w:sz w:val="32"/>
          <w:szCs w:val="32"/>
          <w:lang w:val="en-US" w:eastAsia="zh-CN"/>
        </w:rPr>
        <w:t>的</w:t>
      </w:r>
      <w:r>
        <w:rPr>
          <w:rFonts w:hint="eastAsia"/>
          <w:color w:val="auto"/>
          <w:sz w:val="32"/>
          <w:szCs w:val="32"/>
        </w:rPr>
        <w:t>，通过项目的实施达到加强节水社会建设工作，加大节约用水宣传工作，不断提高社会公众对最严格水资源管理制度认知度的效果。</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Style w:val="21"/>
        <w:spacing w:line="600" w:lineRule="exact"/>
        <w:ind w:firstLine="64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color w:val="auto"/>
          <w:sz w:val="32"/>
          <w:szCs w:val="32"/>
          <w:lang w:val="en-US" w:eastAsia="zh-CN"/>
        </w:rPr>
        <w:t>根据塔地财农[2022]54号 沙财农[2022]36号《关于提前下达2023年中央水利发展资金预算的通知》，</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w:t>
      </w:r>
    </w:p>
    <w:p>
      <w:pPr>
        <w:pStyle w:val="21"/>
        <w:numPr>
          <w:ilvl w:val="0"/>
          <w:numId w:val="2"/>
        </w:numPr>
        <w:spacing w:line="600" w:lineRule="exact"/>
        <w:ind w:firstLine="640"/>
        <w:rPr>
          <w:rFonts w:hint="eastAsia"/>
          <w:color w:val="auto"/>
          <w:sz w:val="32"/>
          <w:szCs w:val="32"/>
          <w:lang w:eastAsia="zh-CN"/>
        </w:rPr>
      </w:pPr>
      <w:r>
        <w:rPr>
          <w:rFonts w:hint="eastAsia"/>
          <w:color w:val="auto"/>
          <w:sz w:val="32"/>
          <w:szCs w:val="32"/>
          <w:lang w:eastAsia="zh-Hans"/>
        </w:rPr>
        <w:t>完成水量分配计划方案编制份数1份</w:t>
      </w:r>
      <w:r>
        <w:rPr>
          <w:rFonts w:hint="eastAsia"/>
          <w:color w:val="auto"/>
          <w:sz w:val="32"/>
          <w:szCs w:val="32"/>
          <w:lang w:eastAsia="zh-CN"/>
        </w:rPr>
        <w:t>；</w:t>
      </w:r>
    </w:p>
    <w:p>
      <w:pPr>
        <w:pStyle w:val="21"/>
        <w:numPr>
          <w:ilvl w:val="0"/>
          <w:numId w:val="2"/>
        </w:numPr>
        <w:spacing w:line="600" w:lineRule="exact"/>
        <w:ind w:firstLine="640"/>
        <w:rPr>
          <w:rFonts w:ascii="仿宋_GB2312" w:hAnsi="仿宋_GB2312" w:cs="仿宋_GB2312"/>
          <w:color w:val="auto"/>
          <w:sz w:val="32"/>
          <w:szCs w:val="32"/>
          <w:lang w:eastAsia="zh-Hans"/>
        </w:rPr>
      </w:pPr>
      <w:r>
        <w:rPr>
          <w:rFonts w:hint="eastAsia"/>
          <w:color w:val="auto"/>
          <w:sz w:val="32"/>
          <w:szCs w:val="32"/>
          <w:lang w:eastAsia="zh-Hans"/>
        </w:rPr>
        <w:t>开展最严格水资源管理制度考核的乡镇11个，水资源监控监测设施可用率100%，加大宣传力度，提高社会公众对最严格水资源管理的认知度</w:t>
      </w:r>
      <w:r>
        <w:rPr>
          <w:rFonts w:hint="eastAsia"/>
          <w:color w:val="auto"/>
          <w:sz w:val="32"/>
          <w:szCs w:val="32"/>
          <w:lang w:eastAsia="zh-CN"/>
        </w:rPr>
        <w:t>；</w:t>
      </w:r>
    </w:p>
    <w:p>
      <w:pPr>
        <w:pStyle w:val="21"/>
        <w:numPr>
          <w:ilvl w:val="0"/>
          <w:numId w:val="2"/>
        </w:numPr>
        <w:spacing w:line="600" w:lineRule="exact"/>
        <w:ind w:firstLine="640"/>
        <w:rPr>
          <w:rFonts w:ascii="仿宋_GB2312" w:hAnsi="仿宋_GB2312" w:cs="仿宋_GB2312"/>
          <w:color w:val="auto"/>
          <w:sz w:val="32"/>
          <w:szCs w:val="32"/>
          <w:lang w:eastAsia="zh-Hans"/>
        </w:rPr>
      </w:pPr>
      <w:r>
        <w:rPr>
          <w:rFonts w:hint="eastAsia"/>
          <w:color w:val="auto"/>
          <w:sz w:val="32"/>
          <w:szCs w:val="32"/>
          <w:lang w:eastAsia="zh-Hans"/>
        </w:rPr>
        <w:t>印发水资源保护宣传单1000份、地下水</w:t>
      </w:r>
      <w:r>
        <w:rPr>
          <w:rFonts w:hint="eastAsia"/>
          <w:color w:val="auto"/>
          <w:sz w:val="32"/>
          <w:szCs w:val="32"/>
          <w:lang w:val="en-US" w:eastAsia="zh-CN"/>
        </w:rPr>
        <w:t>管理</w:t>
      </w:r>
      <w:r>
        <w:rPr>
          <w:rFonts w:hint="eastAsia"/>
          <w:color w:val="auto"/>
          <w:sz w:val="32"/>
          <w:szCs w:val="32"/>
          <w:lang w:eastAsia="zh-Hans"/>
        </w:rPr>
        <w:t>条例宣传折页1000份、水法宣传单1500份、自治区地下水</w:t>
      </w:r>
      <w:r>
        <w:rPr>
          <w:rFonts w:hint="eastAsia"/>
          <w:color w:val="auto"/>
          <w:sz w:val="32"/>
          <w:szCs w:val="32"/>
          <w:lang w:val="en-US" w:eastAsia="zh-CN"/>
        </w:rPr>
        <w:t>管理</w:t>
      </w:r>
      <w:r>
        <w:rPr>
          <w:rFonts w:hint="eastAsia"/>
          <w:color w:val="auto"/>
          <w:sz w:val="32"/>
          <w:szCs w:val="32"/>
          <w:lang w:eastAsia="zh-Hans"/>
        </w:rPr>
        <w:t>条例宣传单1500份、严厉打击非法凿井及非法取用水资源行为通告1500份、节水型宣传纸杯15000个、其他节水宣传材料及制品2000份；利用乡镇赶集日、入户及田间地头、联合执法部门等在市区内开展水法知识宣传27次；</w:t>
      </w:r>
    </w:p>
    <w:p>
      <w:pPr>
        <w:pStyle w:val="21"/>
        <w:numPr>
          <w:ilvl w:val="0"/>
          <w:numId w:val="2"/>
        </w:numPr>
        <w:spacing w:line="600" w:lineRule="exact"/>
        <w:ind w:firstLine="640"/>
        <w:rPr>
          <w:rFonts w:ascii="仿宋_GB2312" w:hAnsi="仿宋_GB2312" w:cs="仿宋_GB2312"/>
          <w:color w:val="auto"/>
          <w:sz w:val="32"/>
          <w:szCs w:val="32"/>
          <w:lang w:eastAsia="zh-Hans"/>
        </w:rPr>
      </w:pPr>
      <w:r>
        <w:rPr>
          <w:rFonts w:hint="eastAsia"/>
          <w:color w:val="auto"/>
          <w:sz w:val="32"/>
          <w:szCs w:val="32"/>
          <w:lang w:eastAsia="zh-Hans"/>
        </w:rPr>
        <w:t>通过新媒体沙湾零距离、沙湾融媒体、石榴云、央广网、微信公众号等方式，开展水资源管理与节水宣传，提倡全社会关心水、爱护水、保护水的自觉性，增强全社会节约水资源、保护水环境的意识，达到了水法律法规、节约用水的宣传效果</w:t>
      </w:r>
      <w:r>
        <w:rPr>
          <w:rFonts w:hint="eastAsia" w:ascii="仿宋_GB2312" w:hAnsi="仿宋_GB2312" w:cs="仿宋_GB2312"/>
          <w:color w:val="auto"/>
          <w:sz w:val="32"/>
          <w:szCs w:val="32"/>
          <w:lang w:eastAsia="zh-Hans"/>
        </w:rPr>
        <w:t>。</w:t>
      </w:r>
    </w:p>
    <w:p>
      <w:pPr>
        <w:bidi w:val="0"/>
        <w:rPr>
          <w:rFonts w:hint="eastAsia"/>
          <w:color w:val="auto"/>
          <w:sz w:val="32"/>
          <w:szCs w:val="32"/>
          <w:lang w:val="en-US" w:eastAsia="zh-CN"/>
        </w:rPr>
      </w:pPr>
      <w:r>
        <w:rPr>
          <w:rFonts w:hint="eastAsia"/>
          <w:color w:val="auto"/>
          <w:sz w:val="32"/>
          <w:szCs w:val="32"/>
          <w:lang w:val="en-US" w:eastAsia="zh-CN"/>
        </w:rPr>
        <w:t>本项目于2023年1月开始实施，截至2023年8月，该项目已实施完成，各项任务指标全部完成。通过本项目的实施，增强了广大干部群众节约用水积极性,提高了全民节水意识和水法治观念，提高了依法治水、依法行政水平，进一步推动了节水型社会活动的深入开展，进一步增强了市民珍惜水资源、保护水环境、保障水安全、防止水土流失及建设节水型社会的意识，营造人人关心水、人人爱护水的良好氛围。</w:t>
      </w:r>
    </w:p>
    <w:p>
      <w:pPr>
        <w:bidi w:val="0"/>
        <w:rPr>
          <w:rFonts w:hint="eastAsia"/>
          <w:b/>
          <w:bCs/>
          <w:sz w:val="32"/>
          <w:szCs w:val="32"/>
        </w:rPr>
      </w:pPr>
      <w:r>
        <w:rPr>
          <w:rFonts w:hint="eastAsia"/>
          <w:b/>
          <w:bCs/>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eastAsia="zh-Hans"/>
        </w:rPr>
        <w:t>塔地财农[2022]54号 沙财农[2022]36号-提前下达2023年自治区水利发展资金</w:t>
      </w:r>
      <w:r>
        <w:rPr>
          <w:rFonts w:hint="eastAsia" w:ascii="仿宋_GB2312" w:hAnsi="仿宋_GB2312" w:cs="仿宋_GB2312"/>
          <w:color w:val="auto"/>
          <w:sz w:val="32"/>
          <w:szCs w:val="32"/>
          <w:lang w:eastAsia="zh-Hans"/>
        </w:rPr>
        <w:t>项目的实施主体为</w:t>
      </w:r>
      <w:r>
        <w:rPr>
          <w:rFonts w:hint="eastAsia"/>
          <w:color w:val="auto"/>
          <w:sz w:val="32"/>
          <w:szCs w:val="32"/>
          <w:lang w:val="en-US" w:eastAsia="zh-CN"/>
        </w:rPr>
        <w:t>沙湾市水政监察大队</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w:t>
      </w:r>
      <w:r>
        <w:rPr>
          <w:rFonts w:hint="eastAsia"/>
          <w:color w:val="auto"/>
          <w:sz w:val="32"/>
          <w:szCs w:val="32"/>
          <w:lang w:val="en-US" w:eastAsia="zh-CN"/>
        </w:rPr>
        <w:t>关于提前下达2023年中央水利发展资金预算的通知</w:t>
      </w:r>
      <w:r>
        <w:rPr>
          <w:rFonts w:hint="eastAsia" w:ascii="仿宋_GB2312" w:hAnsi="仿宋_GB2312" w:cs="仿宋_GB2312"/>
          <w:color w:val="auto"/>
          <w:sz w:val="32"/>
          <w:szCs w:val="32"/>
        </w:rPr>
        <w:t>》（</w:t>
      </w:r>
      <w:r>
        <w:rPr>
          <w:rFonts w:hint="eastAsia"/>
          <w:color w:val="auto"/>
          <w:sz w:val="32"/>
          <w:szCs w:val="32"/>
          <w:lang w:eastAsia="zh-Hans"/>
        </w:rPr>
        <w:t>塔地财农[2022]54号</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文件，</w:t>
      </w:r>
      <w:r>
        <w:rPr>
          <w:rFonts w:hint="eastAsia" w:ascii="仿宋_GB2312"/>
          <w:color w:val="auto"/>
          <w:sz w:val="32"/>
          <w:szCs w:val="32"/>
          <w:lang w:eastAsia="zh-Hans"/>
        </w:rPr>
        <w:t>2023年自治区水利发展资金</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5</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hAnsi="仿宋_GB2312" w:cs="仿宋_GB2312"/>
          <w:color w:val="auto"/>
          <w:sz w:val="32"/>
          <w:szCs w:val="32"/>
          <w:lang w:val="en-US" w:eastAsia="zh-CN"/>
        </w:rPr>
        <w:t>5</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5</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hint="eastAsia" w:ascii="仿宋_GB2312" w:eastAsia="仿宋_GB2312"/>
          <w:color w:val="auto"/>
          <w:sz w:val="32"/>
          <w:szCs w:val="32"/>
          <w:lang w:eastAsia="zh-CN"/>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5</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宣传牌、广告宣传印刷单</w:t>
      </w:r>
      <w:r>
        <w:rPr>
          <w:rFonts w:hint="eastAsia" w:ascii="仿宋_GB2312"/>
          <w:color w:val="auto"/>
          <w:sz w:val="32"/>
          <w:szCs w:val="32"/>
        </w:rPr>
        <w:t>费用</w:t>
      </w:r>
      <w:r>
        <w:rPr>
          <w:rFonts w:hint="eastAsia" w:ascii="仿宋_GB2312"/>
          <w:color w:val="auto"/>
          <w:sz w:val="32"/>
          <w:szCs w:val="32"/>
          <w:lang w:val="en-US" w:eastAsia="zh-CN"/>
        </w:rPr>
        <w:t>5</w:t>
      </w:r>
      <w:r>
        <w:rPr>
          <w:rFonts w:hint="eastAsia" w:ascii="仿宋_GB2312"/>
          <w:color w:val="auto"/>
          <w:sz w:val="32"/>
          <w:szCs w:val="32"/>
        </w:rPr>
        <w:t>万元</w:t>
      </w:r>
      <w:r>
        <w:rPr>
          <w:rFonts w:hint="eastAsia" w:ascii="仿宋_GB2312"/>
          <w:color w:val="auto"/>
          <w:sz w:val="32"/>
          <w:szCs w:val="32"/>
          <w:lang w:eastAsia="zh-CN"/>
        </w:rPr>
        <w:t>。</w:t>
      </w:r>
    </w:p>
    <w:p>
      <w:pPr>
        <w:pStyle w:val="4"/>
        <w:numPr>
          <w:ilvl w:val="0"/>
          <w:numId w:val="3"/>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bidi w:val="0"/>
        <w:rPr>
          <w:rFonts w:hint="eastAsia"/>
          <w:color w:val="auto"/>
          <w:sz w:val="32"/>
          <w:szCs w:val="32"/>
        </w:rPr>
      </w:pPr>
      <w:r>
        <w:rPr>
          <w:rFonts w:hint="eastAsia"/>
          <w:color w:val="auto"/>
          <w:sz w:val="32"/>
          <w:szCs w:val="32"/>
          <w:lang w:val="en-US" w:eastAsia="zh-CN"/>
        </w:rPr>
        <w:t>自治区水利发展资金</w:t>
      </w:r>
      <w:r>
        <w:rPr>
          <w:rFonts w:hint="eastAsia"/>
          <w:color w:val="auto"/>
          <w:sz w:val="32"/>
          <w:szCs w:val="32"/>
        </w:rPr>
        <w:t>经费的设立，是以</w:t>
      </w:r>
      <w:r>
        <w:rPr>
          <w:rFonts w:hint="eastAsia"/>
          <w:color w:val="auto"/>
          <w:sz w:val="32"/>
          <w:szCs w:val="32"/>
          <w:lang w:val="en-US" w:eastAsia="zh-CN"/>
        </w:rPr>
        <w:t>促进生态环境可持续发展</w:t>
      </w:r>
      <w:r>
        <w:rPr>
          <w:rFonts w:hint="eastAsia"/>
          <w:color w:val="auto"/>
          <w:sz w:val="32"/>
          <w:szCs w:val="32"/>
        </w:rPr>
        <w:t>为导向，以</w:t>
      </w:r>
      <w:r>
        <w:rPr>
          <w:rFonts w:hint="eastAsia"/>
          <w:color w:val="auto"/>
          <w:sz w:val="32"/>
          <w:szCs w:val="32"/>
          <w:lang w:val="en-US" w:eastAsia="zh-CN"/>
        </w:rPr>
        <w:t>保护水资源</w:t>
      </w:r>
      <w:r>
        <w:rPr>
          <w:rFonts w:hint="eastAsia"/>
          <w:color w:val="auto"/>
          <w:sz w:val="32"/>
          <w:szCs w:val="32"/>
        </w:rPr>
        <w:t>为目</w:t>
      </w:r>
      <w:r>
        <w:rPr>
          <w:rFonts w:hint="eastAsia"/>
          <w:color w:val="auto"/>
          <w:sz w:val="32"/>
          <w:szCs w:val="32"/>
          <w:lang w:val="en-US" w:eastAsia="zh-CN"/>
        </w:rPr>
        <w:t>的</w:t>
      </w:r>
      <w:r>
        <w:rPr>
          <w:rFonts w:hint="eastAsia"/>
          <w:color w:val="auto"/>
          <w:sz w:val="32"/>
          <w:szCs w:val="32"/>
        </w:rPr>
        <w:t>，通过项目的实施达到加强节水社会建设工作，加大节约用水宣传工作，不断提高社会公众对最严格水资源管理制度认知度。</w:t>
      </w:r>
    </w:p>
    <w:p>
      <w:pPr>
        <w:pStyle w:val="21"/>
        <w:spacing w:line="600" w:lineRule="exact"/>
        <w:ind w:firstLine="640"/>
        <w:rPr>
          <w:rFonts w:hint="eastAsia" w:eastAsia="仿宋_GB2312"/>
          <w:color w:val="auto"/>
          <w:lang w:val="en-US" w:eastAsia="zh-CN"/>
        </w:rPr>
      </w:pP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rPr>
        <w:t>“</w:t>
      </w:r>
      <w:r>
        <w:rPr>
          <w:rFonts w:hint="eastAsia"/>
          <w:color w:val="auto"/>
          <w:sz w:val="32"/>
          <w:szCs w:val="32"/>
          <w:lang w:val="en-US" w:eastAsia="zh-CN"/>
        </w:rPr>
        <w:t>水量分配计划方案编制1份</w:t>
      </w:r>
      <w:r>
        <w:rPr>
          <w:color w:val="auto"/>
          <w:sz w:val="32"/>
          <w:szCs w:val="32"/>
        </w:rPr>
        <w:t>；</w:t>
      </w:r>
      <w:r>
        <w:rPr>
          <w:rFonts w:hint="eastAsia"/>
          <w:color w:val="auto"/>
          <w:sz w:val="32"/>
          <w:szCs w:val="32"/>
          <w:lang w:val="en-US" w:eastAsia="zh-CN"/>
        </w:rPr>
        <w:t>目标2:对乡镇开展最严格水资源管理制度考核不少于10个；目标3:水量分配计划方案编制合格率达到100%；目标4:</w:t>
      </w:r>
      <w:r>
        <w:rPr>
          <w:rFonts w:hint="eastAsia"/>
          <w:color w:val="auto"/>
          <w:sz w:val="32"/>
          <w:szCs w:val="32"/>
        </w:rPr>
        <w:t>水资源监控监测设施可用率</w:t>
      </w:r>
      <w:r>
        <w:rPr>
          <w:rFonts w:hint="eastAsia"/>
          <w:color w:val="auto"/>
          <w:sz w:val="32"/>
          <w:szCs w:val="32"/>
          <w:lang w:val="en-US" w:eastAsia="zh-CN"/>
        </w:rPr>
        <w:t>不小于95%。”计划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实施</w:t>
      </w:r>
      <w:r>
        <w:rPr>
          <w:rFonts w:hint="eastAsia"/>
          <w:color w:val="auto"/>
          <w:sz w:val="32"/>
          <w:szCs w:val="32"/>
          <w:lang w:eastAsia="zh-CN"/>
        </w:rPr>
        <w:t>，</w:t>
      </w:r>
      <w:r>
        <w:rPr>
          <w:rFonts w:hint="eastAsia"/>
          <w:color w:val="auto"/>
          <w:sz w:val="32"/>
          <w:szCs w:val="32"/>
          <w:lang w:eastAsia="zh-Hans"/>
        </w:rPr>
        <w:t>提倡全社会关心水、爱护水、保护水的自觉性，增强全社会节约水资源、保护水环境的意识，达到了水法律法规、节约用水的宣传效果</w:t>
      </w:r>
      <w:r>
        <w:rPr>
          <w:rFonts w:hint="eastAsia" w:ascii="仿宋_GB2312" w:hAnsi="仿宋_GB2312" w:cs="仿宋_GB2312"/>
          <w:color w:val="auto"/>
          <w:sz w:val="32"/>
          <w:szCs w:val="32"/>
          <w:lang w:eastAsia="zh-Hans"/>
        </w:rPr>
        <w:t>。</w:t>
      </w:r>
      <w:r>
        <w:rPr>
          <w:rFonts w:hint="eastAsia"/>
          <w:color w:val="auto"/>
          <w:sz w:val="32"/>
          <w:szCs w:val="32"/>
          <w:lang w:val="en-US" w:eastAsia="zh-CN"/>
        </w:rPr>
        <w:t>”</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4"/>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sz w:val="32"/>
          <w:szCs w:val="32"/>
        </w:rPr>
      </w:pPr>
      <w:r>
        <w:rPr>
          <w:rFonts w:hint="eastAsia"/>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水量分配计划方案编制份数（份）</w:t>
      </w:r>
      <w:r>
        <w:rPr>
          <w:rFonts w:hint="eastAsia"/>
          <w:color w:val="auto"/>
          <w:sz w:val="32"/>
          <w:szCs w:val="32"/>
        </w:rPr>
        <w:t>”指标，预期指标值为“</w:t>
      </w:r>
      <w:r>
        <w:rPr>
          <w:rFonts w:hint="eastAsia" w:ascii="仿宋_GB2312"/>
          <w:color w:val="auto"/>
          <w:sz w:val="32"/>
          <w:szCs w:val="32"/>
          <w:lang w:val="en-US" w:eastAsia="zh-CN"/>
        </w:rPr>
        <w:t>大于等于</w:t>
      </w:r>
      <w:r>
        <w:rPr>
          <w:rFonts w:hint="eastAsia" w:ascii="仿宋_GB2312"/>
          <w:color w:val="auto"/>
          <w:sz w:val="32"/>
          <w:szCs w:val="32"/>
          <w:lang w:eastAsia="zh-Hans"/>
        </w:rPr>
        <w:t>1份</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开展最严格水资源管理制度考核的乡镇（个）</w:t>
      </w:r>
      <w:r>
        <w:rPr>
          <w:rFonts w:hint="eastAsia"/>
          <w:color w:val="auto"/>
          <w:sz w:val="32"/>
          <w:szCs w:val="32"/>
        </w:rPr>
        <w:t>”指标，预期指标值为“</w:t>
      </w:r>
      <w:r>
        <w:rPr>
          <w:rFonts w:hint="eastAsia" w:ascii="仿宋_GB2312"/>
          <w:color w:val="auto"/>
          <w:sz w:val="32"/>
          <w:szCs w:val="32"/>
          <w:lang w:val="en-US" w:eastAsia="zh-CN"/>
        </w:rPr>
        <w:t>大于等于</w:t>
      </w:r>
      <w:r>
        <w:rPr>
          <w:rFonts w:hint="eastAsia" w:ascii="仿宋_GB2312"/>
          <w:color w:val="auto"/>
          <w:sz w:val="32"/>
          <w:szCs w:val="32"/>
          <w:lang w:eastAsia="zh-Hans"/>
        </w:rPr>
        <w:t>10个</w:t>
      </w:r>
      <w:r>
        <w:rPr>
          <w:rFonts w:hint="eastAsia"/>
          <w:color w:val="auto"/>
          <w:sz w:val="32"/>
          <w:szCs w:val="32"/>
        </w:rPr>
        <w:t>”；</w:t>
      </w:r>
    </w:p>
    <w:p>
      <w:pPr>
        <w:spacing w:line="600" w:lineRule="exact"/>
        <w:ind w:firstLine="640"/>
        <w:rPr>
          <w:sz w:val="32"/>
          <w:szCs w:val="32"/>
        </w:rPr>
      </w:pPr>
      <w:r>
        <w:rPr>
          <w:rFonts w:hint="eastAsia"/>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水量分配计划方案编制合格率（%）</w:t>
      </w:r>
      <w:r>
        <w:rPr>
          <w:rFonts w:hint="eastAsia"/>
          <w:color w:val="auto"/>
          <w:sz w:val="32"/>
          <w:szCs w:val="32"/>
        </w:rPr>
        <w:t>”指标，预期指标值为“</w:t>
      </w:r>
      <w:r>
        <w:rPr>
          <w:rFonts w:hint="eastAsia" w:ascii="仿宋_GB2312"/>
          <w:color w:val="auto"/>
          <w:sz w:val="32"/>
          <w:szCs w:val="32"/>
          <w:lang w:val="en-US" w:eastAsia="zh-CN"/>
        </w:rPr>
        <w:t>等于</w:t>
      </w:r>
      <w:r>
        <w:rPr>
          <w:rFonts w:hint="eastAsia" w:ascii="仿宋_GB2312"/>
          <w:color w:val="auto"/>
          <w:sz w:val="32"/>
          <w:szCs w:val="32"/>
          <w:lang w:eastAsia="zh-Hans"/>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水资源监控监测设施可用率（%）</w:t>
      </w:r>
      <w:r>
        <w:rPr>
          <w:rFonts w:hint="eastAsia"/>
          <w:color w:val="auto"/>
          <w:sz w:val="32"/>
          <w:szCs w:val="32"/>
        </w:rPr>
        <w:t>”指标，预期指标值为“</w:t>
      </w:r>
      <w:r>
        <w:rPr>
          <w:rFonts w:hint="eastAsia" w:ascii="仿宋_GB2312"/>
          <w:color w:val="auto"/>
          <w:sz w:val="32"/>
          <w:szCs w:val="32"/>
          <w:lang w:val="en-US" w:eastAsia="zh-CN"/>
        </w:rPr>
        <w:t>大于等于</w:t>
      </w:r>
      <w:r>
        <w:rPr>
          <w:rFonts w:hint="eastAsia" w:ascii="仿宋_GB2312"/>
          <w:color w:val="auto"/>
          <w:sz w:val="32"/>
          <w:szCs w:val="32"/>
          <w:lang w:eastAsia="zh-Hans"/>
        </w:rPr>
        <w:t>95%</w:t>
      </w:r>
      <w:r>
        <w:rPr>
          <w:rFonts w:hint="eastAsia"/>
          <w:color w:val="auto"/>
          <w:sz w:val="32"/>
          <w:szCs w:val="32"/>
        </w:rPr>
        <w:t>”。</w:t>
      </w:r>
    </w:p>
    <w:p>
      <w:pPr>
        <w:spacing w:line="600" w:lineRule="exact"/>
        <w:ind w:firstLine="640"/>
        <w:rPr>
          <w:sz w:val="32"/>
          <w:szCs w:val="32"/>
        </w:rPr>
      </w:pPr>
      <w:r>
        <w:rPr>
          <w:rFonts w:hint="eastAsia"/>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完成项目时限</w:t>
      </w:r>
      <w:r>
        <w:rPr>
          <w:rFonts w:hint="eastAsia"/>
          <w:color w:val="auto"/>
          <w:sz w:val="32"/>
          <w:szCs w:val="32"/>
        </w:rPr>
        <w:t>”指标，预期指标值为“</w:t>
      </w:r>
      <w:r>
        <w:rPr>
          <w:rFonts w:hint="eastAsia" w:ascii="仿宋_GB2312"/>
          <w:color w:val="auto"/>
          <w:sz w:val="32"/>
          <w:szCs w:val="32"/>
          <w:lang w:eastAsia="zh-Hans"/>
        </w:rPr>
        <w:t>2023年12月20日前</w:t>
      </w:r>
      <w:r>
        <w:rPr>
          <w:rFonts w:hint="eastAsia"/>
          <w:color w:val="auto"/>
          <w:sz w:val="32"/>
          <w:szCs w:val="32"/>
        </w:rPr>
        <w:t>”；</w:t>
      </w:r>
    </w:p>
    <w:p>
      <w:pPr>
        <w:numPr>
          <w:ilvl w:val="0"/>
          <w:numId w:val="4"/>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pPr>
        <w:spacing w:line="600" w:lineRule="exact"/>
        <w:ind w:firstLine="640"/>
      </w:pPr>
      <w:r>
        <w:rPr>
          <w:rFonts w:hint="eastAsia"/>
          <w:sz w:val="32"/>
          <w:szCs w:val="32"/>
        </w:rPr>
        <w:t>①</w:t>
      </w:r>
      <w:r>
        <w:rPr>
          <w:rFonts w:hint="eastAsia"/>
          <w:sz w:val="32"/>
          <w:szCs w:val="32"/>
          <w:lang w:val="en-US" w:eastAsia="zh-CN"/>
        </w:rPr>
        <w:t>经济成本</w:t>
      </w:r>
      <w:r>
        <w:rPr>
          <w:rFonts w:hint="eastAsia"/>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项目成本（万元）</w:t>
      </w:r>
      <w:r>
        <w:rPr>
          <w:rFonts w:hint="eastAsia"/>
          <w:color w:val="auto"/>
          <w:sz w:val="32"/>
          <w:szCs w:val="32"/>
          <w:highlight w:val="none"/>
        </w:rPr>
        <w:t>”指标，预期指标值为“</w:t>
      </w:r>
      <w:r>
        <w:rPr>
          <w:rFonts w:hint="eastAsia"/>
          <w:color w:val="auto"/>
          <w:sz w:val="32"/>
          <w:szCs w:val="32"/>
          <w:highlight w:val="none"/>
          <w:lang w:val="en-US" w:eastAsia="zh-CN"/>
        </w:rPr>
        <w:t>小于等于</w:t>
      </w:r>
      <w:r>
        <w:rPr>
          <w:rFonts w:hint="eastAsia" w:ascii="仿宋_GB2312"/>
          <w:color w:val="auto"/>
          <w:sz w:val="32"/>
          <w:szCs w:val="32"/>
          <w:highlight w:val="none"/>
          <w:lang w:eastAsia="zh-Hans"/>
        </w:rPr>
        <w:t>5万元</w:t>
      </w:r>
      <w:r>
        <w:rPr>
          <w:rFonts w:hint="eastAsia"/>
          <w:color w:val="auto"/>
          <w:sz w:val="32"/>
          <w:szCs w:val="32"/>
          <w:highlight w:val="none"/>
        </w:rPr>
        <w:t>”；</w:t>
      </w:r>
    </w:p>
    <w:p>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提高社会公众对最严格水资源管理的认知度</w:t>
      </w:r>
      <w:r>
        <w:rPr>
          <w:rFonts w:hint="eastAsia"/>
          <w:color w:val="auto"/>
          <w:sz w:val="32"/>
          <w:szCs w:val="32"/>
        </w:rPr>
        <w:t>”指标，预期指标值为“</w:t>
      </w:r>
      <w:r>
        <w:rPr>
          <w:rFonts w:hint="eastAsia" w:ascii="仿宋_GB2312"/>
          <w:color w:val="auto"/>
          <w:sz w:val="32"/>
          <w:szCs w:val="32"/>
          <w:lang w:eastAsia="zh-Hans"/>
        </w:rPr>
        <w:t>有效提高</w:t>
      </w:r>
      <w:r>
        <w:rPr>
          <w:rFonts w:hint="eastAsia"/>
          <w:color w:val="auto"/>
          <w:sz w:val="32"/>
          <w:szCs w:val="32"/>
        </w:rPr>
        <w:t>”</w:t>
      </w:r>
      <w:r>
        <w:rPr>
          <w:rFonts w:hint="eastAsia"/>
          <w:sz w:val="32"/>
          <w:szCs w:val="32"/>
        </w:rPr>
        <w:t>；</w:t>
      </w:r>
    </w:p>
    <w:p>
      <w:pPr>
        <w:spacing w:line="600" w:lineRule="exact"/>
        <w:ind w:firstLine="640"/>
        <w:rPr>
          <w:sz w:val="32"/>
          <w:szCs w:val="32"/>
        </w:rPr>
      </w:pPr>
      <w:r>
        <w:rPr>
          <w:rFonts w:hint="eastAsia"/>
          <w:sz w:val="32"/>
          <w:szCs w:val="32"/>
        </w:rPr>
        <w:t>③生态效益指标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受益居民满意度（%）</w:t>
      </w:r>
      <w:r>
        <w:rPr>
          <w:rFonts w:hint="eastAsia"/>
          <w:color w:val="auto"/>
          <w:sz w:val="32"/>
          <w:szCs w:val="32"/>
        </w:rPr>
        <w:t>”指标，预期指标值为“</w:t>
      </w:r>
      <w:r>
        <w:rPr>
          <w:rFonts w:hint="eastAsia" w:ascii="仿宋_GB2312"/>
          <w:color w:val="auto"/>
          <w:sz w:val="32"/>
          <w:szCs w:val="32"/>
          <w:lang w:val="en-US" w:eastAsia="zh-CN"/>
        </w:rPr>
        <w:t>大于等于</w:t>
      </w:r>
      <w:r>
        <w:rPr>
          <w:rFonts w:hint="eastAsia" w:ascii="仿宋_GB2312"/>
          <w:color w:val="auto"/>
          <w:sz w:val="32"/>
          <w:szCs w:val="32"/>
          <w:lang w:eastAsia="zh-Hans"/>
        </w:rPr>
        <w:t>90%</w:t>
      </w:r>
      <w:r>
        <w:rPr>
          <w:rFonts w:hint="eastAsia"/>
          <w:color w:val="auto"/>
          <w:sz w:val="32"/>
          <w:szCs w:val="32"/>
        </w:rPr>
        <w:t>”；</w:t>
      </w:r>
    </w:p>
    <w:p>
      <w:pPr>
        <w:pStyle w:val="3"/>
        <w:spacing w:line="600" w:lineRule="exact"/>
        <w:ind w:firstLine="640"/>
        <w:rPr>
          <w:szCs w:val="32"/>
        </w:rPr>
      </w:pPr>
      <w:r>
        <w:rPr>
          <w:rFonts w:hint="eastAsia"/>
          <w:szCs w:val="32"/>
        </w:rPr>
        <w:t>二、绩效评价工作开展情况</w:t>
      </w:r>
    </w:p>
    <w:p>
      <w:pPr>
        <w:pStyle w:val="4"/>
        <w:numPr>
          <w:ilvl w:val="0"/>
          <w:numId w:val="5"/>
        </w:numPr>
        <w:spacing w:line="600" w:lineRule="exact"/>
        <w:ind w:firstLine="643"/>
        <w:rPr>
          <w:rFonts w:ascii="楷体_GB2312" w:eastAsia="楷体_GB2312"/>
          <w:szCs w:val="32"/>
        </w:rPr>
      </w:pPr>
      <w:bookmarkStart w:id="1" w:name="_Toc5258"/>
      <w:bookmarkStart w:id="2" w:name="_Toc22922"/>
      <w:bookmarkStart w:id="3" w:name="_Toc12868"/>
      <w:bookmarkStart w:id="4" w:name="_Toc21664"/>
      <w:bookmarkStart w:id="5" w:name="_Toc480473081"/>
      <w:bookmarkStart w:id="6" w:name="_Toc26632"/>
      <w:bookmarkStart w:id="7" w:name="_Toc22169_WPSOffice_Level2"/>
      <w:bookmarkStart w:id="8" w:name="_Toc5462343"/>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w:t>
      </w:r>
      <w:r>
        <w:rPr>
          <w:rFonts w:hint="eastAsia" w:ascii="仿宋_GB2312" w:hAnsi="仿宋_GB2312" w:cs="仿宋_GB2312"/>
          <w:color w:val="auto"/>
          <w:sz w:val="32"/>
          <w:szCs w:val="32"/>
        </w:rPr>
        <w:t>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eastAsia="zh-Hans"/>
        </w:rPr>
        <w:t>塔地财农[2022]54号 沙财农[2022]36号-提前下达2023年自治区水利发展资金</w:t>
      </w:r>
      <w:r>
        <w:rPr>
          <w:rFonts w:hint="eastAsia" w:ascii="仿宋_GB2312"/>
          <w:color w:val="auto"/>
          <w:sz w:val="32"/>
          <w:szCs w:val="32"/>
        </w:rPr>
        <w:t>项目开展部门绩效评价，主要围绕项目资金使用情况、财务管理状况和资产配置、使用、处置及其收益管理情况；项目</w:t>
      </w:r>
      <w:r>
        <w:rPr>
          <w:rFonts w:hint="eastAsia" w:ascii="仿宋_GB2312"/>
          <w:color w:val="000000" w:themeColor="text1"/>
          <w:sz w:val="32"/>
          <w:szCs w:val="32"/>
          <w14:textFill>
            <w14:solidFill>
              <w14:schemeClr w14:val="tx1"/>
            </w14:solidFill>
          </w14:textFill>
        </w:rPr>
        <w:t>管理相关制度及措施是否被认真执行；绩效目标的实现程度，包括是否达到预定产出和效果等方面开展综合评价。</w:t>
      </w:r>
    </w:p>
    <w:p>
      <w:pPr>
        <w:pStyle w:val="4"/>
        <w:numPr>
          <w:ilvl w:val="0"/>
          <w:numId w:val="5"/>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Hans"/>
        </w:rPr>
        <w:t>塔地财农[2022]54号 沙财农[2022]36号-提前下达2023年自治区水利发展资金</w:t>
      </w:r>
      <w:r>
        <w:rPr>
          <w:rFonts w:hint="eastAsia"/>
          <w:color w:val="auto"/>
          <w:sz w:val="32"/>
          <w:szCs w:val="32"/>
        </w:rPr>
        <w:t>项目实际开展情况，运用定量和定性分析相结合的方法，总结经验做</w:t>
      </w:r>
      <w:r>
        <w:rPr>
          <w:rFonts w:hint="eastAsia"/>
          <w:sz w:val="32"/>
          <w:szCs w:val="32"/>
        </w:rPr>
        <w:t>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26131"/>
      <w:bookmarkStart w:id="10" w:name="_Toc1913"/>
      <w:bookmarkStart w:id="11" w:name="_Toc419984722"/>
      <w:bookmarkStart w:id="12" w:name="_Toc428278230"/>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焦光荣</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王君</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val="en-US" w:eastAsia="zh-CN"/>
        </w:rPr>
        <w:t>石舒蕾</w:t>
      </w:r>
      <w:r>
        <w:rPr>
          <w:rFonts w:hint="eastAsia" w:ascii="仿宋_GB2312" w:hAnsi="仿宋_GB2312" w:cs="仿宋_GB2312"/>
          <w:color w:val="auto"/>
          <w:sz w:val="32"/>
          <w:szCs w:val="32"/>
        </w:rPr>
        <w:t>任评价组成员，绩效评价工作职责为做好项目支出绩效评价工作的沟</w:t>
      </w:r>
      <w:r>
        <w:rPr>
          <w:rFonts w:hint="eastAsia" w:ascii="仿宋_GB2312" w:hAnsi="仿宋_GB2312" w:cs="仿宋_GB2312"/>
          <w:sz w:val="32"/>
          <w:szCs w:val="32"/>
        </w:rPr>
        <w:t>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6"/>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ascii="仿宋_GB2312"/>
          <w:color w:val="auto"/>
          <w:sz w:val="32"/>
          <w:szCs w:val="32"/>
        </w:rPr>
      </w:pPr>
      <w:r>
        <w:rPr>
          <w:rFonts w:hint="eastAsia" w:ascii="仿宋_GB2312"/>
          <w:color w:val="auto"/>
          <w:sz w:val="32"/>
          <w:szCs w:val="32"/>
        </w:rPr>
        <w:t>通过塔地财农[2022]54号 沙财农[2022]36号-提前下达2023年自治区水利发展资金项目的实施，解决了</w:t>
      </w:r>
      <w:r>
        <w:rPr>
          <w:rFonts w:hint="eastAsia" w:ascii="仿宋_GB2312"/>
          <w:color w:val="auto"/>
          <w:sz w:val="32"/>
          <w:szCs w:val="32"/>
          <w:lang w:val="en-US" w:eastAsia="zh-CN"/>
        </w:rPr>
        <w:t>水资源管理制度未被广泛普及的</w:t>
      </w:r>
      <w:r>
        <w:rPr>
          <w:rFonts w:hint="eastAsia" w:ascii="仿宋_GB2312"/>
          <w:color w:val="auto"/>
          <w:sz w:val="32"/>
          <w:szCs w:val="32"/>
        </w:rPr>
        <w:t>问题，实现了全社会关心水、爱护水、保护水的自觉性，增强全社会节约水资源、保护水环境的意识，达到了水法律法规、节约用水的宣传效果。该项目预算执行率达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对塔地财农[2022]54号 沙财农[2022]36号-提前下达2023年自治区水利发展资金项目的绩效目标和各项具体绩效指标实现情况进行了客观评价，最终评分为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s="仿宋_GB2312"/>
          <w:color w:val="auto"/>
          <w:sz w:val="32"/>
          <w:szCs w:val="32"/>
          <w:lang w:val="en-US" w:eastAsia="zh-CN"/>
        </w:rPr>
        <w:t>2</w:t>
      </w:r>
      <w:r>
        <w:rPr>
          <w:rFonts w:hint="eastAsia" w:ascii="仿宋_GB2312"/>
          <w:color w:val="auto"/>
          <w:sz w:val="32"/>
          <w:szCs w:val="32"/>
          <w:lang w:val="en-US" w:eastAsia="zh-CN"/>
        </w:rPr>
        <w:t>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numPr>
          <w:ilvl w:val="0"/>
          <w:numId w:val="0"/>
        </w:numPr>
        <w:spacing w:line="600" w:lineRule="exact"/>
        <w:ind w:firstLine="667" w:firstLineChars="200"/>
        <w:rPr>
          <w:rFonts w:hint="eastAsia" w:cs="仿宋_GB2312"/>
          <w:color w:val="auto"/>
        </w:rPr>
      </w:pPr>
      <w:r>
        <w:rPr>
          <w:rFonts w:hint="eastAsia" w:cs="仿宋_GB2312"/>
          <w:b/>
          <w:bCs/>
          <w:color w:val="auto"/>
          <w:lang w:val="en-US" w:eastAsia="zh-CN"/>
        </w:rPr>
        <w:t>1.</w:t>
      </w:r>
      <w:r>
        <w:rPr>
          <w:rFonts w:hint="eastAsia" w:cs="仿宋_GB2312"/>
          <w:b/>
          <w:bCs/>
          <w:color w:val="auto"/>
        </w:rPr>
        <w:t>立项依据充分性：</w:t>
      </w:r>
      <w:r>
        <w:rPr>
          <w:rFonts w:hint="eastAsia" w:cs="仿宋_GB2312"/>
          <w:color w:val="auto"/>
          <w:lang w:eastAsia="zh-Hans"/>
        </w:rPr>
        <w:t>本项目是由</w:t>
      </w:r>
      <w:r>
        <w:rPr>
          <w:rFonts w:hint="eastAsia" w:cs="仿宋_GB2312"/>
          <w:color w:val="auto"/>
          <w:lang w:val="en-US" w:eastAsia="zh-CN"/>
        </w:rPr>
        <w:t>沙湾市水政监察大队</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val="en-US" w:eastAsia="zh-CN"/>
        </w:rPr>
        <w:t>关于</w:t>
      </w:r>
      <w:r>
        <w:rPr>
          <w:rFonts w:hint="eastAsia" w:cs="仿宋_GB2312"/>
          <w:color w:val="auto"/>
          <w:lang w:eastAsia="zh-Hans"/>
        </w:rPr>
        <w:t>提前下达2023年</w:t>
      </w:r>
      <w:r>
        <w:rPr>
          <w:rFonts w:hint="eastAsia" w:cs="仿宋_GB2312"/>
          <w:color w:val="auto"/>
          <w:lang w:val="en-US" w:eastAsia="zh-CN"/>
        </w:rPr>
        <w:t>自治区</w:t>
      </w:r>
      <w:r>
        <w:rPr>
          <w:rFonts w:hint="eastAsia" w:cs="仿宋_GB2312"/>
          <w:color w:val="auto"/>
          <w:lang w:eastAsia="zh-Hans"/>
        </w:rPr>
        <w:t>水利发展资金预算</w:t>
      </w:r>
      <w:r>
        <w:rPr>
          <w:rFonts w:hint="eastAsia" w:cs="仿宋_GB2312"/>
          <w:color w:val="auto"/>
          <w:lang w:val="en-US" w:eastAsia="zh-CN"/>
        </w:rPr>
        <w:t>的通知</w:t>
      </w:r>
      <w:r>
        <w:rPr>
          <w:rFonts w:cs="仿宋_GB2312"/>
          <w:color w:val="auto"/>
          <w:lang w:eastAsia="zh-Hans"/>
        </w:rPr>
        <w:t>》</w:t>
      </w:r>
      <w:r>
        <w:rPr>
          <w:rFonts w:hint="eastAsia" w:cs="仿宋_GB2312"/>
          <w:color w:val="auto"/>
          <w:lang w:eastAsia="zh-Hans"/>
        </w:rPr>
        <w:t>塔地财农[2022]54号文件要求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numPr>
          <w:ilvl w:val="0"/>
          <w:numId w:val="0"/>
        </w:numPr>
        <w:spacing w:line="60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hint="eastAsia"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5</w:t>
      </w:r>
      <w:r>
        <w:rPr>
          <w:rFonts w:hint="eastAsia" w:ascii="仿宋_GB2312" w:cs="仿宋_GB2312"/>
          <w:color w:val="auto"/>
          <w:sz w:val="32"/>
          <w:szCs w:val="32"/>
          <w:lang w:eastAsia="zh-Hans"/>
        </w:rPr>
        <w:t>万元，实际执行</w:t>
      </w:r>
      <w:r>
        <w:rPr>
          <w:rFonts w:hint="eastAsia" w:ascii="仿宋_GB2312" w:cs="仿宋_GB2312"/>
          <w:color w:val="auto"/>
          <w:sz w:val="32"/>
          <w:szCs w:val="32"/>
          <w:lang w:val="en-US" w:eastAsia="zh-CN"/>
        </w:rPr>
        <w:t>5</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hint="eastAsia" w:ascii="仿宋_GB2312" w:cs="仿宋_GB2312"/>
          <w:color w:val="auto"/>
          <w:sz w:val="32"/>
          <w:szCs w:val="32"/>
          <w:lang w:eastAsia="zh-Hans"/>
        </w:rPr>
      </w:pPr>
      <w:r>
        <w:rPr>
          <w:rFonts w:hint="eastAsia" w:ascii="仿宋_GB2312" w:cs="仿宋_GB2312"/>
          <w:b/>
          <w:bCs/>
          <w:sz w:val="32"/>
          <w:szCs w:val="32"/>
        </w:rPr>
        <w:t>3.资金使用合规性：</w:t>
      </w:r>
      <w:r>
        <w:rPr>
          <w:rFonts w:hint="eastAsia" w:ascii="仿宋_GB2312" w:cs="仿宋_GB2312"/>
          <w:color w:val="auto"/>
          <w:sz w:val="32"/>
          <w:szCs w:val="32"/>
          <w:lang w:eastAsia="zh-Hans"/>
        </w:rPr>
        <w:t>项目任务下达后，我单位制定了《</w:t>
      </w:r>
      <w:r>
        <w:rPr>
          <w:rFonts w:hint="eastAsia" w:ascii="仿宋_GB2312" w:cs="仿宋_GB2312"/>
          <w:color w:val="auto"/>
          <w:sz w:val="32"/>
          <w:szCs w:val="32"/>
          <w:lang w:val="en-US" w:eastAsia="zh-CN"/>
        </w:rPr>
        <w:t>2023年自治区水利发展专项资金管理</w:t>
      </w:r>
      <w:r>
        <w:rPr>
          <w:rFonts w:hint="eastAsia" w:ascii="仿宋_GB2312" w:cs="仿宋_GB2312"/>
          <w:color w:val="auto"/>
          <w:sz w:val="32"/>
          <w:szCs w:val="32"/>
          <w:lang w:eastAsia="zh-Hans"/>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lang w:eastAsia="zh-Hans"/>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lang w:eastAsia="zh-Hans"/>
        </w:rPr>
        <w:t>分，得</w:t>
      </w:r>
      <w:r>
        <w:rPr>
          <w:rFonts w:hint="eastAsia" w:ascii="仿宋_GB2312" w:cs="仿宋_GB2312"/>
          <w:color w:val="auto"/>
          <w:sz w:val="32"/>
          <w:szCs w:val="32"/>
          <w:lang w:val="en-US" w:eastAsia="zh-CN"/>
        </w:rPr>
        <w:t>3</w:t>
      </w:r>
      <w:r>
        <w:rPr>
          <w:rFonts w:hint="eastAsia" w:ascii="仿宋_GB2312" w:cs="仿宋_GB2312"/>
          <w:color w:val="auto"/>
          <w:sz w:val="32"/>
          <w:szCs w:val="32"/>
          <w:lang w:eastAsia="zh-Hans"/>
        </w:rPr>
        <w:t>分。</w:t>
      </w:r>
    </w:p>
    <w:p>
      <w:pPr>
        <w:spacing w:line="600" w:lineRule="exact"/>
        <w:ind w:firstLine="643"/>
        <w:rPr>
          <w:rFonts w:hint="eastAsia" w:ascii="仿宋_GB2312" w:cs="仿宋_GB2312"/>
          <w:color w:val="auto"/>
          <w:sz w:val="32"/>
          <w:szCs w:val="32"/>
          <w:lang w:eastAsia="zh-Hans"/>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我单位制定了《</w:t>
      </w:r>
      <w:r>
        <w:rPr>
          <w:rFonts w:hint="eastAsia" w:ascii="仿宋_GB2312" w:cs="仿宋_GB2312"/>
          <w:color w:val="auto"/>
          <w:sz w:val="32"/>
          <w:szCs w:val="32"/>
          <w:lang w:val="en-US" w:eastAsia="zh-CN"/>
        </w:rPr>
        <w:t>2023年自治区水利发展专项资金管理</w:t>
      </w:r>
      <w:r>
        <w:rPr>
          <w:rFonts w:hint="eastAsia" w:ascii="仿宋_GB2312" w:cs="仿宋_GB2312"/>
          <w:color w:val="auto"/>
          <w:sz w:val="32"/>
          <w:szCs w:val="32"/>
          <w:lang w:eastAsia="zh-Hans"/>
        </w:rPr>
        <w:t>》等相关项目管理办法，同时对财政专项资金进行严格管理，基本做到了专款专用，根据评分标准，该指标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lang w:eastAsia="zh-Hans"/>
        </w:rPr>
        <w:t>分，得</w:t>
      </w:r>
      <w:r>
        <w:rPr>
          <w:rFonts w:hint="eastAsia" w:ascii="仿宋_GB2312" w:cs="仿宋_GB2312"/>
          <w:color w:val="auto"/>
          <w:sz w:val="32"/>
          <w:szCs w:val="32"/>
          <w:lang w:val="en-US" w:eastAsia="zh-CN"/>
        </w:rPr>
        <w:t>4</w:t>
      </w:r>
      <w:r>
        <w:rPr>
          <w:rFonts w:hint="eastAsia" w:ascii="仿宋_GB2312" w:cs="仿宋_GB2312"/>
          <w:color w:val="auto"/>
          <w:sz w:val="32"/>
          <w:szCs w:val="32"/>
          <w:lang w:eastAsia="zh-Hans"/>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cs="仿宋_GB2312"/>
          <w:color w:val="auto"/>
          <w:sz w:val="32"/>
          <w:szCs w:val="32"/>
          <w:lang w:eastAsia="zh-Hans"/>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lang w:eastAsia="zh-Hans"/>
        </w:rPr>
        <w:t>分，得</w:t>
      </w:r>
      <w:r>
        <w:rPr>
          <w:rFonts w:hint="eastAsia" w:ascii="仿宋_GB2312" w:cs="仿宋_GB2312"/>
          <w:color w:val="auto"/>
          <w:sz w:val="32"/>
          <w:szCs w:val="32"/>
          <w:lang w:val="en-US" w:eastAsia="zh-CN"/>
        </w:rPr>
        <w:t>4</w:t>
      </w:r>
      <w:r>
        <w:rPr>
          <w:rFonts w:hint="eastAsia" w:ascii="仿宋_GB2312" w:cs="仿宋_GB2312"/>
          <w:color w:val="auto"/>
          <w:sz w:val="32"/>
          <w:szCs w:val="32"/>
          <w:lang w:eastAsia="zh-Hans"/>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6</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w:t>
      </w:r>
      <w:r>
        <w:rPr>
          <w:rFonts w:hint="eastAsia" w:ascii="仿宋_GB2312" w:hAnsi="仿宋_GB2312" w:cs="仿宋_GB2312"/>
          <w:sz w:val="32"/>
          <w:szCs w:val="32"/>
          <w:lang w:eastAsia="zh-Hans"/>
        </w:rPr>
        <w:t>下</w:t>
      </w:r>
      <w:r>
        <w:rPr>
          <w:rFonts w:ascii="仿宋_GB2312" w:hAnsi="仿宋_GB2312" w:cs="仿宋_GB2312"/>
          <w:sz w:val="32"/>
          <w:szCs w:val="32"/>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“水量分配计划方案编制份数（份）”指标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w:t>
      </w:r>
      <w:r>
        <w:rPr>
          <w:rFonts w:hint="eastAsia" w:ascii="仿宋_GB2312" w:hAnsi="仿宋_GB2312" w:cs="仿宋_GB2312"/>
          <w:color w:val="auto"/>
          <w:sz w:val="32"/>
          <w:szCs w:val="32"/>
          <w:lang w:eastAsia="zh-Hans"/>
        </w:rPr>
        <w:t>1份”，根据水量分配计划方案可知，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完成水量分配计划方案</w:t>
      </w:r>
      <w:r>
        <w:rPr>
          <w:rFonts w:hint="eastAsia" w:ascii="仿宋_GB2312" w:hAnsi="仿宋_GB2312" w:cs="仿宋_GB2312"/>
          <w:color w:val="auto"/>
          <w:sz w:val="32"/>
          <w:szCs w:val="32"/>
          <w:lang w:val="en-US" w:eastAsia="zh-CN"/>
        </w:rPr>
        <w:t>1份</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开展最严格水资源管理制度考核的乡镇（个）</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大于等于</w:t>
      </w:r>
      <w:r>
        <w:rPr>
          <w:rFonts w:hint="eastAsia" w:ascii="仿宋_GB2312" w:hAnsi="仿宋_GB2312" w:cs="仿宋_GB2312"/>
          <w:color w:val="auto"/>
          <w:sz w:val="32"/>
          <w:szCs w:val="32"/>
          <w:lang w:eastAsia="zh-Hans"/>
        </w:rPr>
        <w:t>10个”，根据</w:t>
      </w:r>
      <w:r>
        <w:rPr>
          <w:rFonts w:hint="eastAsia" w:ascii="仿宋_GB2312" w:hAnsi="仿宋_GB2312" w:cs="仿宋_GB2312"/>
          <w:color w:val="auto"/>
          <w:sz w:val="32"/>
          <w:szCs w:val="32"/>
          <w:lang w:val="en-US" w:eastAsia="zh-CN"/>
        </w:rPr>
        <w:t>水资源管理制度考核办法</w:t>
      </w:r>
      <w:r>
        <w:rPr>
          <w:rFonts w:hint="eastAsia" w:ascii="仿宋_GB2312" w:hAnsi="仿宋_GB2312" w:cs="仿宋_GB2312"/>
          <w:color w:val="auto"/>
          <w:sz w:val="32"/>
          <w:szCs w:val="32"/>
          <w:lang w:eastAsia="zh-Hans"/>
        </w:rPr>
        <w:t>可知，实际完成</w:t>
      </w:r>
      <w:r>
        <w:rPr>
          <w:rFonts w:hint="eastAsia" w:ascii="仿宋_GB2312" w:hAnsi="仿宋_GB2312" w:cs="仿宋_GB2312"/>
          <w:color w:val="auto"/>
          <w:sz w:val="32"/>
          <w:szCs w:val="32"/>
          <w:lang w:val="en-US" w:eastAsia="zh-CN"/>
        </w:rPr>
        <w:t>水资源管理制度考核的乡镇</w:t>
      </w:r>
      <w:r>
        <w:rPr>
          <w:rFonts w:hint="eastAsia" w:ascii="仿宋_GB2312" w:hAnsi="仿宋_GB2312" w:cs="仿宋_GB2312"/>
          <w:color w:val="auto"/>
          <w:sz w:val="32"/>
          <w:szCs w:val="32"/>
          <w:lang w:eastAsia="zh-Hans"/>
        </w:rPr>
        <w:t>为</w:t>
      </w:r>
      <w:r>
        <w:rPr>
          <w:rFonts w:hint="eastAsia" w:ascii="仿宋_GB2312" w:hAnsi="仿宋_GB2312" w:cs="仿宋_GB2312"/>
          <w:color w:val="auto"/>
          <w:sz w:val="32"/>
          <w:szCs w:val="32"/>
          <w:lang w:val="en-US" w:eastAsia="zh-CN"/>
        </w:rPr>
        <w:t>11个</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eastAsia="zh-Hans"/>
        </w:rPr>
        <w:t>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“水量分配计划方案编制合格率（%）”指标，预期指标值为“100%”，根据水量分配计划方案编制</w:t>
      </w:r>
      <w:r>
        <w:rPr>
          <w:rFonts w:hint="eastAsia" w:ascii="仿宋_GB2312" w:hAnsi="仿宋_GB2312" w:cs="仿宋_GB2312"/>
          <w:color w:val="auto"/>
          <w:sz w:val="32"/>
          <w:szCs w:val="32"/>
          <w:lang w:val="en-US" w:eastAsia="zh-CN"/>
        </w:rPr>
        <w:t>完成情况</w:t>
      </w:r>
      <w:r>
        <w:rPr>
          <w:rFonts w:hint="eastAsia" w:ascii="仿宋_GB2312" w:hAnsi="仿宋_GB2312" w:cs="仿宋_GB2312"/>
          <w:color w:val="auto"/>
          <w:sz w:val="32"/>
          <w:szCs w:val="32"/>
          <w:lang w:eastAsia="zh-Hans"/>
        </w:rPr>
        <w:t>，水量分配计划方案编制</w:t>
      </w:r>
      <w:r>
        <w:rPr>
          <w:rFonts w:hint="eastAsia" w:ascii="仿宋_GB2312" w:hAnsi="仿宋_GB2312" w:cs="仿宋_GB2312"/>
          <w:color w:val="auto"/>
          <w:sz w:val="32"/>
          <w:szCs w:val="32"/>
          <w:lang w:val="en-US" w:eastAsia="zh-CN"/>
        </w:rPr>
        <w:t>有效</w:t>
      </w:r>
      <w:r>
        <w:rPr>
          <w:rFonts w:hint="eastAsia" w:ascii="仿宋_GB2312" w:hAnsi="仿宋_GB2312" w:cs="仿宋_GB2312"/>
          <w:color w:val="auto"/>
          <w:sz w:val="32"/>
          <w:szCs w:val="32"/>
          <w:lang w:eastAsia="zh-Hans"/>
        </w:rPr>
        <w:t>，有效利用率达100%，与预期目标一致，根据评分标准，该指标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水资源监控监测设施可用率（%）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大于等于95%</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现场核查，水资源监控监测设施正常使用</w:t>
      </w:r>
      <w:r>
        <w:rPr>
          <w:rFonts w:hint="eastAsia" w:ascii="仿宋_GB2312" w:hAnsi="仿宋_GB2312" w:cs="仿宋_GB2312"/>
          <w:color w:val="auto"/>
          <w:sz w:val="32"/>
          <w:szCs w:val="32"/>
          <w:lang w:eastAsia="zh-Hans"/>
        </w:rPr>
        <w:t>（能够证明指标完成值的资料），</w:t>
      </w:r>
      <w:r>
        <w:rPr>
          <w:rFonts w:hint="eastAsia" w:ascii="仿宋_GB2312" w:hAnsi="仿宋_GB2312" w:cs="仿宋_GB2312"/>
          <w:color w:val="auto"/>
          <w:sz w:val="32"/>
          <w:szCs w:val="32"/>
          <w:lang w:val="en-US" w:eastAsia="zh-CN"/>
        </w:rPr>
        <w:t>设施可用率</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pStyle w:val="6"/>
        <w:spacing w:before="0" w:after="0" w:line="600" w:lineRule="exact"/>
        <w:ind w:firstLine="640"/>
        <w:jc w:val="both"/>
        <w:rPr>
          <w:rFonts w:ascii="仿宋_GB2312" w:cs="仿宋_GB2312"/>
          <w:b w:val="0"/>
          <w:color w:val="FF0000"/>
          <w:sz w:val="32"/>
          <w:szCs w:val="32"/>
        </w:rPr>
      </w:pPr>
      <w:r>
        <w:rPr>
          <w:rFonts w:hint="eastAsia" w:ascii="仿宋_GB2312" w:hAnsi="仿宋_GB2312" w:eastAsia="仿宋_GB2312" w:cs="仿宋_GB2312"/>
          <w:b w:val="0"/>
          <w:color w:val="auto"/>
          <w:kern w:val="2"/>
          <w:sz w:val="32"/>
          <w:szCs w:val="32"/>
          <w:lang w:val="en-US" w:eastAsia="zh-Hans" w:bidi="ar-SA"/>
        </w:rPr>
        <w:t>“完成项目时限”指标，预期指标值为“2023年12月20日前”；根据资金支付凭证显示，该项目于20</w:t>
      </w:r>
      <w:r>
        <w:rPr>
          <w:rFonts w:hint="eastAsia" w:ascii="仿宋_GB2312" w:hAnsi="仿宋_GB2312" w:eastAsia="仿宋_GB2312" w:cs="仿宋_GB2312"/>
          <w:b w:val="0"/>
          <w:color w:val="auto"/>
          <w:kern w:val="2"/>
          <w:sz w:val="32"/>
          <w:szCs w:val="32"/>
          <w:lang w:val="en-US" w:eastAsia="zh-CN" w:bidi="ar-SA"/>
        </w:rPr>
        <w:t>23</w:t>
      </w:r>
      <w:r>
        <w:rPr>
          <w:rFonts w:hint="eastAsia" w:ascii="仿宋_GB2312" w:hAnsi="仿宋_GB2312" w:eastAsia="仿宋_GB2312" w:cs="仿宋_GB2312"/>
          <w:b w:val="0"/>
          <w:color w:val="auto"/>
          <w:kern w:val="2"/>
          <w:sz w:val="32"/>
          <w:szCs w:val="32"/>
          <w:lang w:val="en-US" w:eastAsia="zh-Hans" w:bidi="ar-SA"/>
        </w:rPr>
        <w:t>年</w:t>
      </w:r>
      <w:r>
        <w:rPr>
          <w:rFonts w:hint="eastAsia" w:ascii="仿宋_GB2312" w:hAnsi="仿宋_GB2312" w:eastAsia="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月完成，资金已于202</w:t>
      </w:r>
      <w:r>
        <w:rPr>
          <w:rFonts w:hint="eastAsia" w:ascii="仿宋_GB2312" w:hAnsi="仿宋_GB2312" w:eastAsia="仿宋_GB2312" w:cs="仿宋_GB2312"/>
          <w:b w:val="0"/>
          <w:color w:val="auto"/>
          <w:kern w:val="2"/>
          <w:sz w:val="32"/>
          <w:szCs w:val="32"/>
          <w:lang w:val="en-US" w:eastAsia="zh-CN" w:bidi="ar-SA"/>
        </w:rPr>
        <w:t>3</w:t>
      </w:r>
      <w:r>
        <w:rPr>
          <w:rFonts w:hint="eastAsia" w:ascii="仿宋_GB2312" w:hAnsi="仿宋_GB2312" w:eastAsia="仿宋_GB2312" w:cs="仿宋_GB2312"/>
          <w:b w:val="0"/>
          <w:color w:val="auto"/>
          <w:kern w:val="2"/>
          <w:sz w:val="32"/>
          <w:szCs w:val="32"/>
          <w:lang w:val="en-US" w:eastAsia="zh-Hans" w:bidi="ar-SA"/>
        </w:rPr>
        <w:t>年</w:t>
      </w:r>
      <w:r>
        <w:rPr>
          <w:rFonts w:hint="eastAsia" w:ascii="仿宋_GB2312" w:hAnsi="仿宋_GB2312" w:eastAsia="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月全部支付完毕，与预期目标指标一致，根据评分标准，该指标</w:t>
      </w:r>
      <w:r>
        <w:rPr>
          <w:rFonts w:hint="eastAsia" w:ascii="仿宋_GB2312" w:hAnsi="仿宋_GB2312" w:eastAsia="仿宋_GB2312" w:cs="仿宋_GB2312"/>
          <w:b w:val="0"/>
          <w:color w:val="auto"/>
          <w:kern w:val="2"/>
          <w:sz w:val="32"/>
          <w:szCs w:val="32"/>
          <w:lang w:val="en-US" w:eastAsia="zh-CN" w:bidi="ar-SA"/>
        </w:rPr>
        <w:t>10</w:t>
      </w:r>
      <w:r>
        <w:rPr>
          <w:rFonts w:hint="eastAsia" w:ascii="仿宋_GB2312" w:hAnsi="仿宋_GB2312" w:eastAsia="仿宋_GB2312" w:cs="仿宋_GB2312"/>
          <w:b w:val="0"/>
          <w:color w:val="auto"/>
          <w:kern w:val="2"/>
          <w:sz w:val="32"/>
          <w:szCs w:val="32"/>
          <w:lang w:val="en-US" w:eastAsia="zh-Hans" w:bidi="ar-SA"/>
        </w:rPr>
        <w:t>分，得</w:t>
      </w:r>
      <w:r>
        <w:rPr>
          <w:rFonts w:hint="eastAsia" w:ascii="仿宋_GB2312" w:hAnsi="仿宋_GB2312" w:eastAsia="仿宋_GB2312" w:cs="仿宋_GB2312"/>
          <w:b w:val="0"/>
          <w:color w:val="auto"/>
          <w:kern w:val="2"/>
          <w:sz w:val="32"/>
          <w:szCs w:val="32"/>
          <w:lang w:val="en-US" w:eastAsia="zh-CN" w:bidi="ar-SA"/>
        </w:rPr>
        <w:t>10</w:t>
      </w:r>
      <w:r>
        <w:rPr>
          <w:rFonts w:hint="eastAsia" w:ascii="仿宋_GB2312" w:hAnsi="仿宋_GB2312" w:eastAsia="仿宋_GB2312" w:cs="仿宋_GB2312"/>
          <w:b w:val="0"/>
          <w:color w:val="auto"/>
          <w:kern w:val="2"/>
          <w:sz w:val="32"/>
          <w:szCs w:val="32"/>
          <w:lang w:val="en-US" w:eastAsia="zh-Hans" w:bidi="ar-SA"/>
        </w:rPr>
        <w:t>分。</w:t>
      </w:r>
    </w:p>
    <w:p>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pStyle w:val="6"/>
        <w:spacing w:before="0" w:after="0" w:line="600" w:lineRule="exact"/>
        <w:ind w:firstLine="640"/>
        <w:jc w:val="both"/>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经济成本</w:t>
      </w:r>
      <w:r>
        <w:rPr>
          <w:rFonts w:hint="eastAsia" w:ascii="仿宋_GB2312" w:hAnsi="仿宋_GB2312" w:eastAsia="仿宋_GB2312" w:cs="仿宋_GB2312"/>
          <w:b w:val="0"/>
          <w:color w:val="auto"/>
          <w:kern w:val="2"/>
          <w:sz w:val="32"/>
          <w:szCs w:val="32"/>
          <w:lang w:val="en-US" w:eastAsia="zh-Hans" w:bidi="ar-SA"/>
        </w:rPr>
        <w:t>“</w:t>
      </w:r>
      <w:r>
        <w:rPr>
          <w:rFonts w:hint="eastAsia" w:ascii="仿宋_GB2312" w:hAnsi="仿宋_GB2312" w:eastAsia="仿宋_GB2312" w:cs="仿宋_GB2312"/>
          <w:b w:val="0"/>
          <w:color w:val="auto"/>
          <w:kern w:val="2"/>
          <w:sz w:val="32"/>
          <w:szCs w:val="32"/>
          <w:lang w:val="en-US" w:eastAsia="zh-CN" w:bidi="ar-SA"/>
        </w:rPr>
        <w:t>项目成本（万元）</w:t>
      </w:r>
      <w:r>
        <w:rPr>
          <w:rFonts w:hint="eastAsia" w:ascii="仿宋_GB2312" w:hAnsi="仿宋_GB2312" w:eastAsia="仿宋_GB2312" w:cs="仿宋_GB2312"/>
          <w:b w:val="0"/>
          <w:color w:val="auto"/>
          <w:kern w:val="2"/>
          <w:sz w:val="32"/>
          <w:szCs w:val="32"/>
          <w:lang w:val="en-US" w:eastAsia="zh-Hans" w:bidi="ar-SA"/>
        </w:rPr>
        <w:t>”指标，预期指标值为“</w:t>
      </w:r>
      <w:r>
        <w:rPr>
          <w:rFonts w:hint="eastAsia" w:ascii="仿宋_GB2312" w:hAnsi="仿宋_GB2312" w:eastAsia="仿宋_GB2312" w:cs="仿宋_GB2312"/>
          <w:b w:val="0"/>
          <w:color w:val="auto"/>
          <w:kern w:val="2"/>
          <w:sz w:val="32"/>
          <w:szCs w:val="32"/>
          <w:lang w:val="en-US" w:eastAsia="zh-CN" w:bidi="ar-SA"/>
        </w:rPr>
        <w:t>小于等于</w:t>
      </w:r>
      <w:r>
        <w:rPr>
          <w:rFonts w:hint="eastAsia" w:ascii="仿宋_GB2312" w:hAnsi="仿宋_GB2312" w:eastAsia="仿宋_GB2312" w:cs="仿宋_GB2312"/>
          <w:b w:val="0"/>
          <w:color w:val="auto"/>
          <w:kern w:val="2"/>
          <w:sz w:val="32"/>
          <w:szCs w:val="32"/>
          <w:lang w:val="en-US" w:eastAsia="zh-Hans" w:bidi="ar-SA"/>
        </w:rPr>
        <w:t>5</w:t>
      </w:r>
      <w:r>
        <w:rPr>
          <w:rFonts w:hint="eastAsia" w:ascii="仿宋_GB2312" w:hAnsi="仿宋_GB2312" w:eastAsia="仿宋_GB2312" w:cs="仿宋_GB2312"/>
          <w:b w:val="0"/>
          <w:color w:val="auto"/>
          <w:kern w:val="2"/>
          <w:sz w:val="32"/>
          <w:szCs w:val="32"/>
          <w:lang w:val="en-US" w:eastAsia="zh-CN" w:bidi="ar-SA"/>
        </w:rPr>
        <w:t>万元</w:t>
      </w:r>
      <w:r>
        <w:rPr>
          <w:rFonts w:hint="eastAsia" w:ascii="仿宋_GB2312" w:hAnsi="仿宋_GB2312" w:eastAsia="仿宋_GB2312" w:cs="仿宋_GB2312"/>
          <w:b w:val="0"/>
          <w:color w:val="auto"/>
          <w:kern w:val="2"/>
          <w:sz w:val="32"/>
          <w:szCs w:val="32"/>
          <w:lang w:val="en-US" w:eastAsia="zh-Hans" w:bidi="ar-SA"/>
        </w:rPr>
        <w:t>”，根据项目合同和资金支付凭证显示，本</w:t>
      </w:r>
      <w:r>
        <w:rPr>
          <w:rFonts w:hint="eastAsia" w:ascii="仿宋_GB2312" w:hAnsi="仿宋_GB2312" w:eastAsia="仿宋_GB2312" w:cs="仿宋_GB2312"/>
          <w:b w:val="0"/>
          <w:color w:val="auto"/>
          <w:kern w:val="2"/>
          <w:sz w:val="32"/>
          <w:szCs w:val="32"/>
          <w:lang w:val="en-US" w:eastAsia="zh-CN" w:bidi="ar-SA"/>
        </w:rPr>
        <w:t>项目202</w:t>
      </w:r>
      <w:r>
        <w:rPr>
          <w:rFonts w:hint="default" w:ascii="仿宋_GB2312" w:hAnsi="仿宋_GB2312" w:eastAsia="仿宋_GB2312" w:cs="仿宋_GB2312"/>
          <w:b w:val="0"/>
          <w:color w:val="auto"/>
          <w:kern w:val="2"/>
          <w:sz w:val="32"/>
          <w:szCs w:val="32"/>
          <w:lang w:val="en-US" w:eastAsia="zh-CN" w:bidi="ar-SA"/>
        </w:rPr>
        <w:t>3</w:t>
      </w:r>
      <w:r>
        <w:rPr>
          <w:rFonts w:hint="eastAsia" w:ascii="仿宋_GB2312" w:hAnsi="仿宋_GB2312" w:eastAsia="仿宋_GB2312" w:cs="仿宋_GB2312"/>
          <w:b w:val="0"/>
          <w:color w:val="auto"/>
          <w:kern w:val="2"/>
          <w:sz w:val="32"/>
          <w:szCs w:val="32"/>
          <w:lang w:val="en-US" w:eastAsia="zh-CN" w:bidi="ar-SA"/>
        </w:rPr>
        <w:t>年共计支付5</w:t>
      </w:r>
      <w:r>
        <w:rPr>
          <w:rFonts w:hint="eastAsia" w:ascii="仿宋_GB2312" w:hAnsi="仿宋_GB2312" w:eastAsia="仿宋_GB2312" w:cs="仿宋_GB2312"/>
          <w:b w:val="0"/>
          <w:color w:val="auto"/>
          <w:kern w:val="2"/>
          <w:sz w:val="32"/>
          <w:szCs w:val="32"/>
          <w:lang w:val="en-US" w:eastAsia="zh-Hans" w:bidi="ar-SA"/>
        </w:rPr>
        <w:t>万元，</w:t>
      </w:r>
      <w:r>
        <w:rPr>
          <w:rFonts w:hint="eastAsia" w:ascii="仿宋_GB2312" w:hAnsi="仿宋_GB2312" w:eastAsia="仿宋_GB2312" w:cs="仿宋_GB2312"/>
          <w:b w:val="0"/>
          <w:color w:val="auto"/>
          <w:kern w:val="2"/>
          <w:sz w:val="32"/>
          <w:szCs w:val="32"/>
          <w:lang w:val="en-US" w:eastAsia="zh-CN" w:bidi="ar-SA"/>
        </w:rPr>
        <w:t>经费支出能够控制在年度计划成本范围内，根据评分标准，该指标10分，得10分。</w:t>
      </w:r>
    </w:p>
    <w:p>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hAnsi="仿宋_GB2312" w:eastAsia="仿宋_GB2312" w:cs="仿宋_GB2312"/>
          <w:b w:val="0"/>
          <w:color w:val="auto"/>
          <w:kern w:val="2"/>
          <w:sz w:val="32"/>
          <w:szCs w:val="32"/>
          <w:lang w:val="zh-TW" w:eastAsia="zh-TW" w:bidi="ar-SA"/>
        </w:rPr>
        <w:t>项目</w:t>
      </w:r>
      <w:r>
        <w:rPr>
          <w:rFonts w:hint="eastAsia" w:ascii="仿宋_GB2312" w:hAnsi="仿宋_GB2312" w:eastAsia="仿宋_GB2312" w:cs="仿宋_GB2312"/>
          <w:b w:val="0"/>
          <w:color w:val="auto"/>
          <w:kern w:val="2"/>
          <w:sz w:val="32"/>
          <w:szCs w:val="32"/>
          <w:lang w:val="en-US" w:eastAsia="zh-Hans" w:bidi="ar-SA"/>
        </w:rPr>
        <w:t>效益</w:t>
      </w:r>
      <w:r>
        <w:rPr>
          <w:rFonts w:hint="eastAsia" w:ascii="仿宋_GB2312" w:hAnsi="仿宋_GB2312" w:eastAsia="仿宋_GB2312" w:cs="仿宋_GB2312"/>
          <w:b w:val="0"/>
          <w:color w:val="auto"/>
          <w:kern w:val="2"/>
          <w:sz w:val="32"/>
          <w:szCs w:val="32"/>
          <w:lang w:val="zh-TW" w:eastAsia="zh-TW" w:bidi="ar-SA"/>
        </w:rPr>
        <w:t>类指标由</w:t>
      </w:r>
      <w:r>
        <w:rPr>
          <w:rFonts w:hint="eastAsia" w:ascii="仿宋_GB2312" w:hAnsi="仿宋_GB2312" w:eastAsia="仿宋_GB2312" w:cs="仿宋_GB2312"/>
          <w:b w:val="0"/>
          <w:color w:val="auto"/>
          <w:kern w:val="2"/>
          <w:sz w:val="32"/>
          <w:szCs w:val="32"/>
          <w:lang w:val="en-US" w:eastAsia="zh-CN" w:bidi="ar-SA"/>
        </w:rPr>
        <w:t>社会效益1</w:t>
      </w:r>
      <w:r>
        <w:rPr>
          <w:rFonts w:hint="eastAsia" w:ascii="仿宋_GB2312" w:hAnsi="仿宋_GB2312" w:eastAsia="仿宋_GB2312" w:cs="仿宋_GB2312"/>
          <w:b w:val="0"/>
          <w:color w:val="auto"/>
          <w:kern w:val="2"/>
          <w:sz w:val="32"/>
          <w:szCs w:val="32"/>
          <w:lang w:val="zh-TW" w:eastAsia="zh-TW" w:bidi="ar-SA"/>
        </w:rPr>
        <w:t>个</w:t>
      </w:r>
      <w:r>
        <w:rPr>
          <w:rFonts w:hint="eastAsia" w:ascii="仿宋_GB2312" w:hAnsi="仿宋_GB2312" w:eastAsia="仿宋_GB2312" w:cs="仿宋_GB2312"/>
          <w:b w:val="0"/>
          <w:color w:val="auto"/>
          <w:kern w:val="2"/>
          <w:sz w:val="32"/>
          <w:szCs w:val="32"/>
          <w:lang w:val="zh-TW" w:eastAsia="zh-Hans" w:bidi="ar-SA"/>
        </w:rPr>
        <w:t>二</w:t>
      </w:r>
      <w:r>
        <w:rPr>
          <w:rFonts w:hint="eastAsia" w:ascii="仿宋_GB2312" w:hAnsi="仿宋_GB2312" w:eastAsia="仿宋_GB2312" w:cs="仿宋_GB2312"/>
          <w:b w:val="0"/>
          <w:color w:val="auto"/>
          <w:kern w:val="2"/>
          <w:sz w:val="32"/>
          <w:szCs w:val="32"/>
          <w:lang w:val="zh-TW" w:eastAsia="zh-TW" w:bidi="ar-SA"/>
        </w:rPr>
        <w:t>级指标和</w:t>
      </w:r>
      <w:r>
        <w:rPr>
          <w:rFonts w:hint="eastAsia" w:ascii="仿宋_GB2312" w:hAnsi="仿宋_GB2312" w:eastAsia="仿宋_GB2312" w:cs="仿宋_GB2312"/>
          <w:b w:val="0"/>
          <w:color w:val="auto"/>
          <w:kern w:val="2"/>
          <w:sz w:val="32"/>
          <w:szCs w:val="32"/>
          <w:lang w:val="en-US" w:eastAsia="zh-CN" w:bidi="ar-SA"/>
        </w:rPr>
        <w:t>1</w:t>
      </w:r>
      <w:r>
        <w:rPr>
          <w:rFonts w:hint="eastAsia" w:ascii="仿宋_GB2312" w:hAnsi="仿宋_GB2312" w:eastAsia="仿宋_GB2312" w:cs="仿宋_GB2312"/>
          <w:b w:val="0"/>
          <w:color w:val="auto"/>
          <w:kern w:val="2"/>
          <w:sz w:val="32"/>
          <w:szCs w:val="32"/>
          <w:lang w:val="zh-TW" w:eastAsia="zh-TW" w:bidi="ar-SA"/>
        </w:rPr>
        <w:t>个</w:t>
      </w:r>
      <w:r>
        <w:rPr>
          <w:rFonts w:hint="eastAsia" w:ascii="仿宋_GB2312" w:hAnsi="仿宋_GB2312" w:eastAsia="仿宋_GB2312" w:cs="仿宋_GB2312"/>
          <w:b w:val="0"/>
          <w:color w:val="auto"/>
          <w:kern w:val="2"/>
          <w:sz w:val="32"/>
          <w:szCs w:val="32"/>
          <w:lang w:val="en-US" w:eastAsia="zh-Hans" w:bidi="ar-SA"/>
        </w:rPr>
        <w:t>三</w:t>
      </w:r>
      <w:r>
        <w:rPr>
          <w:rFonts w:hint="eastAsia" w:ascii="仿宋_GB2312" w:hAnsi="仿宋_GB2312" w:eastAsia="仿宋_GB2312" w:cs="仿宋_GB2312"/>
          <w:b w:val="0"/>
          <w:color w:val="auto"/>
          <w:kern w:val="2"/>
          <w:sz w:val="32"/>
          <w:szCs w:val="32"/>
          <w:lang w:val="zh-TW" w:eastAsia="zh-TW" w:bidi="ar-SA"/>
        </w:rPr>
        <w:t>级指标构成，</w:t>
      </w:r>
      <w:r>
        <w:rPr>
          <w:rFonts w:hint="eastAsia" w:ascii="仿宋_GB2312" w:hAnsi="仿宋_GB2312" w:eastAsia="仿宋_GB2312" w:cs="仿宋_GB2312"/>
          <w:b w:val="0"/>
          <w:color w:val="auto"/>
          <w:kern w:val="2"/>
          <w:sz w:val="32"/>
          <w:szCs w:val="32"/>
          <w:lang w:val="en-US" w:eastAsia="zh-Hans" w:bidi="ar-SA"/>
        </w:rPr>
        <w:t>权重分为</w:t>
      </w:r>
      <w:r>
        <w:rPr>
          <w:rFonts w:hint="eastAsia" w:ascii="仿宋_GB2312" w:hAnsi="仿宋_GB2312" w:eastAsia="仿宋_GB2312" w:cs="仿宋_GB2312"/>
          <w:b w:val="0"/>
          <w:color w:val="auto"/>
          <w:kern w:val="2"/>
          <w:sz w:val="32"/>
          <w:szCs w:val="32"/>
          <w:lang w:val="en-US" w:eastAsia="zh-CN" w:bidi="ar-SA"/>
        </w:rPr>
        <w:t>2</w:t>
      </w:r>
      <w:r>
        <w:rPr>
          <w:rFonts w:hint="eastAsia" w:ascii="仿宋_GB2312" w:hAnsi="仿宋_GB2312" w:eastAsia="仿宋_GB2312" w:cs="仿宋_GB2312"/>
          <w:b w:val="0"/>
          <w:color w:val="auto"/>
          <w:kern w:val="2"/>
          <w:sz w:val="32"/>
          <w:szCs w:val="32"/>
          <w:lang w:val="en-US" w:eastAsia="zh-Hans" w:bidi="ar-SA"/>
        </w:rPr>
        <w:t>0分，本项目实际得分</w:t>
      </w:r>
      <w:r>
        <w:rPr>
          <w:rFonts w:hint="eastAsia" w:ascii="仿宋_GB2312" w:hAnsi="仿宋_GB2312" w:eastAsia="仿宋_GB2312" w:cs="仿宋_GB2312"/>
          <w:b w:val="0"/>
          <w:color w:val="auto"/>
          <w:kern w:val="2"/>
          <w:sz w:val="32"/>
          <w:szCs w:val="32"/>
          <w:lang w:val="en-US" w:eastAsia="zh-CN" w:bidi="ar-SA"/>
        </w:rPr>
        <w:t>20</w:t>
      </w:r>
      <w:r>
        <w:rPr>
          <w:rFonts w:hint="eastAsia" w:ascii="仿宋_GB2312" w:hAnsi="仿宋_GB2312" w:eastAsia="仿宋_GB2312" w:cs="仿宋_GB2312"/>
          <w:b w:val="0"/>
          <w:color w:val="auto"/>
          <w:kern w:val="2"/>
          <w:sz w:val="32"/>
          <w:szCs w:val="32"/>
          <w:lang w:val="en-US" w:eastAsia="zh-Hans" w:bidi="ar-SA"/>
        </w:rPr>
        <w:t>分，得分率为</w:t>
      </w:r>
      <w:r>
        <w:rPr>
          <w:rFonts w:hint="eastAsia" w:ascii="仿宋_GB2312" w:hAnsi="仿宋_GB2312" w:eastAsia="仿宋_GB2312" w:cs="仿宋_GB2312"/>
          <w:b w:val="0"/>
          <w:color w:val="auto"/>
          <w:kern w:val="2"/>
          <w:sz w:val="32"/>
          <w:szCs w:val="32"/>
          <w:lang w:val="en-US" w:eastAsia="zh-CN" w:bidi="ar-SA"/>
        </w:rPr>
        <w:t>100</w:t>
      </w:r>
      <w:r>
        <w:rPr>
          <w:rFonts w:hint="eastAsia" w:ascii="仿宋_GB2312" w:hAnsi="仿宋_GB2312" w:eastAsia="仿宋_GB2312" w:cs="仿宋_GB2312"/>
          <w:b w:val="0"/>
          <w:color w:val="auto"/>
          <w:kern w:val="2"/>
          <w:sz w:val="32"/>
          <w:szCs w:val="32"/>
          <w:lang w:val="en-US" w:eastAsia="zh-Hans" w:bidi="ar-SA"/>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rPr>
        <w:t>提高社会公众对最严格水资源管理的认知度</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“有效提高”，</w:t>
      </w:r>
      <w:r>
        <w:rPr>
          <w:rFonts w:hint="eastAsia"/>
          <w:color w:val="auto"/>
          <w:sz w:val="32"/>
          <w:szCs w:val="32"/>
        </w:rPr>
        <w:t>根据</w:t>
      </w:r>
      <w:r>
        <w:rPr>
          <w:rFonts w:hint="eastAsia"/>
          <w:color w:val="auto"/>
          <w:sz w:val="32"/>
          <w:szCs w:val="32"/>
          <w:lang w:val="en-US" w:eastAsia="zh-CN"/>
        </w:rPr>
        <w:t>水资源管理调查问卷</w:t>
      </w:r>
      <w:r>
        <w:rPr>
          <w:rFonts w:hint="eastAsia" w:ascii="仿宋_GB2312"/>
          <w:color w:val="auto"/>
          <w:sz w:val="32"/>
          <w:szCs w:val="32"/>
          <w:lang w:eastAsia="zh-Hans"/>
        </w:rPr>
        <w:t>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3"/>
        <w:rPr>
          <w:rFonts w:hint="eastAsia" w:ascii="仿宋_GB2312"/>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3"/>
        <w:rPr>
          <w:rFonts w:hint="eastAsia" w:ascii="仿宋_GB2312"/>
          <w:sz w:val="32"/>
          <w:szCs w:val="32"/>
          <w:lang w:eastAsia="zh-Hans"/>
        </w:rPr>
      </w:pPr>
      <w:r>
        <w:rPr>
          <w:rFonts w:hint="eastAsia" w:ascii="仿宋_GB2312"/>
          <w:sz w:val="32"/>
          <w:szCs w:val="32"/>
          <w:lang w:eastAsia="zh-Hans"/>
        </w:rPr>
        <w:t>本项目无该项指标</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spacing w:line="600" w:lineRule="exact"/>
        <w:ind w:firstLine="640"/>
        <w:rPr>
          <w:rFonts w:hint="eastAsia" w:ascii="仿宋_GB2312"/>
          <w:color w:val="auto"/>
          <w:sz w:val="32"/>
          <w:szCs w:val="32"/>
        </w:rPr>
      </w:pPr>
      <w:bookmarkStart w:id="16" w:name="_Toc1921"/>
      <w:bookmarkStart w:id="17" w:name="_Toc28290"/>
      <w:r>
        <w:rPr>
          <w:rFonts w:hint="eastAsia" w:ascii="仿宋_GB2312"/>
          <w:color w:val="auto"/>
          <w:sz w:val="32"/>
          <w:szCs w:val="32"/>
        </w:rPr>
        <w:t>“</w:t>
      </w:r>
      <w:r>
        <w:rPr>
          <w:rFonts w:hint="eastAsia" w:ascii="仿宋_GB2312"/>
          <w:color w:val="auto"/>
          <w:sz w:val="32"/>
          <w:szCs w:val="32"/>
          <w:lang w:eastAsia="zh-Hans"/>
        </w:rPr>
        <w:t>受益居民满意度（%）”指标，预期指标值为“</w:t>
      </w:r>
      <w:r>
        <w:rPr>
          <w:rFonts w:hint="eastAsia" w:ascii="仿宋_GB2312"/>
          <w:color w:val="auto"/>
          <w:sz w:val="32"/>
          <w:szCs w:val="32"/>
          <w:lang w:val="en-US" w:eastAsia="zh-CN"/>
        </w:rPr>
        <w:t>大于等于</w:t>
      </w:r>
      <w:r>
        <w:rPr>
          <w:rFonts w:hint="eastAsia" w:ascii="仿宋_GB2312"/>
          <w:color w:val="auto"/>
          <w:sz w:val="32"/>
          <w:szCs w:val="32"/>
          <w:lang w:eastAsia="zh-Hans"/>
        </w:rPr>
        <w:t>9</w:t>
      </w:r>
      <w:r>
        <w:rPr>
          <w:rFonts w:hint="eastAsia" w:ascii="仿宋_GB2312"/>
          <w:color w:val="auto"/>
          <w:sz w:val="32"/>
          <w:szCs w:val="32"/>
          <w:lang w:val="en-US" w:eastAsia="zh-CN"/>
        </w:rPr>
        <w:t>0</w:t>
      </w:r>
      <w:r>
        <w:rPr>
          <w:rFonts w:hint="eastAsia" w:ascii="仿宋_GB2312"/>
          <w:color w:val="auto"/>
          <w:sz w:val="32"/>
          <w:szCs w:val="32"/>
          <w:lang w:eastAsia="zh-Hans"/>
        </w:rPr>
        <w:t>%”，根据对</w:t>
      </w:r>
      <w:r>
        <w:rPr>
          <w:rFonts w:hint="eastAsia" w:ascii="仿宋_GB2312"/>
          <w:color w:val="auto"/>
          <w:sz w:val="32"/>
          <w:szCs w:val="32"/>
          <w:lang w:val="en-US" w:eastAsia="zh-CN"/>
        </w:rPr>
        <w:t>居民</w:t>
      </w:r>
      <w:r>
        <w:rPr>
          <w:rFonts w:hint="eastAsia" w:ascii="仿宋_GB2312"/>
          <w:color w:val="auto"/>
          <w:sz w:val="32"/>
          <w:szCs w:val="32"/>
          <w:lang w:eastAsia="zh-Hans"/>
        </w:rPr>
        <w:t>进行满意度问卷调查的结果可知，</w:t>
      </w:r>
      <w:r>
        <w:rPr>
          <w:rFonts w:hint="eastAsia" w:ascii="仿宋_GB2312"/>
          <w:color w:val="auto"/>
          <w:sz w:val="32"/>
          <w:szCs w:val="32"/>
          <w:lang w:val="en-US" w:eastAsia="zh-CN"/>
        </w:rPr>
        <w:t>居民</w:t>
      </w:r>
      <w:r>
        <w:rPr>
          <w:rFonts w:hint="eastAsia" w:ascii="仿宋_GB2312"/>
          <w:color w:val="auto"/>
          <w:sz w:val="32"/>
          <w:szCs w:val="32"/>
          <w:lang w:eastAsia="zh-Hans"/>
        </w:rPr>
        <w:t>满意度达</w:t>
      </w:r>
      <w:r>
        <w:rPr>
          <w:rFonts w:hint="eastAsia" w:ascii="仿宋_GB2312"/>
          <w:color w:val="auto"/>
          <w:sz w:val="32"/>
          <w:szCs w:val="32"/>
          <w:lang w:val="en-US" w:eastAsia="zh-CN"/>
        </w:rPr>
        <w:t>100</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pStyle w:val="3"/>
        <w:spacing w:line="600" w:lineRule="exact"/>
        <w:rPr>
          <w:szCs w:val="32"/>
        </w:rPr>
      </w:pPr>
      <w:r>
        <w:rPr>
          <w:rFonts w:hint="eastAsia"/>
          <w:szCs w:val="32"/>
        </w:rPr>
        <w:t>五、预算执行进度与绩效指标偏差情况</w:t>
      </w:r>
    </w:p>
    <w:p>
      <w:pPr>
        <w:pStyle w:val="4"/>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spacing w:line="600" w:lineRule="exact"/>
        <w:ind w:firstLine="640"/>
        <w:rPr>
          <w:rFonts w:hint="eastAsia" w:ascii="仿宋_GB2312"/>
          <w:color w:val="auto"/>
          <w:sz w:val="32"/>
          <w:szCs w:val="32"/>
          <w:lang w:val="en-US" w:eastAsia="zh-Hans"/>
        </w:rPr>
      </w:pPr>
      <w:r>
        <w:rPr>
          <w:rFonts w:hint="eastAsia" w:ascii="仿宋_GB2312"/>
          <w:color w:val="auto"/>
          <w:sz w:val="32"/>
          <w:szCs w:val="32"/>
          <w:lang w:val="en-US" w:eastAsia="zh-Hans"/>
        </w:rPr>
        <w:t>塔地财农[2022]54号 沙财农[2022]36号-提前下达2023年自治区水利发展资金项目预算金额</w:t>
      </w:r>
      <w:r>
        <w:rPr>
          <w:rFonts w:hint="eastAsia" w:ascii="仿宋_GB2312"/>
          <w:color w:val="auto"/>
          <w:sz w:val="32"/>
          <w:szCs w:val="32"/>
          <w:lang w:val="en-US" w:eastAsia="zh-CN"/>
        </w:rPr>
        <w:t>5万元</w:t>
      </w:r>
      <w:r>
        <w:rPr>
          <w:rFonts w:hint="eastAsia" w:ascii="仿宋_GB2312"/>
          <w:color w:val="auto"/>
          <w:sz w:val="32"/>
          <w:szCs w:val="32"/>
          <w:lang w:val="en-US" w:eastAsia="zh-Hans"/>
        </w:rPr>
        <w:t>，实际到位</w:t>
      </w:r>
      <w:r>
        <w:rPr>
          <w:rFonts w:hint="eastAsia" w:ascii="仿宋_GB2312"/>
          <w:color w:val="auto"/>
          <w:sz w:val="32"/>
          <w:szCs w:val="32"/>
          <w:lang w:val="en-US" w:eastAsia="zh-CN"/>
        </w:rPr>
        <w:t>5万元</w:t>
      </w:r>
      <w:r>
        <w:rPr>
          <w:rFonts w:hint="eastAsia" w:ascii="仿宋_GB2312"/>
          <w:color w:val="auto"/>
          <w:sz w:val="32"/>
          <w:szCs w:val="32"/>
          <w:lang w:val="en-US" w:eastAsia="zh-Hans"/>
        </w:rPr>
        <w:t>，</w:t>
      </w:r>
      <w:r>
        <w:rPr>
          <w:rFonts w:hint="eastAsia" w:ascii="仿宋_GB2312"/>
          <w:color w:val="auto"/>
          <w:sz w:val="32"/>
          <w:szCs w:val="32"/>
          <w:lang w:val="en-US" w:eastAsia="zh-CN"/>
        </w:rPr>
        <w:t>全年项目</w:t>
      </w:r>
      <w:r>
        <w:rPr>
          <w:rFonts w:hint="eastAsia" w:ascii="仿宋_GB2312"/>
          <w:color w:val="auto"/>
          <w:sz w:val="32"/>
          <w:szCs w:val="32"/>
          <w:lang w:val="en-US" w:eastAsia="zh-Hans"/>
        </w:rPr>
        <w:t>实际支出</w:t>
      </w:r>
      <w:r>
        <w:rPr>
          <w:rFonts w:hint="eastAsia" w:ascii="仿宋_GB2312"/>
          <w:color w:val="auto"/>
          <w:sz w:val="32"/>
          <w:szCs w:val="32"/>
          <w:lang w:val="en-US" w:eastAsia="zh-CN"/>
        </w:rPr>
        <w:t>5万元</w:t>
      </w:r>
      <w:r>
        <w:rPr>
          <w:rFonts w:hint="eastAsia" w:ascii="仿宋_GB2312"/>
          <w:color w:val="auto"/>
          <w:sz w:val="32"/>
          <w:szCs w:val="32"/>
          <w:lang w:val="en-US"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val="en-US" w:eastAsia="zh-Hans"/>
        </w:rPr>
        <w:t>%。</w:t>
      </w:r>
    </w:p>
    <w:p>
      <w:pPr>
        <w:pStyle w:val="4"/>
        <w:numPr>
          <w:ilvl w:val="0"/>
          <w:numId w:val="7"/>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pPr>
        <w:spacing w:line="600" w:lineRule="exact"/>
        <w:ind w:firstLine="640"/>
        <w:rPr>
          <w:rFonts w:hint="eastAsia" w:ascii="仿宋_GB2312"/>
          <w:color w:val="auto"/>
          <w:sz w:val="32"/>
          <w:szCs w:val="32"/>
          <w:lang w:val="en-US" w:eastAsia="zh-Hans"/>
        </w:rPr>
      </w:pPr>
      <w:r>
        <w:rPr>
          <w:rFonts w:hint="eastAsia" w:ascii="仿宋_GB2312"/>
          <w:color w:val="auto"/>
          <w:sz w:val="32"/>
          <w:szCs w:val="32"/>
          <w:lang w:val="en-US" w:eastAsia="zh-Hans"/>
        </w:rPr>
        <w:t>202</w:t>
      </w:r>
      <w:r>
        <w:rPr>
          <w:rFonts w:hint="eastAsia" w:ascii="仿宋_GB2312"/>
          <w:color w:val="auto"/>
          <w:sz w:val="32"/>
          <w:szCs w:val="32"/>
          <w:lang w:val="en-US" w:eastAsia="zh-CN"/>
        </w:rPr>
        <w:t>3</w:t>
      </w:r>
      <w:r>
        <w:rPr>
          <w:rFonts w:hint="eastAsia" w:ascii="仿宋_GB2312"/>
          <w:color w:val="auto"/>
          <w:sz w:val="32"/>
          <w:szCs w:val="32"/>
          <w:lang w:val="en-US" w:eastAsia="zh-Hans"/>
        </w:rPr>
        <w:t>年本单位负责实施的塔地财农[2022]54号 沙财农[2022]36号-提前下达2023年自治区水利发展资金项目的绩效目标及指标已经全部达成</w:t>
      </w:r>
      <w:r>
        <w:rPr>
          <w:rFonts w:hint="eastAsia" w:ascii="仿宋_GB2312"/>
          <w:color w:val="auto"/>
          <w:sz w:val="32"/>
          <w:szCs w:val="32"/>
          <w:lang w:val="en-US" w:eastAsia="zh-CN"/>
        </w:rPr>
        <w:t>，</w:t>
      </w:r>
      <w:r>
        <w:rPr>
          <w:rFonts w:hint="eastAsia" w:ascii="仿宋_GB2312"/>
          <w:color w:val="auto"/>
          <w:sz w:val="32"/>
          <w:szCs w:val="32"/>
          <w:lang w:val="en-US" w:eastAsia="zh-Hans"/>
        </w:rPr>
        <w:t>不存在偏差情况。</w:t>
      </w:r>
    </w:p>
    <w:bookmarkEnd w:id="16"/>
    <w:bookmarkEnd w:id="17"/>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3"/>
        <w:rPr>
          <w:rFonts w:hint="default"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val="en-US" w:eastAsia="zh-CN"/>
        </w:rPr>
        <w:t>细谋划，抓落实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2.加强执行监控，提高资金效益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紧抓预算执行动态监控，提高资金使用效益。以财政部门的绩效监控为契机，通过资料审核对资金执行进度及绩效目标实现程度开展审核，对绩效监控中发现的问题及时整改，强化资金使用过程管理，有效</w:t>
      </w:r>
      <w:r>
        <w:rPr>
          <w:rFonts w:hint="eastAsia" w:ascii="仿宋_GB2312" w:hAnsi="仿宋_GB2312" w:cs="仿宋_GB2312"/>
          <w:color w:val="auto"/>
          <w:sz w:val="32"/>
          <w:szCs w:val="32"/>
          <w:lang w:val="en-US" w:eastAsia="zh-CN"/>
        </w:rPr>
        <w:t>地</w:t>
      </w:r>
      <w:r>
        <w:rPr>
          <w:rFonts w:hint="eastAsia" w:ascii="仿宋_GB2312" w:hAnsi="仿宋_GB2312" w:cs="仿宋_GB2312"/>
          <w:color w:val="auto"/>
          <w:sz w:val="32"/>
          <w:szCs w:val="32"/>
        </w:rPr>
        <w:t>降低</w:t>
      </w:r>
      <w:r>
        <w:rPr>
          <w:rFonts w:hint="eastAsia" w:ascii="仿宋_GB2312" w:hAnsi="仿宋_GB2312" w:cs="仿宋_GB2312"/>
          <w:color w:val="auto"/>
          <w:sz w:val="32"/>
          <w:szCs w:val="32"/>
          <w:lang w:eastAsia="zh-CN"/>
        </w:rPr>
        <w:t>了</w:t>
      </w:r>
      <w:r>
        <w:rPr>
          <w:rFonts w:hint="eastAsia" w:ascii="仿宋_GB2312" w:hAnsi="仿宋_GB2312" w:cs="仿宋_GB2312"/>
          <w:color w:val="auto"/>
          <w:sz w:val="32"/>
          <w:szCs w:val="32"/>
        </w:rPr>
        <w:t>资金偏离政策目标的风险，提高了资金使用效益。</w:t>
      </w:r>
    </w:p>
    <w:p>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3"/>
        <w:spacing w:line="600" w:lineRule="exact"/>
        <w:ind w:firstLine="640"/>
        <w:rPr>
          <w:szCs w:val="32"/>
        </w:rPr>
      </w:pPr>
      <w:r>
        <w:rPr>
          <w:rFonts w:hint="eastAsia"/>
          <w:szCs w:val="32"/>
        </w:rPr>
        <w:t>七、</w:t>
      </w:r>
      <w:r>
        <w:rPr>
          <w:rFonts w:hint="eastAsia"/>
          <w:szCs w:val="32"/>
          <w:lang w:eastAsia="zh-Hans"/>
        </w:rPr>
        <w:t>有关建议</w:t>
      </w:r>
    </w:p>
    <w:p>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w:t>
      </w:r>
      <w:r>
        <w:rPr>
          <w:rFonts w:hint="eastAsia" w:ascii="仿宋_GB2312" w:hAnsi="仿宋_GB2312" w:cs="仿宋_GB2312"/>
          <w:sz w:val="32"/>
          <w:szCs w:val="32"/>
          <w:lang w:val="en-US" w:eastAsia="zh-CN"/>
        </w:rPr>
        <w:t>塔城</w:t>
      </w:r>
      <w:r>
        <w:rPr>
          <w:rFonts w:hint="eastAsia" w:ascii="仿宋_GB2312" w:hAnsi="仿宋_GB2312" w:cs="仿宋_GB2312"/>
          <w:sz w:val="32"/>
          <w:szCs w:val="32"/>
        </w:rPr>
        <w:t>地区关于绩效管理工作档案资料归档的相关要求，强化收集力度，确保归档资料的完整齐全。</w:t>
      </w:r>
    </w:p>
    <w:p>
      <w:pPr>
        <w:pStyle w:val="21"/>
        <w:spacing w:line="600" w:lineRule="exact"/>
        <w:ind w:firstLine="643"/>
        <w:rPr>
          <w:rFonts w:ascii="仿宋_GB2312"/>
          <w:b/>
          <w:bCs/>
          <w:sz w:val="32"/>
          <w:szCs w:val="32"/>
        </w:rPr>
      </w:pPr>
      <w:r>
        <w:rPr>
          <w:rFonts w:hint="eastAsia" w:ascii="仿宋_GB2312"/>
          <w:b/>
          <w:bCs/>
          <w:sz w:val="32"/>
          <w:szCs w:val="32"/>
        </w:rPr>
        <w:t>3. 高度重视，加强领导</w:t>
      </w:r>
    </w:p>
    <w:p>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val="en-US" w:eastAsia="zh-CN"/>
        </w:rPr>
        <w:t>评价</w:t>
      </w:r>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bookmarkStart w:id="19" w:name="_GoBack"/>
      <w:bookmarkEnd w:id="19"/>
    </w:p>
    <w:p>
      <w:pPr>
        <w:pStyle w:val="21"/>
        <w:spacing w:line="600" w:lineRule="exact"/>
        <w:ind w:firstLine="643"/>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pPr>
        <w:pStyle w:val="21"/>
        <w:spacing w:line="600" w:lineRule="exact"/>
        <w:ind w:firstLine="640"/>
        <w:rPr>
          <w:rFonts w:hint="eastAsia" w:ascii="仿宋_GB2312"/>
          <w:sz w:val="32"/>
          <w:szCs w:val="32"/>
        </w:rPr>
      </w:pPr>
      <w:r>
        <w:rPr>
          <w:rFonts w:hint="default" w:ascii="仿宋_GB2312"/>
          <w:sz w:val="32"/>
          <w:szCs w:val="32"/>
        </w:rPr>
        <w:t>通过召开会议、办业务讲座等多种形式，组织预算单位的领导和财务人员学习预算绩效法律法规和相关政策，让绩效理念深入人心，让绩效操作人员吃透政策、知行合一。</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sz w:val="32"/>
          <w:szCs w:val="32"/>
        </w:rPr>
      </w:pP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91A9B593"/>
    <w:multiLevelType w:val="singleLevel"/>
    <w:tmpl w:val="91A9B593"/>
    <w:lvl w:ilvl="0" w:tentative="0">
      <w:start w:val="1"/>
      <w:numFmt w:val="decimal"/>
      <w:suff w:val="nothing"/>
      <w:lvlText w:val="（%1）"/>
      <w:lvlJc w:val="left"/>
    </w:lvl>
  </w:abstractNum>
  <w:abstractNum w:abstractNumId="2">
    <w:nsid w:val="A02AEF92"/>
    <w:multiLevelType w:val="singleLevel"/>
    <w:tmpl w:val="A02AEF92"/>
    <w:lvl w:ilvl="0" w:tentative="0">
      <w:start w:val="1"/>
      <w:numFmt w:val="decimal"/>
      <w:suff w:val="nothing"/>
      <w:lvlText w:val="（%1）"/>
      <w:lvlJc w:val="left"/>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1"/>
  </w:num>
  <w:num w:numId="3">
    <w:abstractNumId w:val="0"/>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2029C"/>
    <w:rsid w:val="00884D37"/>
    <w:rsid w:val="008C044E"/>
    <w:rsid w:val="0092667C"/>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5245EA"/>
    <w:rsid w:val="03786440"/>
    <w:rsid w:val="04471BA4"/>
    <w:rsid w:val="050B4E27"/>
    <w:rsid w:val="07CF4931"/>
    <w:rsid w:val="0B360A46"/>
    <w:rsid w:val="0C7D59C0"/>
    <w:rsid w:val="0F855BBA"/>
    <w:rsid w:val="12F1313F"/>
    <w:rsid w:val="18C67655"/>
    <w:rsid w:val="1DD23634"/>
    <w:rsid w:val="1F872FC8"/>
    <w:rsid w:val="1F8C7450"/>
    <w:rsid w:val="1FAE5406"/>
    <w:rsid w:val="2037041F"/>
    <w:rsid w:val="245E1E24"/>
    <w:rsid w:val="24E64719"/>
    <w:rsid w:val="27B04C34"/>
    <w:rsid w:val="2AE50D45"/>
    <w:rsid w:val="2D9D3C37"/>
    <w:rsid w:val="2E483E7E"/>
    <w:rsid w:val="2EB060C2"/>
    <w:rsid w:val="2FF22A22"/>
    <w:rsid w:val="33944516"/>
    <w:rsid w:val="34547E08"/>
    <w:rsid w:val="3CC66044"/>
    <w:rsid w:val="3D0535AB"/>
    <w:rsid w:val="3E003377"/>
    <w:rsid w:val="3E2D1506"/>
    <w:rsid w:val="3F7266BD"/>
    <w:rsid w:val="421C6B06"/>
    <w:rsid w:val="42933B06"/>
    <w:rsid w:val="42AA1BED"/>
    <w:rsid w:val="43CA26BF"/>
    <w:rsid w:val="44B44C7C"/>
    <w:rsid w:val="470D792E"/>
    <w:rsid w:val="49A75425"/>
    <w:rsid w:val="4B852FA1"/>
    <w:rsid w:val="4E113C23"/>
    <w:rsid w:val="4F396F09"/>
    <w:rsid w:val="519B2C81"/>
    <w:rsid w:val="54EE57E5"/>
    <w:rsid w:val="57501518"/>
    <w:rsid w:val="59361336"/>
    <w:rsid w:val="5D7317A1"/>
    <w:rsid w:val="5DFB2EBF"/>
    <w:rsid w:val="5EDF9208"/>
    <w:rsid w:val="5FAFB075"/>
    <w:rsid w:val="601F7341"/>
    <w:rsid w:val="61807762"/>
    <w:rsid w:val="68291A1A"/>
    <w:rsid w:val="691B1594"/>
    <w:rsid w:val="6B212ABF"/>
    <w:rsid w:val="6E5772D2"/>
    <w:rsid w:val="6F0D6C22"/>
    <w:rsid w:val="6FD35114"/>
    <w:rsid w:val="6FE70C15"/>
    <w:rsid w:val="6FF38B9B"/>
    <w:rsid w:val="736B5CAF"/>
    <w:rsid w:val="73D9A77D"/>
    <w:rsid w:val="73F90A54"/>
    <w:rsid w:val="7657F55C"/>
    <w:rsid w:val="76D2301A"/>
    <w:rsid w:val="77861774"/>
    <w:rsid w:val="77978BBA"/>
    <w:rsid w:val="77FD56A3"/>
    <w:rsid w:val="78365861"/>
    <w:rsid w:val="786D3A99"/>
    <w:rsid w:val="79300B45"/>
    <w:rsid w:val="7AFFA044"/>
    <w:rsid w:val="7B2D6F3A"/>
    <w:rsid w:val="7C55A6FE"/>
    <w:rsid w:val="7C7F22A6"/>
    <w:rsid w:val="7D7F0DFF"/>
    <w:rsid w:val="7EF7BC1E"/>
    <w:rsid w:val="7F097E7A"/>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68</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舍予蕾</cp:lastModifiedBy>
  <cp:lastPrinted>2021-03-04T11:49:00Z</cp:lastPrinted>
  <dcterms:modified xsi:type="dcterms:W3CDTF">2024-11-09T04:08:30Z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