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ascii="黑体" w:hAnsi="黑体" w:eastAsia="黑体"/>
          <w:color w:val="000000" w:themeColor="text1"/>
          <w:sz w:val="32"/>
          <w:szCs w:val="32"/>
          <w:highlight w:val="none"/>
          <w14:textFill>
            <w14:solidFill>
              <w14:schemeClr w14:val="tx1"/>
            </w14:solidFill>
          </w14:textFill>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000000" w:themeColor="text1"/>
          <w:sz w:val="44"/>
          <w:szCs w:val="44"/>
          <w:highlight w:val="none"/>
          <w14:textFill>
            <w14:solidFill>
              <w14:schemeClr w14:val="tx1"/>
            </w14:solidFill>
          </w14:textFill>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000000" w:themeColor="text1"/>
          <w:sz w:val="44"/>
          <w:szCs w:val="44"/>
          <w:highlight w:val="none"/>
          <w:lang w:val="en-US" w:eastAsia="zh-CN"/>
          <w14:textFill>
            <w14:solidFill>
              <w14:schemeClr w14:val="tx1"/>
            </w14:solidFill>
          </w14:textFill>
        </w:rPr>
      </w:pPr>
      <w:r>
        <w:rPr>
          <w:rFonts w:hint="eastAsia" w:ascii="方正小标宋_GBK" w:hAnsi="宋体" w:eastAsia="方正小标宋_GBK"/>
          <w:color w:val="000000" w:themeColor="text1"/>
          <w:sz w:val="44"/>
          <w:szCs w:val="44"/>
          <w:highlight w:val="none"/>
          <w:lang w:val="en-US" w:eastAsia="zh-CN"/>
          <w14:textFill>
            <w14:solidFill>
              <w14:schemeClr w14:val="tx1"/>
            </w14:solidFill>
          </w14:textFill>
        </w:rPr>
        <w:t>沙湾市农村饮水安全工程管理站</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000000" w:themeColor="text1"/>
          <w:sz w:val="44"/>
          <w:szCs w:val="44"/>
          <w:highlight w:val="none"/>
          <w14:textFill>
            <w14:solidFill>
              <w14:schemeClr w14:val="tx1"/>
            </w14:solidFill>
          </w14:textFill>
        </w:rPr>
      </w:pPr>
      <w:r>
        <w:rPr>
          <w:rFonts w:hint="eastAsia" w:ascii="方正小标宋_GBK" w:hAnsi="宋体" w:eastAsia="方正小标宋_GBK"/>
          <w:color w:val="000000" w:themeColor="text1"/>
          <w:sz w:val="44"/>
          <w:szCs w:val="44"/>
          <w:highlight w:val="none"/>
          <w:lang w:eastAsia="zh-CN"/>
          <w14:textFill>
            <w14:solidFill>
              <w14:schemeClr w14:val="tx1"/>
            </w14:solidFill>
          </w14:textFill>
        </w:rPr>
        <w:t xml:space="preserve"> 2023年度</w:t>
      </w:r>
      <w:r>
        <w:rPr>
          <w:rFonts w:hint="eastAsia" w:ascii="方正小标宋_GBK" w:hAnsi="宋体" w:eastAsia="方正小标宋_GBK"/>
          <w:color w:val="000000" w:themeColor="text1"/>
          <w:sz w:val="44"/>
          <w:szCs w:val="44"/>
          <w:highlight w:val="none"/>
          <w14:textFill>
            <w14:solidFill>
              <w14:schemeClr w14:val="tx1"/>
            </w14:solidFill>
          </w14:textFill>
        </w:rPr>
        <w:t>部门决算</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000000" w:themeColor="text1"/>
          <w:sz w:val="44"/>
          <w:szCs w:val="44"/>
          <w:highlight w:val="none"/>
          <w14:textFill>
            <w14:solidFill>
              <w14:schemeClr w14:val="tx1"/>
            </w14:solidFill>
          </w14:textFill>
        </w:rPr>
      </w:pPr>
      <w:r>
        <w:rPr>
          <w:rFonts w:hint="eastAsia" w:ascii="方正小标宋_GBK" w:hAnsi="宋体" w:eastAsia="方正小标宋_GBK"/>
          <w:color w:val="000000" w:themeColor="text1"/>
          <w:sz w:val="44"/>
          <w:szCs w:val="44"/>
          <w:highlight w:val="none"/>
          <w14:textFill>
            <w14:solidFill>
              <w14:schemeClr w14:val="tx1"/>
            </w14:solidFill>
          </w14:textFill>
        </w:rPr>
        <w:t>公开说明</w:t>
      </w:r>
    </w:p>
    <w:p>
      <w:pPr>
        <w:rPr>
          <w:rFonts w:hint="eastAsia" w:ascii="方正小标宋_GBK" w:hAnsi="宋体" w:eastAsia="方正小标宋_GBK"/>
          <w:color w:val="000000" w:themeColor="text1"/>
          <w:sz w:val="44"/>
          <w:szCs w:val="44"/>
          <w:highlight w:val="none"/>
          <w14:textFill>
            <w14:solidFill>
              <w14:schemeClr w14:val="tx1"/>
            </w14:solidFill>
          </w14:textFill>
        </w:rPr>
      </w:pPr>
      <w:r>
        <w:rPr>
          <w:rFonts w:hint="eastAsia" w:ascii="方正小标宋_GBK" w:hAnsi="宋体" w:eastAsia="方正小标宋_GBK"/>
          <w:color w:val="000000" w:themeColor="text1"/>
          <w:sz w:val="44"/>
          <w:szCs w:val="44"/>
          <w:highlight w:val="none"/>
          <w14:textFill>
            <w14:solidFill>
              <w14:schemeClr w14:val="tx1"/>
            </w14:solidFill>
          </w14:textFill>
        </w:rPr>
        <w:br w:type="page"/>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color w:val="000000" w:themeColor="text1"/>
          <w:kern w:val="0"/>
          <w:sz w:val="32"/>
          <w:szCs w:val="32"/>
          <w:highlight w:val="none"/>
          <w14:textFill>
            <w14:solidFill>
              <w14:schemeClr w14:val="tx1"/>
            </w14:solidFill>
          </w14:textFill>
        </w:rPr>
      </w:pPr>
      <w:r>
        <w:rPr>
          <w:rFonts w:hint="eastAsia" w:ascii="仿宋_GB2312" w:hAnsi="仿宋_GB2312" w:eastAsia="仿宋_GB2312" w:cs="仿宋_GB2312"/>
          <w:b/>
          <w:bCs w:val="0"/>
          <w:color w:val="000000" w:themeColor="text1"/>
          <w:kern w:val="0"/>
          <w:sz w:val="36"/>
          <w:szCs w:val="36"/>
          <w:highlight w:val="none"/>
          <w14:textFill>
            <w14:solidFill>
              <w14:schemeClr w14:val="tx1"/>
            </w14:solidFill>
          </w14:textFill>
        </w:rPr>
        <w:t>目  录</w:t>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000000" w:themeColor="text1"/>
          <w:sz w:val="32"/>
          <w:szCs w:val="32"/>
          <w:highlight w:val="none"/>
          <w14:textFill>
            <w14:solidFill>
              <w14:schemeClr w14:val="tx1"/>
            </w14:solidFill>
          </w14:textFill>
        </w:rPr>
      </w:pPr>
      <w:r>
        <w:rPr>
          <w:rFonts w:hint="eastAsia" w:ascii="仿宋_GB2312" w:hAnsi="仿宋_GB2312" w:eastAsia="仿宋_GB2312" w:cs="仿宋_GB2312"/>
          <w:color w:val="000000" w:themeColor="text1"/>
          <w:sz w:val="32"/>
          <w:szCs w:val="32"/>
          <w:highlight w:val="none"/>
          <w14:textFill>
            <w14:solidFill>
              <w14:schemeClr w14:val="tx1"/>
            </w14:solidFill>
          </w14:textFill>
        </w:rPr>
        <w:fldChar w:fldCharType="begin"/>
      </w:r>
      <w:r>
        <w:rPr>
          <w:rFonts w:hint="eastAsia" w:ascii="仿宋_GB2312" w:hAnsi="仿宋_GB2312" w:eastAsia="仿宋_GB2312" w:cs="仿宋_GB2312"/>
          <w:color w:val="000000" w:themeColor="text1"/>
          <w:sz w:val="32"/>
          <w:szCs w:val="32"/>
          <w:highlight w:val="none"/>
          <w14:textFill>
            <w14:solidFill>
              <w14:schemeClr w14:val="tx1"/>
            </w14:solidFill>
          </w14:textFill>
        </w:rPr>
        <w:instrText xml:space="preserve">TOC \o "1-3" \n  \h \u </w:instrText>
      </w:r>
      <w:r>
        <w:rPr>
          <w:rFonts w:hint="eastAsia" w:ascii="仿宋_GB2312" w:hAnsi="仿宋_GB2312" w:eastAsia="仿宋_GB2312" w:cs="仿宋_GB2312"/>
          <w:color w:val="000000" w:themeColor="text1"/>
          <w:sz w:val="32"/>
          <w:szCs w:val="32"/>
          <w:highlight w:val="none"/>
          <w14:textFill>
            <w14:solidFill>
              <w14:schemeClr w14:val="tx1"/>
            </w14:solidFill>
          </w14:textFill>
        </w:rPr>
        <w:fldChar w:fldCharType="separate"/>
      </w:r>
      <w:r>
        <w:rPr>
          <w:rFonts w:hint="eastAsia" w:ascii="仿宋_GB2312" w:hAnsi="仿宋_GB2312" w:eastAsia="仿宋_GB2312" w:cs="仿宋_GB2312"/>
          <w:b/>
          <w:bCs/>
          <w:color w:val="000000" w:themeColor="text1"/>
          <w:sz w:val="32"/>
          <w:szCs w:val="32"/>
          <w:highlight w:val="none"/>
          <w14:textFill>
            <w14:solidFill>
              <w14:schemeClr w14:val="tx1"/>
            </w14:solidFill>
          </w14:textFill>
        </w:rPr>
        <w:fldChar w:fldCharType="begin"/>
      </w:r>
      <w:r>
        <w:rPr>
          <w:rFonts w:hint="eastAsia" w:ascii="仿宋_GB2312" w:hAnsi="仿宋_GB2312" w:eastAsia="仿宋_GB2312" w:cs="仿宋_GB2312"/>
          <w:b/>
          <w:bCs/>
          <w:color w:val="000000" w:themeColor="text1"/>
          <w:sz w:val="32"/>
          <w:szCs w:val="32"/>
          <w:highlight w:val="none"/>
          <w14:textFill>
            <w14:solidFill>
              <w14:schemeClr w14:val="tx1"/>
            </w14:solidFill>
          </w14:textFill>
        </w:rPr>
        <w:instrText xml:space="preserve"> HYPERLINK \l _Toc32314 </w:instrText>
      </w:r>
      <w:r>
        <w:rPr>
          <w:rFonts w:hint="eastAsia" w:ascii="仿宋_GB2312" w:hAnsi="仿宋_GB2312" w:eastAsia="仿宋_GB2312" w:cs="仿宋_GB2312"/>
          <w:b/>
          <w:bCs/>
          <w:color w:val="000000" w:themeColor="text1"/>
          <w:sz w:val="32"/>
          <w:szCs w:val="32"/>
          <w:highlight w:val="none"/>
          <w14:textFill>
            <w14:solidFill>
              <w14:schemeClr w14:val="tx1"/>
            </w14:solidFill>
          </w14:textFill>
        </w:rPr>
        <w:fldChar w:fldCharType="separate"/>
      </w:r>
      <w:r>
        <w:rPr>
          <w:rFonts w:hint="eastAsia" w:ascii="仿宋_GB2312" w:hAnsi="仿宋_GB2312" w:eastAsia="仿宋_GB2312" w:cs="仿宋_GB2312"/>
          <w:b/>
          <w:bCs/>
          <w:color w:val="000000" w:themeColor="text1"/>
          <w:sz w:val="32"/>
          <w:szCs w:val="32"/>
          <w:highlight w:val="none"/>
          <w14:textFill>
            <w14:solidFill>
              <w14:schemeClr w14:val="tx1"/>
            </w14:solidFill>
          </w14:textFill>
        </w:rPr>
        <w:t xml:space="preserve">第一部分 </w:t>
      </w:r>
      <w:r>
        <w:rPr>
          <w:rFonts w:hint="eastAsia" w:ascii="仿宋_GB2312" w:hAnsi="仿宋_GB2312" w:eastAsia="仿宋_GB2312" w:cs="仿宋_GB2312"/>
          <w:b/>
          <w:bCs/>
          <w:color w:val="000000" w:themeColor="text1"/>
          <w:sz w:val="32"/>
          <w:szCs w:val="32"/>
          <w:highlight w:val="none"/>
          <w:lang w:eastAsia="zh-CN"/>
          <w14:textFill>
            <w14:solidFill>
              <w14:schemeClr w14:val="tx1"/>
            </w14:solidFill>
          </w14:textFill>
        </w:rPr>
        <w:t>单位</w:t>
      </w:r>
      <w:r>
        <w:rPr>
          <w:rFonts w:hint="eastAsia" w:ascii="仿宋_GB2312" w:hAnsi="仿宋_GB2312" w:eastAsia="仿宋_GB2312" w:cs="仿宋_GB2312"/>
          <w:b/>
          <w:bCs/>
          <w:color w:val="000000" w:themeColor="text1"/>
          <w:sz w:val="32"/>
          <w:szCs w:val="32"/>
          <w:highlight w:val="none"/>
          <w14:textFill>
            <w14:solidFill>
              <w14:schemeClr w14:val="tx1"/>
            </w14:solidFill>
          </w14:textFill>
        </w:rPr>
        <w:t>概况</w:t>
      </w:r>
      <w:r>
        <w:rPr>
          <w:rFonts w:hint="eastAsia" w:ascii="仿宋_GB2312" w:hAnsi="仿宋_GB2312" w:eastAsia="仿宋_GB2312" w:cs="仿宋_GB2312"/>
          <w:b/>
          <w:bCs/>
          <w:color w:val="000000" w:themeColor="text1"/>
          <w:sz w:val="32"/>
          <w:szCs w:val="32"/>
          <w:highlight w:val="none"/>
          <w14:textFill>
            <w14:solidFill>
              <w14:schemeClr w14:val="tx1"/>
            </w14:solidFill>
          </w14:textFill>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color w:val="000000" w:themeColor="text1"/>
          <w:sz w:val="32"/>
          <w:szCs w:val="32"/>
          <w:highlight w:val="none"/>
          <w14:textFill>
            <w14:solidFill>
              <w14:schemeClr w14:val="tx1"/>
            </w14:solidFill>
          </w14:textFill>
        </w:rPr>
        <w:fldChar w:fldCharType="begin"/>
      </w:r>
      <w:r>
        <w:rPr>
          <w:rFonts w:hint="eastAsia" w:ascii="仿宋_GB2312" w:hAnsi="仿宋_GB2312" w:eastAsia="仿宋_GB2312" w:cs="仿宋_GB2312"/>
          <w:color w:val="000000" w:themeColor="text1"/>
          <w:sz w:val="32"/>
          <w:szCs w:val="32"/>
          <w:highlight w:val="none"/>
          <w14:textFill>
            <w14:solidFill>
              <w14:schemeClr w14:val="tx1"/>
            </w14:solidFill>
          </w14:textFill>
        </w:rPr>
        <w:instrText xml:space="preserve"> HYPERLINK \l _Toc30567 </w:instrText>
      </w:r>
      <w:r>
        <w:rPr>
          <w:rFonts w:hint="eastAsia" w:ascii="仿宋_GB2312" w:hAnsi="仿宋_GB2312" w:eastAsia="仿宋_GB2312" w:cs="仿宋_GB2312"/>
          <w:color w:val="000000" w:themeColor="text1"/>
          <w:sz w:val="32"/>
          <w:szCs w:val="32"/>
          <w:highlight w:val="none"/>
          <w14:textFill>
            <w14:solidFill>
              <w14:schemeClr w14:val="tx1"/>
            </w14:solidFill>
          </w14:textFill>
        </w:rPr>
        <w:fldChar w:fldCharType="separate"/>
      </w:r>
      <w:r>
        <w:rPr>
          <w:rFonts w:hint="eastAsia" w:ascii="仿宋_GB2312" w:hAnsi="仿宋_GB2312" w:eastAsia="仿宋_GB2312" w:cs="仿宋_GB2312"/>
          <w:bCs/>
          <w:color w:val="000000" w:themeColor="text1"/>
          <w:kern w:val="0"/>
          <w:sz w:val="32"/>
          <w:szCs w:val="32"/>
          <w:highlight w:val="none"/>
          <w14:textFill>
            <w14:solidFill>
              <w14:schemeClr w14:val="tx1"/>
            </w14:solidFill>
          </w14:textFill>
        </w:rPr>
        <w:t>一、主要职能</w:t>
      </w:r>
      <w:r>
        <w:rPr>
          <w:rFonts w:hint="eastAsia" w:ascii="仿宋_GB2312" w:hAnsi="仿宋_GB2312" w:eastAsia="仿宋_GB2312" w:cs="仿宋_GB2312"/>
          <w:color w:val="000000" w:themeColor="text1"/>
          <w:sz w:val="32"/>
          <w:szCs w:val="32"/>
          <w:highlight w:val="none"/>
          <w14:textFill>
            <w14:solidFill>
              <w14:schemeClr w14:val="tx1"/>
            </w14:solidFill>
          </w14:textFill>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color w:val="000000" w:themeColor="text1"/>
          <w:sz w:val="32"/>
          <w:szCs w:val="32"/>
          <w:highlight w:val="none"/>
          <w14:textFill>
            <w14:solidFill>
              <w14:schemeClr w14:val="tx1"/>
            </w14:solidFill>
          </w14:textFill>
        </w:rPr>
        <w:fldChar w:fldCharType="begin"/>
      </w:r>
      <w:r>
        <w:rPr>
          <w:rFonts w:hint="eastAsia" w:ascii="仿宋_GB2312" w:hAnsi="仿宋_GB2312" w:eastAsia="仿宋_GB2312" w:cs="仿宋_GB2312"/>
          <w:color w:val="000000" w:themeColor="text1"/>
          <w:sz w:val="32"/>
          <w:szCs w:val="32"/>
          <w:highlight w:val="none"/>
          <w14:textFill>
            <w14:solidFill>
              <w14:schemeClr w14:val="tx1"/>
            </w14:solidFill>
          </w14:textFill>
        </w:rPr>
        <w:instrText xml:space="preserve"> HYPERLINK \l _Toc2151 </w:instrText>
      </w:r>
      <w:r>
        <w:rPr>
          <w:rFonts w:hint="eastAsia" w:ascii="仿宋_GB2312" w:hAnsi="仿宋_GB2312" w:eastAsia="仿宋_GB2312" w:cs="仿宋_GB2312"/>
          <w:color w:val="000000" w:themeColor="text1"/>
          <w:sz w:val="32"/>
          <w:szCs w:val="32"/>
          <w:highlight w:val="none"/>
          <w14:textFill>
            <w14:solidFill>
              <w14:schemeClr w14:val="tx1"/>
            </w14:solidFill>
          </w14:textFill>
        </w:rPr>
        <w:fldChar w:fldCharType="separate"/>
      </w:r>
      <w:r>
        <w:rPr>
          <w:rFonts w:hint="eastAsia" w:ascii="仿宋_GB2312" w:hAnsi="仿宋_GB2312" w:eastAsia="仿宋_GB2312" w:cs="仿宋_GB2312"/>
          <w:bCs/>
          <w:color w:val="000000" w:themeColor="text1"/>
          <w:kern w:val="0"/>
          <w:sz w:val="32"/>
          <w:szCs w:val="32"/>
          <w:highlight w:val="none"/>
          <w14:textFill>
            <w14:solidFill>
              <w14:schemeClr w14:val="tx1"/>
            </w14:solidFill>
          </w14:textFill>
        </w:rPr>
        <w:t>二、机构设置</w:t>
      </w:r>
      <w:r>
        <w:rPr>
          <w:rFonts w:hint="eastAsia" w:ascii="仿宋_GB2312" w:hAnsi="仿宋_GB2312" w:eastAsia="仿宋_GB2312" w:cs="仿宋_GB2312"/>
          <w:bCs/>
          <w:color w:val="000000" w:themeColor="text1"/>
          <w:kern w:val="0"/>
          <w:sz w:val="32"/>
          <w:szCs w:val="32"/>
          <w:highlight w:val="none"/>
          <w:lang w:eastAsia="zh-CN"/>
          <w14:textFill>
            <w14:solidFill>
              <w14:schemeClr w14:val="tx1"/>
            </w14:solidFill>
          </w14:textFill>
        </w:rPr>
        <w:t>及人员</w:t>
      </w:r>
      <w:r>
        <w:rPr>
          <w:rFonts w:hint="eastAsia" w:ascii="仿宋_GB2312" w:hAnsi="仿宋_GB2312" w:eastAsia="仿宋_GB2312" w:cs="仿宋_GB2312"/>
          <w:bCs/>
          <w:color w:val="000000" w:themeColor="text1"/>
          <w:kern w:val="0"/>
          <w:sz w:val="32"/>
          <w:szCs w:val="32"/>
          <w:highlight w:val="none"/>
          <w14:textFill>
            <w14:solidFill>
              <w14:schemeClr w14:val="tx1"/>
            </w14:solidFill>
          </w14:textFill>
        </w:rPr>
        <w:t>情况</w:t>
      </w:r>
      <w:r>
        <w:rPr>
          <w:rFonts w:hint="eastAsia" w:ascii="仿宋_GB2312" w:hAnsi="仿宋_GB2312" w:eastAsia="仿宋_GB2312" w:cs="仿宋_GB2312"/>
          <w:color w:val="000000" w:themeColor="text1"/>
          <w:sz w:val="32"/>
          <w:szCs w:val="32"/>
          <w:highlight w:val="none"/>
          <w14:textFill>
            <w14:solidFill>
              <w14:schemeClr w14:val="tx1"/>
            </w14:solidFill>
          </w14:textFill>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000000" w:themeColor="text1"/>
          <w:sz w:val="32"/>
          <w:szCs w:val="32"/>
          <w:highlight w:val="none"/>
          <w14:textFill>
            <w14:solidFill>
              <w14:schemeClr w14:val="tx1"/>
            </w14:solidFill>
          </w14:textFill>
        </w:rPr>
      </w:pPr>
      <w:r>
        <w:rPr>
          <w:rFonts w:hint="eastAsia" w:ascii="仿宋_GB2312" w:hAnsi="仿宋_GB2312" w:eastAsia="仿宋_GB2312" w:cs="仿宋_GB2312"/>
          <w:b/>
          <w:bCs/>
          <w:color w:val="000000" w:themeColor="text1"/>
          <w:sz w:val="32"/>
          <w:szCs w:val="32"/>
          <w:highlight w:val="none"/>
          <w14:textFill>
            <w14:solidFill>
              <w14:schemeClr w14:val="tx1"/>
            </w14:solidFill>
          </w14:textFill>
        </w:rPr>
        <w:fldChar w:fldCharType="begin"/>
      </w:r>
      <w:r>
        <w:rPr>
          <w:rFonts w:hint="eastAsia" w:ascii="仿宋_GB2312" w:hAnsi="仿宋_GB2312" w:eastAsia="仿宋_GB2312" w:cs="仿宋_GB2312"/>
          <w:b/>
          <w:bCs/>
          <w:color w:val="000000" w:themeColor="text1"/>
          <w:sz w:val="32"/>
          <w:szCs w:val="32"/>
          <w:highlight w:val="none"/>
          <w14:textFill>
            <w14:solidFill>
              <w14:schemeClr w14:val="tx1"/>
            </w14:solidFill>
          </w14:textFill>
        </w:rPr>
        <w:instrText xml:space="preserve"> HYPERLINK \l _Toc29374 </w:instrText>
      </w:r>
      <w:r>
        <w:rPr>
          <w:rFonts w:hint="eastAsia" w:ascii="仿宋_GB2312" w:hAnsi="仿宋_GB2312" w:eastAsia="仿宋_GB2312" w:cs="仿宋_GB2312"/>
          <w:b/>
          <w:bCs/>
          <w:color w:val="000000" w:themeColor="text1"/>
          <w:sz w:val="32"/>
          <w:szCs w:val="32"/>
          <w:highlight w:val="none"/>
          <w14:textFill>
            <w14:solidFill>
              <w14:schemeClr w14:val="tx1"/>
            </w14:solidFill>
          </w14:textFill>
        </w:rPr>
        <w:fldChar w:fldCharType="separate"/>
      </w:r>
      <w:r>
        <w:rPr>
          <w:rFonts w:hint="eastAsia" w:ascii="仿宋_GB2312" w:hAnsi="仿宋_GB2312" w:eastAsia="仿宋_GB2312" w:cs="仿宋_GB2312"/>
          <w:b/>
          <w:bCs/>
          <w:color w:val="000000" w:themeColor="text1"/>
          <w:sz w:val="32"/>
          <w:szCs w:val="32"/>
          <w:highlight w:val="none"/>
          <w14:textFill>
            <w14:solidFill>
              <w14:schemeClr w14:val="tx1"/>
            </w14:solidFill>
          </w14:textFill>
        </w:rPr>
        <w:t>第二部分 部门决算情况说明</w:t>
      </w:r>
      <w:r>
        <w:rPr>
          <w:rFonts w:hint="eastAsia" w:ascii="仿宋_GB2312" w:hAnsi="仿宋_GB2312" w:eastAsia="仿宋_GB2312" w:cs="仿宋_GB2312"/>
          <w:b/>
          <w:bCs/>
          <w:color w:val="000000" w:themeColor="text1"/>
          <w:sz w:val="32"/>
          <w:szCs w:val="32"/>
          <w:highlight w:val="none"/>
          <w14:textFill>
            <w14:solidFill>
              <w14:schemeClr w14:val="tx1"/>
            </w14:solidFill>
          </w14:textFill>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color w:val="000000" w:themeColor="text1"/>
          <w:sz w:val="32"/>
          <w:szCs w:val="32"/>
          <w:highlight w:val="none"/>
          <w14:textFill>
            <w14:solidFill>
              <w14:schemeClr w14:val="tx1"/>
            </w14:solidFill>
          </w14:textFill>
        </w:rPr>
        <w:fldChar w:fldCharType="begin"/>
      </w:r>
      <w:r>
        <w:rPr>
          <w:rFonts w:hint="eastAsia" w:ascii="仿宋_GB2312" w:hAnsi="仿宋_GB2312" w:eastAsia="仿宋_GB2312" w:cs="仿宋_GB2312"/>
          <w:color w:val="000000" w:themeColor="text1"/>
          <w:sz w:val="32"/>
          <w:szCs w:val="32"/>
          <w:highlight w:val="none"/>
          <w14:textFill>
            <w14:solidFill>
              <w14:schemeClr w14:val="tx1"/>
            </w14:solidFill>
          </w14:textFill>
        </w:rPr>
        <w:instrText xml:space="preserve"> HYPERLINK \l _Toc25314 </w:instrText>
      </w:r>
      <w:r>
        <w:rPr>
          <w:rFonts w:hint="eastAsia" w:ascii="仿宋_GB2312" w:hAnsi="仿宋_GB2312" w:eastAsia="仿宋_GB2312" w:cs="仿宋_GB2312"/>
          <w:color w:val="000000" w:themeColor="text1"/>
          <w:sz w:val="32"/>
          <w:szCs w:val="32"/>
          <w:highlight w:val="none"/>
          <w14:textFill>
            <w14:solidFill>
              <w14:schemeClr w14:val="tx1"/>
            </w14:solidFill>
          </w14:textFill>
        </w:rPr>
        <w:fldChar w:fldCharType="separate"/>
      </w:r>
      <w:r>
        <w:rPr>
          <w:rFonts w:hint="eastAsia" w:ascii="仿宋_GB2312" w:hAnsi="仿宋_GB2312" w:eastAsia="仿宋_GB2312" w:cs="仿宋_GB2312"/>
          <w:bCs/>
          <w:color w:val="000000" w:themeColor="text1"/>
          <w:kern w:val="0"/>
          <w:sz w:val="32"/>
          <w:szCs w:val="32"/>
          <w:highlight w:val="none"/>
          <w14:textFill>
            <w14:solidFill>
              <w14:schemeClr w14:val="tx1"/>
            </w14:solidFill>
          </w14:textFill>
        </w:rPr>
        <w:t>一、收入支出决算总体情况说明</w:t>
      </w:r>
      <w:r>
        <w:rPr>
          <w:rFonts w:hint="eastAsia" w:ascii="仿宋_GB2312" w:hAnsi="仿宋_GB2312" w:eastAsia="仿宋_GB2312" w:cs="仿宋_GB2312"/>
          <w:color w:val="000000" w:themeColor="text1"/>
          <w:sz w:val="32"/>
          <w:szCs w:val="32"/>
          <w:highlight w:val="none"/>
          <w14:textFill>
            <w14:solidFill>
              <w14:schemeClr w14:val="tx1"/>
            </w14:solidFill>
          </w14:textFill>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color w:val="000000" w:themeColor="text1"/>
          <w:sz w:val="32"/>
          <w:szCs w:val="32"/>
          <w:highlight w:val="none"/>
          <w14:textFill>
            <w14:solidFill>
              <w14:schemeClr w14:val="tx1"/>
            </w14:solidFill>
          </w14:textFill>
        </w:rPr>
        <w:fldChar w:fldCharType="begin"/>
      </w:r>
      <w:r>
        <w:rPr>
          <w:rFonts w:hint="eastAsia" w:ascii="仿宋_GB2312" w:hAnsi="仿宋_GB2312" w:eastAsia="仿宋_GB2312" w:cs="仿宋_GB2312"/>
          <w:color w:val="000000" w:themeColor="text1"/>
          <w:sz w:val="32"/>
          <w:szCs w:val="32"/>
          <w:highlight w:val="none"/>
          <w14:textFill>
            <w14:solidFill>
              <w14:schemeClr w14:val="tx1"/>
            </w14:solidFill>
          </w14:textFill>
        </w:rPr>
        <w:instrText xml:space="preserve"> HYPERLINK \l _Toc12142 </w:instrText>
      </w:r>
      <w:r>
        <w:rPr>
          <w:rFonts w:hint="eastAsia" w:ascii="仿宋_GB2312" w:hAnsi="仿宋_GB2312" w:eastAsia="仿宋_GB2312" w:cs="仿宋_GB2312"/>
          <w:color w:val="000000" w:themeColor="text1"/>
          <w:sz w:val="32"/>
          <w:szCs w:val="32"/>
          <w:highlight w:val="none"/>
          <w14:textFill>
            <w14:solidFill>
              <w14:schemeClr w14:val="tx1"/>
            </w14:solidFill>
          </w14:textFill>
        </w:rPr>
        <w:fldChar w:fldCharType="separate"/>
      </w:r>
      <w:r>
        <w:rPr>
          <w:rFonts w:hint="eastAsia" w:ascii="仿宋_GB2312" w:hAnsi="仿宋_GB2312" w:eastAsia="仿宋_GB2312" w:cs="仿宋_GB2312"/>
          <w:bCs/>
          <w:color w:val="000000" w:themeColor="text1"/>
          <w:kern w:val="0"/>
          <w:sz w:val="32"/>
          <w:szCs w:val="32"/>
          <w:highlight w:val="none"/>
          <w:lang w:eastAsia="zh-CN"/>
          <w14:textFill>
            <w14:solidFill>
              <w14:schemeClr w14:val="tx1"/>
            </w14:solidFill>
          </w14:textFill>
        </w:rPr>
        <w:t>二、</w:t>
      </w:r>
      <w:r>
        <w:rPr>
          <w:rFonts w:hint="eastAsia" w:ascii="仿宋_GB2312" w:hAnsi="仿宋_GB2312" w:eastAsia="仿宋_GB2312" w:cs="仿宋_GB2312"/>
          <w:bCs/>
          <w:color w:val="000000" w:themeColor="text1"/>
          <w:kern w:val="0"/>
          <w:sz w:val="32"/>
          <w:szCs w:val="32"/>
          <w:highlight w:val="none"/>
          <w14:textFill>
            <w14:solidFill>
              <w14:schemeClr w14:val="tx1"/>
            </w14:solidFill>
          </w14:textFill>
        </w:rPr>
        <w:t>收入</w:t>
      </w:r>
      <w:r>
        <w:rPr>
          <w:rFonts w:hint="eastAsia" w:ascii="仿宋_GB2312" w:hAnsi="仿宋_GB2312" w:eastAsia="仿宋_GB2312" w:cs="仿宋_GB2312"/>
          <w:bCs/>
          <w:color w:val="000000" w:themeColor="text1"/>
          <w:kern w:val="0"/>
          <w:sz w:val="32"/>
          <w:szCs w:val="32"/>
          <w:highlight w:val="none"/>
          <w:lang w:eastAsia="zh-CN"/>
          <w14:textFill>
            <w14:solidFill>
              <w14:schemeClr w14:val="tx1"/>
            </w14:solidFill>
          </w14:textFill>
        </w:rPr>
        <w:t>决算</w:t>
      </w:r>
      <w:r>
        <w:rPr>
          <w:rFonts w:hint="eastAsia" w:ascii="仿宋_GB2312" w:hAnsi="仿宋_GB2312" w:eastAsia="仿宋_GB2312" w:cs="仿宋_GB2312"/>
          <w:bCs/>
          <w:color w:val="000000" w:themeColor="text1"/>
          <w:kern w:val="0"/>
          <w:sz w:val="32"/>
          <w:szCs w:val="32"/>
          <w:highlight w:val="none"/>
          <w14:textFill>
            <w14:solidFill>
              <w14:schemeClr w14:val="tx1"/>
            </w14:solidFill>
          </w14:textFill>
        </w:rPr>
        <w:t>情况说明</w:t>
      </w:r>
      <w:r>
        <w:rPr>
          <w:rFonts w:hint="eastAsia" w:ascii="仿宋_GB2312" w:hAnsi="仿宋_GB2312" w:eastAsia="仿宋_GB2312" w:cs="仿宋_GB2312"/>
          <w:color w:val="000000" w:themeColor="text1"/>
          <w:sz w:val="32"/>
          <w:szCs w:val="32"/>
          <w:highlight w:val="none"/>
          <w14:textFill>
            <w14:solidFill>
              <w14:schemeClr w14:val="tx1"/>
            </w14:solidFill>
          </w14:textFill>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color w:val="000000" w:themeColor="text1"/>
          <w:sz w:val="32"/>
          <w:szCs w:val="32"/>
          <w:highlight w:val="none"/>
          <w14:textFill>
            <w14:solidFill>
              <w14:schemeClr w14:val="tx1"/>
            </w14:solidFill>
          </w14:textFill>
        </w:rPr>
        <w:fldChar w:fldCharType="begin"/>
      </w:r>
      <w:r>
        <w:rPr>
          <w:rFonts w:hint="eastAsia" w:ascii="仿宋_GB2312" w:hAnsi="仿宋_GB2312" w:eastAsia="仿宋_GB2312" w:cs="仿宋_GB2312"/>
          <w:color w:val="000000" w:themeColor="text1"/>
          <w:sz w:val="32"/>
          <w:szCs w:val="32"/>
          <w:highlight w:val="none"/>
          <w14:textFill>
            <w14:solidFill>
              <w14:schemeClr w14:val="tx1"/>
            </w14:solidFill>
          </w14:textFill>
        </w:rPr>
        <w:instrText xml:space="preserve"> HYPERLINK \l _Toc13201 </w:instrText>
      </w:r>
      <w:r>
        <w:rPr>
          <w:rFonts w:hint="eastAsia" w:ascii="仿宋_GB2312" w:hAnsi="仿宋_GB2312" w:eastAsia="仿宋_GB2312" w:cs="仿宋_GB2312"/>
          <w:color w:val="000000" w:themeColor="text1"/>
          <w:sz w:val="32"/>
          <w:szCs w:val="32"/>
          <w:highlight w:val="none"/>
          <w14:textFill>
            <w14:solidFill>
              <w14:schemeClr w14:val="tx1"/>
            </w14:solidFill>
          </w14:textFill>
        </w:rPr>
        <w:fldChar w:fldCharType="separate"/>
      </w:r>
      <w:r>
        <w:rPr>
          <w:rFonts w:hint="eastAsia" w:ascii="仿宋_GB2312" w:hAnsi="仿宋_GB2312" w:eastAsia="仿宋_GB2312" w:cs="仿宋_GB2312"/>
          <w:bCs/>
          <w:color w:val="000000" w:themeColor="text1"/>
          <w:kern w:val="0"/>
          <w:sz w:val="32"/>
          <w:szCs w:val="32"/>
          <w:highlight w:val="none"/>
          <w:lang w:eastAsia="zh-CN"/>
          <w14:textFill>
            <w14:solidFill>
              <w14:schemeClr w14:val="tx1"/>
            </w14:solidFill>
          </w14:textFill>
        </w:rPr>
        <w:t>三、支出决算情况说明</w:t>
      </w:r>
      <w:r>
        <w:rPr>
          <w:rFonts w:hint="eastAsia" w:ascii="仿宋_GB2312" w:hAnsi="仿宋_GB2312" w:eastAsia="仿宋_GB2312" w:cs="仿宋_GB2312"/>
          <w:color w:val="000000" w:themeColor="text1"/>
          <w:sz w:val="32"/>
          <w:szCs w:val="32"/>
          <w:highlight w:val="none"/>
          <w14:textFill>
            <w14:solidFill>
              <w14:schemeClr w14:val="tx1"/>
            </w14:solidFill>
          </w14:textFill>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color w:val="000000" w:themeColor="text1"/>
          <w:sz w:val="32"/>
          <w:szCs w:val="32"/>
          <w:highlight w:val="none"/>
          <w14:textFill>
            <w14:solidFill>
              <w14:schemeClr w14:val="tx1"/>
            </w14:solidFill>
          </w14:textFill>
        </w:rPr>
        <w:fldChar w:fldCharType="begin"/>
      </w:r>
      <w:r>
        <w:rPr>
          <w:rFonts w:hint="eastAsia" w:ascii="仿宋_GB2312" w:hAnsi="仿宋_GB2312" w:eastAsia="仿宋_GB2312" w:cs="仿宋_GB2312"/>
          <w:color w:val="000000" w:themeColor="text1"/>
          <w:sz w:val="32"/>
          <w:szCs w:val="32"/>
          <w:highlight w:val="none"/>
          <w14:textFill>
            <w14:solidFill>
              <w14:schemeClr w14:val="tx1"/>
            </w14:solidFill>
          </w14:textFill>
        </w:rPr>
        <w:instrText xml:space="preserve"> HYPERLINK \l _Toc26564 </w:instrText>
      </w:r>
      <w:r>
        <w:rPr>
          <w:rFonts w:hint="eastAsia" w:ascii="仿宋_GB2312" w:hAnsi="仿宋_GB2312" w:eastAsia="仿宋_GB2312" w:cs="仿宋_GB2312"/>
          <w:color w:val="000000" w:themeColor="text1"/>
          <w:sz w:val="32"/>
          <w:szCs w:val="32"/>
          <w:highlight w:val="none"/>
          <w14:textFill>
            <w14:solidFill>
              <w14:schemeClr w14:val="tx1"/>
            </w14:solidFill>
          </w14:textFill>
        </w:rPr>
        <w:fldChar w:fldCharType="separate"/>
      </w:r>
      <w:r>
        <w:rPr>
          <w:rFonts w:hint="eastAsia" w:ascii="仿宋_GB2312" w:hAnsi="仿宋_GB2312" w:eastAsia="仿宋_GB2312" w:cs="仿宋_GB2312"/>
          <w:bCs/>
          <w:color w:val="000000" w:themeColor="text1"/>
          <w:kern w:val="0"/>
          <w:sz w:val="32"/>
          <w:szCs w:val="32"/>
          <w:highlight w:val="none"/>
          <w:lang w:eastAsia="zh-CN"/>
          <w14:textFill>
            <w14:solidFill>
              <w14:schemeClr w14:val="tx1"/>
            </w14:solidFill>
          </w14:textFill>
        </w:rPr>
        <w:t>四、财政拨款收入支出决算总体情况说明</w:t>
      </w:r>
      <w:r>
        <w:rPr>
          <w:rFonts w:hint="eastAsia" w:ascii="仿宋_GB2312" w:hAnsi="仿宋_GB2312" w:eastAsia="仿宋_GB2312" w:cs="仿宋_GB2312"/>
          <w:color w:val="000000" w:themeColor="text1"/>
          <w:sz w:val="32"/>
          <w:szCs w:val="32"/>
          <w:highlight w:val="none"/>
          <w14:textFill>
            <w14:solidFill>
              <w14:schemeClr w14:val="tx1"/>
            </w14:solidFill>
          </w14:textFill>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color w:val="000000" w:themeColor="text1"/>
          <w:sz w:val="32"/>
          <w:szCs w:val="32"/>
          <w:highlight w:val="none"/>
          <w14:textFill>
            <w14:solidFill>
              <w14:schemeClr w14:val="tx1"/>
            </w14:solidFill>
          </w14:textFill>
        </w:rPr>
        <w:fldChar w:fldCharType="begin"/>
      </w:r>
      <w:r>
        <w:rPr>
          <w:rFonts w:hint="eastAsia" w:ascii="仿宋_GB2312" w:hAnsi="仿宋_GB2312" w:eastAsia="仿宋_GB2312" w:cs="仿宋_GB2312"/>
          <w:color w:val="000000" w:themeColor="text1"/>
          <w:sz w:val="32"/>
          <w:szCs w:val="32"/>
          <w:highlight w:val="none"/>
          <w14:textFill>
            <w14:solidFill>
              <w14:schemeClr w14:val="tx1"/>
            </w14:solidFill>
          </w14:textFill>
        </w:rPr>
        <w:instrText xml:space="preserve"> HYPERLINK \l _Toc20360 </w:instrText>
      </w:r>
      <w:r>
        <w:rPr>
          <w:rFonts w:hint="eastAsia" w:ascii="仿宋_GB2312" w:hAnsi="仿宋_GB2312" w:eastAsia="仿宋_GB2312" w:cs="仿宋_GB2312"/>
          <w:color w:val="000000" w:themeColor="text1"/>
          <w:sz w:val="32"/>
          <w:szCs w:val="32"/>
          <w:highlight w:val="none"/>
          <w14:textFill>
            <w14:solidFill>
              <w14:schemeClr w14:val="tx1"/>
            </w14:solidFill>
          </w14:textFill>
        </w:rPr>
        <w:fldChar w:fldCharType="separate"/>
      </w:r>
      <w:r>
        <w:rPr>
          <w:rFonts w:hint="eastAsia" w:ascii="仿宋_GB2312" w:hAnsi="仿宋_GB2312" w:eastAsia="仿宋_GB2312" w:cs="仿宋_GB2312"/>
          <w:bCs/>
          <w:color w:val="000000" w:themeColor="text1"/>
          <w:kern w:val="0"/>
          <w:sz w:val="32"/>
          <w:szCs w:val="32"/>
          <w:highlight w:val="none"/>
          <w:lang w:eastAsia="zh-CN"/>
          <w14:textFill>
            <w14:solidFill>
              <w14:schemeClr w14:val="tx1"/>
            </w14:solidFill>
          </w14:textFill>
        </w:rPr>
        <w:t>五、一般公共预算财政拨款支出决算情况说明</w:t>
      </w:r>
      <w:r>
        <w:rPr>
          <w:rFonts w:hint="eastAsia" w:ascii="仿宋_GB2312" w:hAnsi="仿宋_GB2312" w:eastAsia="仿宋_GB2312" w:cs="仿宋_GB2312"/>
          <w:color w:val="000000" w:themeColor="text1"/>
          <w:sz w:val="32"/>
          <w:szCs w:val="32"/>
          <w:highlight w:val="none"/>
          <w14:textFill>
            <w14:solidFill>
              <w14:schemeClr w14:val="tx1"/>
            </w14:solidFill>
          </w14:textFill>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color w:val="000000" w:themeColor="text1"/>
          <w:sz w:val="32"/>
          <w:szCs w:val="32"/>
          <w:highlight w:val="none"/>
          <w14:textFill>
            <w14:solidFill>
              <w14:schemeClr w14:val="tx1"/>
            </w14:solidFill>
          </w14:textFill>
        </w:rPr>
        <w:fldChar w:fldCharType="begin"/>
      </w:r>
      <w:r>
        <w:rPr>
          <w:rFonts w:hint="eastAsia" w:ascii="仿宋_GB2312" w:hAnsi="仿宋_GB2312" w:eastAsia="仿宋_GB2312" w:cs="仿宋_GB2312"/>
          <w:color w:val="000000" w:themeColor="text1"/>
          <w:sz w:val="32"/>
          <w:szCs w:val="32"/>
          <w:highlight w:val="none"/>
          <w14:textFill>
            <w14:solidFill>
              <w14:schemeClr w14:val="tx1"/>
            </w14:solidFill>
          </w14:textFill>
        </w:rPr>
        <w:instrText xml:space="preserve"> HYPERLINK \l _Toc30870 </w:instrText>
      </w:r>
      <w:r>
        <w:rPr>
          <w:rFonts w:hint="eastAsia" w:ascii="仿宋_GB2312" w:hAnsi="仿宋_GB2312" w:eastAsia="仿宋_GB2312" w:cs="仿宋_GB2312"/>
          <w:color w:val="000000" w:themeColor="text1"/>
          <w:sz w:val="32"/>
          <w:szCs w:val="32"/>
          <w:highlight w:val="none"/>
          <w14:textFill>
            <w14:solidFill>
              <w14:schemeClr w14:val="tx1"/>
            </w14:solidFill>
          </w14:textFill>
        </w:rPr>
        <w:fldChar w:fldCharType="separate"/>
      </w:r>
      <w:r>
        <w:rPr>
          <w:rFonts w:hint="eastAsia" w:ascii="仿宋_GB2312" w:hAnsi="仿宋_GB2312" w:eastAsia="仿宋_GB2312" w:cs="仿宋_GB2312"/>
          <w:bCs/>
          <w:color w:val="000000" w:themeColor="text1"/>
          <w:kern w:val="0"/>
          <w:sz w:val="32"/>
          <w:szCs w:val="32"/>
          <w:highlight w:val="none"/>
          <w:lang w:eastAsia="zh-CN"/>
          <w14:textFill>
            <w14:solidFill>
              <w14:schemeClr w14:val="tx1"/>
            </w14:solidFill>
          </w14:textFill>
        </w:rPr>
        <w:t>六、一般公共预算财政拨款基本支出决算情况说明</w:t>
      </w:r>
      <w:r>
        <w:rPr>
          <w:rFonts w:hint="eastAsia" w:ascii="仿宋_GB2312" w:hAnsi="仿宋_GB2312" w:eastAsia="仿宋_GB2312" w:cs="仿宋_GB2312"/>
          <w:color w:val="000000" w:themeColor="text1"/>
          <w:sz w:val="32"/>
          <w:szCs w:val="32"/>
          <w:highlight w:val="none"/>
          <w14:textFill>
            <w14:solidFill>
              <w14:schemeClr w14:val="tx1"/>
            </w14:solidFill>
          </w14:textFill>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color w:val="000000" w:themeColor="text1"/>
          <w:sz w:val="32"/>
          <w:szCs w:val="32"/>
          <w:highlight w:val="none"/>
          <w14:textFill>
            <w14:solidFill>
              <w14:schemeClr w14:val="tx1"/>
            </w14:solidFill>
          </w14:textFill>
        </w:rPr>
        <w:fldChar w:fldCharType="begin"/>
      </w:r>
      <w:r>
        <w:rPr>
          <w:rFonts w:hint="eastAsia" w:ascii="仿宋_GB2312" w:hAnsi="仿宋_GB2312" w:eastAsia="仿宋_GB2312" w:cs="仿宋_GB2312"/>
          <w:color w:val="000000" w:themeColor="text1"/>
          <w:sz w:val="32"/>
          <w:szCs w:val="32"/>
          <w:highlight w:val="none"/>
          <w14:textFill>
            <w14:solidFill>
              <w14:schemeClr w14:val="tx1"/>
            </w14:solidFill>
          </w14:textFill>
        </w:rPr>
        <w:instrText xml:space="preserve"> HYPERLINK \l _Toc21518 </w:instrText>
      </w:r>
      <w:r>
        <w:rPr>
          <w:rFonts w:hint="eastAsia" w:ascii="仿宋_GB2312" w:hAnsi="仿宋_GB2312" w:eastAsia="仿宋_GB2312" w:cs="仿宋_GB2312"/>
          <w:color w:val="000000" w:themeColor="text1"/>
          <w:sz w:val="32"/>
          <w:szCs w:val="32"/>
          <w:highlight w:val="none"/>
          <w14:textFill>
            <w14:solidFill>
              <w14:schemeClr w14:val="tx1"/>
            </w14:solidFill>
          </w14:textFill>
        </w:rPr>
        <w:fldChar w:fldCharType="separate"/>
      </w:r>
      <w:r>
        <w:rPr>
          <w:rFonts w:hint="eastAsia" w:ascii="仿宋_GB2312" w:hAnsi="仿宋_GB2312" w:eastAsia="仿宋_GB2312" w:cs="仿宋_GB2312"/>
          <w:bCs/>
          <w:color w:val="000000" w:themeColor="text1"/>
          <w:kern w:val="0"/>
          <w:sz w:val="32"/>
          <w:szCs w:val="32"/>
          <w:highlight w:val="none"/>
          <w:lang w:eastAsia="zh-CN"/>
          <w14:textFill>
            <w14:solidFill>
              <w14:schemeClr w14:val="tx1"/>
            </w14:solidFill>
          </w14:textFill>
        </w:rPr>
        <w:t>七</w:t>
      </w:r>
      <w:r>
        <w:rPr>
          <w:rFonts w:hint="eastAsia" w:ascii="仿宋_GB2312" w:hAnsi="仿宋_GB2312" w:eastAsia="仿宋_GB2312" w:cs="仿宋_GB2312"/>
          <w:bCs/>
          <w:color w:val="000000" w:themeColor="text1"/>
          <w:kern w:val="0"/>
          <w:sz w:val="32"/>
          <w:szCs w:val="32"/>
          <w:highlight w:val="none"/>
          <w14:textFill>
            <w14:solidFill>
              <w14:schemeClr w14:val="tx1"/>
            </w14:solidFill>
          </w14:textFill>
        </w:rPr>
        <w:t>、</w:t>
      </w:r>
      <w:r>
        <w:rPr>
          <w:rFonts w:hint="eastAsia" w:ascii="仿宋_GB2312" w:hAnsi="仿宋_GB2312" w:eastAsia="仿宋_GB2312" w:cs="仿宋_GB2312"/>
          <w:bCs/>
          <w:color w:val="000000" w:themeColor="text1"/>
          <w:kern w:val="0"/>
          <w:sz w:val="32"/>
          <w:szCs w:val="32"/>
          <w:highlight w:val="none"/>
          <w:lang w:eastAsia="zh-CN"/>
          <w14:textFill>
            <w14:solidFill>
              <w14:schemeClr w14:val="tx1"/>
            </w14:solidFill>
          </w14:textFill>
        </w:rPr>
        <w:t>财政拨款</w:t>
      </w:r>
      <w:r>
        <w:rPr>
          <w:rFonts w:hint="eastAsia" w:ascii="仿宋_GB2312" w:hAnsi="仿宋_GB2312" w:eastAsia="仿宋_GB2312" w:cs="仿宋_GB2312"/>
          <w:bCs/>
          <w:color w:val="000000" w:themeColor="text1"/>
          <w:kern w:val="0"/>
          <w:sz w:val="32"/>
          <w:szCs w:val="32"/>
          <w:highlight w:val="none"/>
          <w14:textFill>
            <w14:solidFill>
              <w14:schemeClr w14:val="tx1"/>
            </w14:solidFill>
          </w14:textFill>
        </w:rPr>
        <w:t>“三公”经费支出</w:t>
      </w:r>
      <w:r>
        <w:rPr>
          <w:rFonts w:hint="eastAsia" w:ascii="仿宋_GB2312" w:hAnsi="仿宋_GB2312" w:eastAsia="仿宋_GB2312" w:cs="仿宋_GB2312"/>
          <w:bCs/>
          <w:color w:val="000000" w:themeColor="text1"/>
          <w:kern w:val="0"/>
          <w:sz w:val="32"/>
          <w:szCs w:val="32"/>
          <w:highlight w:val="none"/>
          <w:lang w:eastAsia="zh-CN"/>
          <w14:textFill>
            <w14:solidFill>
              <w14:schemeClr w14:val="tx1"/>
            </w14:solidFill>
          </w14:textFill>
        </w:rPr>
        <w:t>决算</w:t>
      </w:r>
      <w:r>
        <w:rPr>
          <w:rFonts w:hint="eastAsia" w:ascii="仿宋_GB2312" w:hAnsi="仿宋_GB2312" w:eastAsia="仿宋_GB2312" w:cs="仿宋_GB2312"/>
          <w:bCs/>
          <w:color w:val="000000" w:themeColor="text1"/>
          <w:kern w:val="0"/>
          <w:sz w:val="32"/>
          <w:szCs w:val="32"/>
          <w:highlight w:val="none"/>
          <w14:textFill>
            <w14:solidFill>
              <w14:schemeClr w14:val="tx1"/>
            </w14:solidFill>
          </w14:textFill>
        </w:rPr>
        <w:t>情况</w:t>
      </w:r>
      <w:r>
        <w:rPr>
          <w:rFonts w:hint="eastAsia" w:ascii="仿宋_GB2312" w:hAnsi="仿宋_GB2312" w:eastAsia="仿宋_GB2312" w:cs="仿宋_GB2312"/>
          <w:bCs/>
          <w:color w:val="000000" w:themeColor="text1"/>
          <w:kern w:val="0"/>
          <w:sz w:val="32"/>
          <w:szCs w:val="32"/>
          <w:highlight w:val="none"/>
          <w:lang w:eastAsia="zh-CN"/>
          <w14:textFill>
            <w14:solidFill>
              <w14:schemeClr w14:val="tx1"/>
            </w14:solidFill>
          </w14:textFill>
        </w:rPr>
        <w:t>说明</w:t>
      </w:r>
      <w:r>
        <w:rPr>
          <w:rFonts w:hint="eastAsia" w:ascii="仿宋_GB2312" w:hAnsi="仿宋_GB2312" w:eastAsia="仿宋_GB2312" w:cs="仿宋_GB2312"/>
          <w:color w:val="000000" w:themeColor="text1"/>
          <w:sz w:val="32"/>
          <w:szCs w:val="32"/>
          <w:highlight w:val="none"/>
          <w14:textFill>
            <w14:solidFill>
              <w14:schemeClr w14:val="tx1"/>
            </w14:solidFill>
          </w14:textFill>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color w:val="000000" w:themeColor="text1"/>
          <w:sz w:val="32"/>
          <w:szCs w:val="32"/>
          <w:highlight w:val="none"/>
          <w14:textFill>
            <w14:solidFill>
              <w14:schemeClr w14:val="tx1"/>
            </w14:solidFill>
          </w14:textFill>
        </w:rPr>
        <w:fldChar w:fldCharType="begin"/>
      </w:r>
      <w:r>
        <w:rPr>
          <w:rFonts w:hint="eastAsia" w:ascii="仿宋_GB2312" w:hAnsi="仿宋_GB2312" w:eastAsia="仿宋_GB2312" w:cs="仿宋_GB2312"/>
          <w:color w:val="000000" w:themeColor="text1"/>
          <w:sz w:val="32"/>
          <w:szCs w:val="32"/>
          <w:highlight w:val="none"/>
          <w14:textFill>
            <w14:solidFill>
              <w14:schemeClr w14:val="tx1"/>
            </w14:solidFill>
          </w14:textFill>
        </w:rPr>
        <w:instrText xml:space="preserve"> HYPERLINK \l _Toc5810 </w:instrText>
      </w:r>
      <w:r>
        <w:rPr>
          <w:rFonts w:hint="eastAsia" w:ascii="仿宋_GB2312" w:hAnsi="仿宋_GB2312" w:eastAsia="仿宋_GB2312" w:cs="仿宋_GB2312"/>
          <w:color w:val="000000" w:themeColor="text1"/>
          <w:sz w:val="32"/>
          <w:szCs w:val="32"/>
          <w:highlight w:val="none"/>
          <w14:textFill>
            <w14:solidFill>
              <w14:schemeClr w14:val="tx1"/>
            </w14:solidFill>
          </w14:textFill>
        </w:rPr>
        <w:fldChar w:fldCharType="separate"/>
      </w:r>
      <w:r>
        <w:rPr>
          <w:rFonts w:hint="eastAsia" w:ascii="仿宋_GB2312" w:hAnsi="仿宋_GB2312" w:eastAsia="仿宋_GB2312" w:cs="仿宋_GB2312"/>
          <w:bCs/>
          <w:color w:val="000000" w:themeColor="text1"/>
          <w:kern w:val="0"/>
          <w:sz w:val="32"/>
          <w:szCs w:val="32"/>
          <w:highlight w:val="none"/>
          <w:lang w:val="en-US" w:eastAsia="zh-CN"/>
          <w14:textFill>
            <w14:solidFill>
              <w14:schemeClr w14:val="tx1"/>
            </w14:solidFill>
          </w14:textFill>
        </w:rPr>
        <w:t>八、</w:t>
      </w:r>
      <w:r>
        <w:rPr>
          <w:rFonts w:hint="eastAsia" w:ascii="仿宋_GB2312" w:hAnsi="仿宋_GB2312" w:eastAsia="仿宋_GB2312" w:cs="仿宋_GB2312"/>
          <w:bCs/>
          <w:color w:val="000000" w:themeColor="text1"/>
          <w:kern w:val="0"/>
          <w:sz w:val="32"/>
          <w:szCs w:val="32"/>
          <w:highlight w:val="none"/>
          <w:lang w:eastAsia="zh-CN"/>
          <w14:textFill>
            <w14:solidFill>
              <w14:schemeClr w14:val="tx1"/>
            </w14:solidFill>
          </w14:textFill>
        </w:rPr>
        <w:t>政府性基金预算财政拨款收入支出决算情况说明</w:t>
      </w:r>
      <w:r>
        <w:rPr>
          <w:rFonts w:hint="eastAsia" w:ascii="仿宋_GB2312" w:hAnsi="仿宋_GB2312" w:eastAsia="仿宋_GB2312" w:cs="仿宋_GB2312"/>
          <w:color w:val="000000" w:themeColor="text1"/>
          <w:sz w:val="32"/>
          <w:szCs w:val="32"/>
          <w:highlight w:val="none"/>
          <w14:textFill>
            <w14:solidFill>
              <w14:schemeClr w14:val="tx1"/>
            </w14:solidFill>
          </w14:textFill>
        </w:rPr>
        <w:fldChar w:fldCharType="end"/>
      </w:r>
    </w:p>
    <w:p>
      <w:pPr>
        <w:rPr>
          <w:rFonts w:hint="eastAsia"/>
          <w:color w:val="000000" w:themeColor="text1"/>
          <w:highlight w:val="none"/>
          <w14:textFill>
            <w14:solidFill>
              <w14:schemeClr w14:val="tx1"/>
            </w14:solidFill>
          </w14:textFill>
        </w:rPr>
      </w:pPr>
      <w:r>
        <w:rPr>
          <w:rFonts w:hint="eastAsia" w:ascii="仿宋_GB2312" w:hAnsi="仿宋_GB2312" w:eastAsia="仿宋_GB2312" w:cs="仿宋_GB2312"/>
          <w:color w:val="000000" w:themeColor="text1"/>
          <w:sz w:val="32"/>
          <w:szCs w:val="32"/>
          <w:highlight w:val="none"/>
          <w14:textFill>
            <w14:solidFill>
              <w14:schemeClr w14:val="tx1"/>
            </w14:solidFill>
          </w14:textFill>
        </w:rPr>
        <w:fldChar w:fldCharType="begin"/>
      </w:r>
      <w:r>
        <w:rPr>
          <w:rFonts w:hint="eastAsia" w:ascii="仿宋_GB2312" w:hAnsi="仿宋_GB2312" w:eastAsia="仿宋_GB2312" w:cs="仿宋_GB2312"/>
          <w:color w:val="000000" w:themeColor="text1"/>
          <w:sz w:val="32"/>
          <w:szCs w:val="32"/>
          <w:highlight w:val="none"/>
          <w14:textFill>
            <w14:solidFill>
              <w14:schemeClr w14:val="tx1"/>
            </w14:solidFill>
          </w14:textFill>
        </w:rPr>
        <w:instrText xml:space="preserve"> HYPERLINK \l _Toc5810 </w:instrText>
      </w:r>
      <w:r>
        <w:rPr>
          <w:rFonts w:hint="eastAsia" w:ascii="仿宋_GB2312" w:hAnsi="仿宋_GB2312" w:eastAsia="仿宋_GB2312" w:cs="仿宋_GB2312"/>
          <w:color w:val="000000" w:themeColor="text1"/>
          <w:sz w:val="32"/>
          <w:szCs w:val="32"/>
          <w:highlight w:val="none"/>
          <w14:textFill>
            <w14:solidFill>
              <w14:schemeClr w14:val="tx1"/>
            </w14:solidFill>
          </w14:textFill>
        </w:rPr>
        <w:fldChar w:fldCharType="separate"/>
      </w:r>
      <w:r>
        <w:rPr>
          <w:rFonts w:hint="eastAsia" w:ascii="仿宋_GB2312" w:hAnsi="仿宋_GB2312" w:eastAsia="仿宋_GB2312" w:cs="仿宋_GB2312"/>
          <w:bCs/>
          <w:color w:val="000000" w:themeColor="text1"/>
          <w:kern w:val="0"/>
          <w:sz w:val="32"/>
          <w:szCs w:val="32"/>
          <w:highlight w:val="none"/>
          <w:lang w:val="en-US" w:eastAsia="zh-CN"/>
          <w14:textFill>
            <w14:solidFill>
              <w14:schemeClr w14:val="tx1"/>
            </w14:solidFill>
          </w14:textFill>
        </w:rPr>
        <w:t>九</w:t>
      </w:r>
      <w:r>
        <w:rPr>
          <w:rFonts w:hint="eastAsia" w:ascii="仿宋_GB2312" w:hAnsi="仿宋_GB2312" w:eastAsia="仿宋_GB2312" w:cs="仿宋_GB2312"/>
          <w:bCs/>
          <w:color w:val="000000" w:themeColor="text1"/>
          <w:kern w:val="0"/>
          <w:sz w:val="32"/>
          <w:szCs w:val="32"/>
          <w:highlight w:val="none"/>
          <w:lang w:eastAsia="zh-CN"/>
          <w14:textFill>
            <w14:solidFill>
              <w14:schemeClr w14:val="tx1"/>
            </w14:solidFill>
          </w14:textFill>
        </w:rPr>
        <w:t>、国有资本经营预算财政拨款收入支出决算情况说明</w:t>
      </w:r>
      <w:r>
        <w:rPr>
          <w:rFonts w:hint="eastAsia" w:ascii="仿宋_GB2312" w:hAnsi="仿宋_GB2312" w:eastAsia="仿宋_GB2312" w:cs="仿宋_GB2312"/>
          <w:color w:val="000000" w:themeColor="text1"/>
          <w:sz w:val="32"/>
          <w:szCs w:val="32"/>
          <w:highlight w:val="none"/>
          <w14:textFill>
            <w14:solidFill>
              <w14:schemeClr w14:val="tx1"/>
            </w14:solidFill>
          </w14:textFill>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color w:val="000000" w:themeColor="text1"/>
          <w:sz w:val="32"/>
          <w:szCs w:val="32"/>
          <w:highlight w:val="none"/>
          <w14:textFill>
            <w14:solidFill>
              <w14:schemeClr w14:val="tx1"/>
            </w14:solidFill>
          </w14:textFill>
        </w:rPr>
        <w:fldChar w:fldCharType="begin"/>
      </w:r>
      <w:r>
        <w:rPr>
          <w:rFonts w:hint="eastAsia" w:ascii="仿宋_GB2312" w:hAnsi="仿宋_GB2312" w:eastAsia="仿宋_GB2312" w:cs="仿宋_GB2312"/>
          <w:color w:val="000000" w:themeColor="text1"/>
          <w:sz w:val="32"/>
          <w:szCs w:val="32"/>
          <w:highlight w:val="none"/>
          <w14:textFill>
            <w14:solidFill>
              <w14:schemeClr w14:val="tx1"/>
            </w14:solidFill>
          </w14:textFill>
        </w:rPr>
        <w:instrText xml:space="preserve"> HYPERLINK \l _Toc1235 </w:instrText>
      </w:r>
      <w:r>
        <w:rPr>
          <w:rFonts w:hint="eastAsia" w:ascii="仿宋_GB2312" w:hAnsi="仿宋_GB2312" w:eastAsia="仿宋_GB2312" w:cs="仿宋_GB2312"/>
          <w:color w:val="000000" w:themeColor="text1"/>
          <w:sz w:val="32"/>
          <w:szCs w:val="32"/>
          <w:highlight w:val="none"/>
          <w14:textFill>
            <w14:solidFill>
              <w14:schemeClr w14:val="tx1"/>
            </w14:solidFill>
          </w14:textFill>
        </w:rPr>
        <w:fldChar w:fldCharType="separate"/>
      </w: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十</w:t>
      </w:r>
      <w:r>
        <w:rPr>
          <w:rFonts w:hint="eastAsia" w:ascii="仿宋_GB2312" w:hAnsi="仿宋_GB2312" w:eastAsia="仿宋_GB2312" w:cs="仿宋_GB2312"/>
          <w:bCs/>
          <w:color w:val="000000" w:themeColor="text1"/>
          <w:kern w:val="0"/>
          <w:sz w:val="32"/>
          <w:szCs w:val="32"/>
          <w:highlight w:val="none"/>
          <w14:textFill>
            <w14:solidFill>
              <w14:schemeClr w14:val="tx1"/>
            </w14:solidFill>
          </w14:textFill>
        </w:rPr>
        <w:t>、其他重要事项的情况</w:t>
      </w:r>
      <w:r>
        <w:rPr>
          <w:rFonts w:hint="eastAsia" w:ascii="仿宋_GB2312" w:hAnsi="仿宋_GB2312" w:eastAsia="仿宋_GB2312" w:cs="仿宋_GB2312"/>
          <w:bCs/>
          <w:color w:val="000000" w:themeColor="text1"/>
          <w:kern w:val="0"/>
          <w:sz w:val="32"/>
          <w:szCs w:val="32"/>
          <w:highlight w:val="none"/>
          <w:lang w:eastAsia="zh-CN"/>
          <w14:textFill>
            <w14:solidFill>
              <w14:schemeClr w14:val="tx1"/>
            </w14:solidFill>
          </w14:textFill>
        </w:rPr>
        <w:t>说明</w:t>
      </w:r>
      <w:r>
        <w:rPr>
          <w:rFonts w:hint="eastAsia" w:ascii="仿宋_GB2312" w:hAnsi="仿宋_GB2312" w:eastAsia="仿宋_GB2312" w:cs="仿宋_GB2312"/>
          <w:color w:val="000000" w:themeColor="text1"/>
          <w:sz w:val="32"/>
          <w:szCs w:val="32"/>
          <w:highlight w:val="none"/>
          <w14:textFill>
            <w14:solidFill>
              <w14:schemeClr w14:val="tx1"/>
            </w14:solidFill>
          </w14:textFill>
        </w:rPr>
        <w:fldChar w:fldCharType="end"/>
      </w:r>
    </w:p>
    <w:p>
      <w:pPr>
        <w:pStyle w:val="4"/>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color w:val="000000" w:themeColor="text1"/>
          <w:sz w:val="32"/>
          <w:szCs w:val="32"/>
          <w:highlight w:val="none"/>
          <w14:textFill>
            <w14:solidFill>
              <w14:schemeClr w14:val="tx1"/>
            </w14:solidFill>
          </w14:textFill>
        </w:rPr>
        <w:fldChar w:fldCharType="begin"/>
      </w:r>
      <w:r>
        <w:rPr>
          <w:rFonts w:hint="eastAsia" w:ascii="仿宋_GB2312" w:hAnsi="仿宋_GB2312" w:eastAsia="仿宋_GB2312" w:cs="仿宋_GB2312"/>
          <w:color w:val="000000" w:themeColor="text1"/>
          <w:sz w:val="32"/>
          <w:szCs w:val="32"/>
          <w:highlight w:val="none"/>
          <w14:textFill>
            <w14:solidFill>
              <w14:schemeClr w14:val="tx1"/>
            </w14:solidFill>
          </w14:textFill>
        </w:rPr>
        <w:instrText xml:space="preserve"> HYPERLINK \l _Toc14519 </w:instrText>
      </w:r>
      <w:r>
        <w:rPr>
          <w:rFonts w:hint="eastAsia" w:ascii="仿宋_GB2312" w:hAnsi="仿宋_GB2312" w:eastAsia="仿宋_GB2312" w:cs="仿宋_GB2312"/>
          <w:color w:val="000000" w:themeColor="text1"/>
          <w:sz w:val="32"/>
          <w:szCs w:val="32"/>
          <w:highlight w:val="none"/>
          <w14:textFill>
            <w14:solidFill>
              <w14:schemeClr w14:val="tx1"/>
            </w14:solidFill>
          </w14:textFill>
        </w:rPr>
        <w:fldChar w:fldCharType="separate"/>
      </w: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（一）</w:t>
      </w:r>
      <w:r>
        <w:rPr>
          <w:rFonts w:hint="eastAsia" w:ascii="仿宋_GB2312" w:hAnsi="仿宋_GB2312" w:eastAsia="仿宋_GB2312" w:cs="仿宋_GB2312"/>
          <w:color w:val="000000" w:themeColor="text1"/>
          <w:sz w:val="32"/>
          <w:szCs w:val="32"/>
          <w:highlight w:val="none"/>
          <w14:textFill>
            <w14:solidFill>
              <w14:schemeClr w14:val="tx1"/>
            </w14:solidFill>
          </w14:textFill>
        </w:rPr>
        <w:t>机关运行经费支出情况</w:t>
      </w:r>
      <w:r>
        <w:rPr>
          <w:rFonts w:hint="eastAsia" w:ascii="仿宋_GB2312" w:hAnsi="仿宋_GB2312" w:eastAsia="仿宋_GB2312" w:cs="仿宋_GB2312"/>
          <w:color w:val="000000" w:themeColor="text1"/>
          <w:sz w:val="32"/>
          <w:szCs w:val="32"/>
          <w:highlight w:val="none"/>
          <w14:textFill>
            <w14:solidFill>
              <w14:schemeClr w14:val="tx1"/>
            </w14:solidFill>
          </w14:textFill>
        </w:rPr>
        <w:fldChar w:fldCharType="end"/>
      </w:r>
    </w:p>
    <w:p>
      <w:pPr>
        <w:pStyle w:val="4"/>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color w:val="000000" w:themeColor="text1"/>
          <w:sz w:val="32"/>
          <w:szCs w:val="32"/>
          <w:highlight w:val="none"/>
          <w14:textFill>
            <w14:solidFill>
              <w14:schemeClr w14:val="tx1"/>
            </w14:solidFill>
          </w14:textFill>
        </w:rPr>
        <w:fldChar w:fldCharType="begin"/>
      </w:r>
      <w:r>
        <w:rPr>
          <w:rFonts w:hint="eastAsia" w:ascii="仿宋_GB2312" w:hAnsi="仿宋_GB2312" w:eastAsia="仿宋_GB2312" w:cs="仿宋_GB2312"/>
          <w:color w:val="000000" w:themeColor="text1"/>
          <w:sz w:val="32"/>
          <w:szCs w:val="32"/>
          <w:highlight w:val="none"/>
          <w14:textFill>
            <w14:solidFill>
              <w14:schemeClr w14:val="tx1"/>
            </w14:solidFill>
          </w14:textFill>
        </w:rPr>
        <w:instrText xml:space="preserve"> HYPERLINK \l _Toc227 </w:instrText>
      </w:r>
      <w:r>
        <w:rPr>
          <w:rFonts w:hint="eastAsia" w:ascii="仿宋_GB2312" w:hAnsi="仿宋_GB2312" w:eastAsia="仿宋_GB2312" w:cs="仿宋_GB2312"/>
          <w:color w:val="000000" w:themeColor="text1"/>
          <w:sz w:val="32"/>
          <w:szCs w:val="32"/>
          <w:highlight w:val="none"/>
          <w14:textFill>
            <w14:solidFill>
              <w14:schemeClr w14:val="tx1"/>
            </w14:solidFill>
          </w14:textFill>
        </w:rPr>
        <w:fldChar w:fldCharType="separate"/>
      </w: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（二）政府采购情况</w:t>
      </w:r>
      <w:r>
        <w:rPr>
          <w:rFonts w:hint="eastAsia" w:ascii="仿宋_GB2312" w:hAnsi="仿宋_GB2312" w:eastAsia="仿宋_GB2312" w:cs="仿宋_GB2312"/>
          <w:color w:val="000000" w:themeColor="text1"/>
          <w:sz w:val="32"/>
          <w:szCs w:val="32"/>
          <w:highlight w:val="none"/>
          <w14:textFill>
            <w14:solidFill>
              <w14:schemeClr w14:val="tx1"/>
            </w14:solidFill>
          </w14:textFill>
        </w:rPr>
        <w:fldChar w:fldCharType="end"/>
      </w:r>
    </w:p>
    <w:p>
      <w:pPr>
        <w:pStyle w:val="4"/>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color w:val="000000" w:themeColor="text1"/>
          <w:sz w:val="32"/>
          <w:szCs w:val="32"/>
          <w:highlight w:val="none"/>
          <w14:textFill>
            <w14:solidFill>
              <w14:schemeClr w14:val="tx1"/>
            </w14:solidFill>
          </w14:textFill>
        </w:rPr>
        <w:fldChar w:fldCharType="begin"/>
      </w:r>
      <w:r>
        <w:rPr>
          <w:rFonts w:hint="eastAsia" w:ascii="仿宋_GB2312" w:hAnsi="仿宋_GB2312" w:eastAsia="仿宋_GB2312" w:cs="仿宋_GB2312"/>
          <w:color w:val="000000" w:themeColor="text1"/>
          <w:sz w:val="32"/>
          <w:szCs w:val="32"/>
          <w:highlight w:val="none"/>
          <w14:textFill>
            <w14:solidFill>
              <w14:schemeClr w14:val="tx1"/>
            </w14:solidFill>
          </w14:textFill>
        </w:rPr>
        <w:instrText xml:space="preserve"> HYPERLINK \l _Toc8391 </w:instrText>
      </w:r>
      <w:r>
        <w:rPr>
          <w:rFonts w:hint="eastAsia" w:ascii="仿宋_GB2312" w:hAnsi="仿宋_GB2312" w:eastAsia="仿宋_GB2312" w:cs="仿宋_GB2312"/>
          <w:color w:val="000000" w:themeColor="text1"/>
          <w:sz w:val="32"/>
          <w:szCs w:val="32"/>
          <w:highlight w:val="none"/>
          <w14:textFill>
            <w14:solidFill>
              <w14:schemeClr w14:val="tx1"/>
            </w14:solidFill>
          </w14:textFill>
        </w:rPr>
        <w:fldChar w:fldCharType="separate"/>
      </w: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（三）国有资产占用情况说明</w:t>
      </w:r>
      <w:r>
        <w:rPr>
          <w:rFonts w:hint="eastAsia" w:ascii="仿宋_GB2312" w:hAnsi="仿宋_GB2312" w:eastAsia="仿宋_GB2312" w:cs="仿宋_GB2312"/>
          <w:color w:val="000000" w:themeColor="text1"/>
          <w:sz w:val="32"/>
          <w:szCs w:val="32"/>
          <w:highlight w:val="none"/>
          <w14:textFill>
            <w14:solidFill>
              <w14:schemeClr w14:val="tx1"/>
            </w14:solidFill>
          </w14:textFill>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color w:val="000000" w:themeColor="text1"/>
          <w:sz w:val="32"/>
          <w:szCs w:val="32"/>
          <w:highlight w:val="none"/>
          <w14:textFill>
            <w14:solidFill>
              <w14:schemeClr w14:val="tx1"/>
            </w14:solidFill>
          </w14:textFill>
        </w:rPr>
        <w:fldChar w:fldCharType="begin"/>
      </w:r>
      <w:r>
        <w:rPr>
          <w:rFonts w:hint="eastAsia" w:ascii="仿宋_GB2312" w:hAnsi="仿宋_GB2312" w:eastAsia="仿宋_GB2312" w:cs="仿宋_GB2312"/>
          <w:color w:val="000000" w:themeColor="text1"/>
          <w:sz w:val="32"/>
          <w:szCs w:val="32"/>
          <w:highlight w:val="none"/>
          <w14:textFill>
            <w14:solidFill>
              <w14:schemeClr w14:val="tx1"/>
            </w14:solidFill>
          </w14:textFill>
        </w:rPr>
        <w:instrText xml:space="preserve"> HYPERLINK \l _Toc11283 </w:instrText>
      </w:r>
      <w:r>
        <w:rPr>
          <w:rFonts w:hint="eastAsia" w:ascii="仿宋_GB2312" w:hAnsi="仿宋_GB2312" w:eastAsia="仿宋_GB2312" w:cs="仿宋_GB2312"/>
          <w:color w:val="000000" w:themeColor="text1"/>
          <w:sz w:val="32"/>
          <w:szCs w:val="32"/>
          <w:highlight w:val="none"/>
          <w14:textFill>
            <w14:solidFill>
              <w14:schemeClr w14:val="tx1"/>
            </w14:solidFill>
          </w14:textFill>
        </w:rPr>
        <w:fldChar w:fldCharType="separate"/>
      </w:r>
      <w:r>
        <w:rPr>
          <w:rFonts w:hint="eastAsia" w:ascii="仿宋_GB2312" w:hAnsi="仿宋_GB2312" w:eastAsia="仿宋_GB2312" w:cs="仿宋_GB2312"/>
          <w:bCs/>
          <w:color w:val="000000" w:themeColor="text1"/>
          <w:kern w:val="0"/>
          <w:sz w:val="32"/>
          <w:szCs w:val="32"/>
          <w:highlight w:val="none"/>
          <w:lang w:eastAsia="zh-CN"/>
          <w14:textFill>
            <w14:solidFill>
              <w14:schemeClr w14:val="tx1"/>
            </w14:solidFill>
          </w14:textFill>
        </w:rPr>
        <w:t>十</w:t>
      </w:r>
      <w:r>
        <w:rPr>
          <w:rFonts w:hint="eastAsia" w:ascii="仿宋_GB2312" w:hAnsi="仿宋_GB2312" w:eastAsia="仿宋_GB2312" w:cs="仿宋_GB2312"/>
          <w:bCs/>
          <w:color w:val="000000" w:themeColor="text1"/>
          <w:kern w:val="0"/>
          <w:sz w:val="32"/>
          <w:szCs w:val="32"/>
          <w:highlight w:val="none"/>
          <w:lang w:val="en-US" w:eastAsia="zh-CN"/>
          <w14:textFill>
            <w14:solidFill>
              <w14:schemeClr w14:val="tx1"/>
            </w14:solidFill>
          </w14:textFill>
        </w:rPr>
        <w:t>一</w:t>
      </w:r>
      <w:r>
        <w:rPr>
          <w:rFonts w:hint="eastAsia" w:ascii="仿宋_GB2312" w:hAnsi="仿宋_GB2312" w:eastAsia="仿宋_GB2312" w:cs="仿宋_GB2312"/>
          <w:bCs/>
          <w:color w:val="000000" w:themeColor="text1"/>
          <w:kern w:val="0"/>
          <w:sz w:val="32"/>
          <w:szCs w:val="32"/>
          <w:highlight w:val="none"/>
          <w:lang w:eastAsia="zh-CN"/>
          <w14:textFill>
            <w14:solidFill>
              <w14:schemeClr w14:val="tx1"/>
            </w14:solidFill>
          </w14:textFill>
        </w:rPr>
        <w:t>、预算绩效的情况说明</w:t>
      </w:r>
      <w:r>
        <w:rPr>
          <w:rFonts w:hint="eastAsia" w:ascii="仿宋_GB2312" w:hAnsi="仿宋_GB2312" w:eastAsia="仿宋_GB2312" w:cs="仿宋_GB2312"/>
          <w:color w:val="000000" w:themeColor="text1"/>
          <w:sz w:val="32"/>
          <w:szCs w:val="32"/>
          <w:highlight w:val="none"/>
          <w14:textFill>
            <w14:solidFill>
              <w14:schemeClr w14:val="tx1"/>
            </w14:solidFill>
          </w14:textFill>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color w:val="000000" w:themeColor="text1"/>
          <w:sz w:val="32"/>
          <w:szCs w:val="32"/>
          <w:highlight w:val="none"/>
          <w14:textFill>
            <w14:solidFill>
              <w14:schemeClr w14:val="tx1"/>
            </w14:solidFill>
          </w14:textFill>
        </w:rPr>
        <w:t>十二、其他需说明的事项</w:t>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000000" w:themeColor="text1"/>
          <w:sz w:val="32"/>
          <w:szCs w:val="32"/>
          <w:highlight w:val="none"/>
          <w14:textFill>
            <w14:solidFill>
              <w14:schemeClr w14:val="tx1"/>
            </w14:solidFill>
          </w14:textFill>
        </w:rPr>
      </w:pPr>
      <w:r>
        <w:rPr>
          <w:rFonts w:hint="eastAsia" w:ascii="仿宋_GB2312" w:hAnsi="仿宋_GB2312" w:eastAsia="仿宋_GB2312" w:cs="仿宋_GB2312"/>
          <w:b/>
          <w:bCs/>
          <w:color w:val="000000" w:themeColor="text1"/>
          <w:sz w:val="32"/>
          <w:szCs w:val="32"/>
          <w:highlight w:val="none"/>
          <w14:textFill>
            <w14:solidFill>
              <w14:schemeClr w14:val="tx1"/>
            </w14:solidFill>
          </w14:textFill>
        </w:rPr>
        <w:fldChar w:fldCharType="begin"/>
      </w:r>
      <w:r>
        <w:rPr>
          <w:rFonts w:hint="eastAsia" w:ascii="仿宋_GB2312" w:hAnsi="仿宋_GB2312" w:eastAsia="仿宋_GB2312" w:cs="仿宋_GB2312"/>
          <w:b/>
          <w:bCs/>
          <w:color w:val="000000" w:themeColor="text1"/>
          <w:sz w:val="32"/>
          <w:szCs w:val="32"/>
          <w:highlight w:val="none"/>
          <w14:textFill>
            <w14:solidFill>
              <w14:schemeClr w14:val="tx1"/>
            </w14:solidFill>
          </w14:textFill>
        </w:rPr>
        <w:instrText xml:space="preserve"> HYPERLINK \l _Toc3250 </w:instrText>
      </w:r>
      <w:r>
        <w:rPr>
          <w:rFonts w:hint="eastAsia" w:ascii="仿宋_GB2312" w:hAnsi="仿宋_GB2312" w:eastAsia="仿宋_GB2312" w:cs="仿宋_GB2312"/>
          <w:b/>
          <w:bCs/>
          <w:color w:val="000000" w:themeColor="text1"/>
          <w:sz w:val="32"/>
          <w:szCs w:val="32"/>
          <w:highlight w:val="none"/>
          <w14:textFill>
            <w14:solidFill>
              <w14:schemeClr w14:val="tx1"/>
            </w14:solidFill>
          </w14:textFill>
        </w:rPr>
        <w:fldChar w:fldCharType="separate"/>
      </w:r>
      <w:r>
        <w:rPr>
          <w:rFonts w:hint="eastAsia" w:ascii="仿宋_GB2312" w:hAnsi="仿宋_GB2312" w:eastAsia="仿宋_GB2312" w:cs="仿宋_GB2312"/>
          <w:b/>
          <w:bCs/>
          <w:color w:val="000000" w:themeColor="text1"/>
          <w:sz w:val="32"/>
          <w:szCs w:val="32"/>
          <w:highlight w:val="none"/>
          <w14:textFill>
            <w14:solidFill>
              <w14:schemeClr w14:val="tx1"/>
            </w14:solidFill>
          </w14:textFill>
        </w:rPr>
        <w:t>第三部分 专业名词解释</w:t>
      </w:r>
      <w:r>
        <w:rPr>
          <w:rFonts w:hint="eastAsia" w:ascii="仿宋_GB2312" w:hAnsi="仿宋_GB2312" w:eastAsia="仿宋_GB2312" w:cs="仿宋_GB2312"/>
          <w:b/>
          <w:bCs/>
          <w:color w:val="000000" w:themeColor="text1"/>
          <w:sz w:val="32"/>
          <w:szCs w:val="32"/>
          <w:highlight w:val="none"/>
          <w14:textFill>
            <w14:solidFill>
              <w14:schemeClr w14:val="tx1"/>
            </w14:solidFill>
          </w14:textFill>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000000" w:themeColor="text1"/>
          <w:sz w:val="32"/>
          <w:szCs w:val="32"/>
          <w:highlight w:val="none"/>
          <w14:textFill>
            <w14:solidFill>
              <w14:schemeClr w14:val="tx1"/>
            </w14:solidFill>
          </w14:textFill>
        </w:rPr>
      </w:pPr>
      <w:r>
        <w:rPr>
          <w:rFonts w:hint="eastAsia" w:ascii="仿宋_GB2312" w:hAnsi="仿宋_GB2312" w:eastAsia="仿宋_GB2312" w:cs="仿宋_GB2312"/>
          <w:b/>
          <w:bCs/>
          <w:color w:val="000000" w:themeColor="text1"/>
          <w:sz w:val="32"/>
          <w:szCs w:val="32"/>
          <w:highlight w:val="none"/>
          <w14:textFill>
            <w14:solidFill>
              <w14:schemeClr w14:val="tx1"/>
            </w14:solidFill>
          </w14:textFill>
        </w:rPr>
        <w:fldChar w:fldCharType="begin"/>
      </w:r>
      <w:r>
        <w:rPr>
          <w:rFonts w:hint="eastAsia" w:ascii="仿宋_GB2312" w:hAnsi="仿宋_GB2312" w:eastAsia="仿宋_GB2312" w:cs="仿宋_GB2312"/>
          <w:b/>
          <w:bCs/>
          <w:color w:val="000000" w:themeColor="text1"/>
          <w:sz w:val="32"/>
          <w:szCs w:val="32"/>
          <w:highlight w:val="none"/>
          <w14:textFill>
            <w14:solidFill>
              <w14:schemeClr w14:val="tx1"/>
            </w14:solidFill>
          </w14:textFill>
        </w:rPr>
        <w:instrText xml:space="preserve"> HYPERLINK \l _Toc22784 </w:instrText>
      </w:r>
      <w:r>
        <w:rPr>
          <w:rFonts w:hint="eastAsia" w:ascii="仿宋_GB2312" w:hAnsi="仿宋_GB2312" w:eastAsia="仿宋_GB2312" w:cs="仿宋_GB2312"/>
          <w:b/>
          <w:bCs/>
          <w:color w:val="000000" w:themeColor="text1"/>
          <w:sz w:val="32"/>
          <w:szCs w:val="32"/>
          <w:highlight w:val="none"/>
          <w14:textFill>
            <w14:solidFill>
              <w14:schemeClr w14:val="tx1"/>
            </w14:solidFill>
          </w14:textFill>
        </w:rPr>
        <w:fldChar w:fldCharType="separate"/>
      </w:r>
      <w:r>
        <w:rPr>
          <w:rFonts w:hint="eastAsia" w:ascii="仿宋_GB2312" w:hAnsi="仿宋_GB2312" w:eastAsia="仿宋_GB2312" w:cs="仿宋_GB2312"/>
          <w:b/>
          <w:bCs/>
          <w:color w:val="000000" w:themeColor="text1"/>
          <w:sz w:val="32"/>
          <w:szCs w:val="32"/>
          <w:highlight w:val="none"/>
          <w14:textFill>
            <w14:solidFill>
              <w14:schemeClr w14:val="tx1"/>
            </w14:solidFill>
          </w14:textFill>
        </w:rPr>
        <w:t>第四部分 部门决算报表（见附表）</w:t>
      </w:r>
      <w:r>
        <w:rPr>
          <w:rFonts w:hint="eastAsia" w:ascii="仿宋_GB2312" w:hAnsi="仿宋_GB2312" w:eastAsia="仿宋_GB2312" w:cs="仿宋_GB2312"/>
          <w:b/>
          <w:bCs/>
          <w:color w:val="000000" w:themeColor="text1"/>
          <w:sz w:val="32"/>
          <w:szCs w:val="32"/>
          <w:highlight w:val="none"/>
          <w14:textFill>
            <w14:solidFill>
              <w14:schemeClr w14:val="tx1"/>
            </w14:solidFill>
          </w14:textFill>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color w:val="000000" w:themeColor="text1"/>
          <w:sz w:val="32"/>
          <w:szCs w:val="32"/>
          <w:highlight w:val="none"/>
          <w14:textFill>
            <w14:solidFill>
              <w14:schemeClr w14:val="tx1"/>
            </w14:solidFill>
          </w14:textFill>
        </w:rPr>
        <w:fldChar w:fldCharType="begin"/>
      </w:r>
      <w:r>
        <w:rPr>
          <w:rFonts w:hint="eastAsia" w:ascii="仿宋_GB2312" w:hAnsi="仿宋_GB2312" w:eastAsia="仿宋_GB2312" w:cs="仿宋_GB2312"/>
          <w:color w:val="000000" w:themeColor="text1"/>
          <w:sz w:val="32"/>
          <w:szCs w:val="32"/>
          <w:highlight w:val="none"/>
          <w14:textFill>
            <w14:solidFill>
              <w14:schemeClr w14:val="tx1"/>
            </w14:solidFill>
          </w14:textFill>
        </w:rPr>
        <w:instrText xml:space="preserve"> HYPERLINK \l _Toc2183 </w:instrText>
      </w:r>
      <w:r>
        <w:rPr>
          <w:rFonts w:hint="eastAsia" w:ascii="仿宋_GB2312" w:hAnsi="仿宋_GB2312" w:eastAsia="仿宋_GB2312" w:cs="仿宋_GB2312"/>
          <w:color w:val="000000" w:themeColor="text1"/>
          <w:sz w:val="32"/>
          <w:szCs w:val="32"/>
          <w:highlight w:val="none"/>
          <w14:textFill>
            <w14:solidFill>
              <w14:schemeClr w14:val="tx1"/>
            </w14:solidFill>
          </w14:textFill>
        </w:rPr>
        <w:fldChar w:fldCharType="separate"/>
      </w:r>
      <w:r>
        <w:rPr>
          <w:rFonts w:hint="eastAsia" w:ascii="仿宋_GB2312" w:hAnsi="仿宋_GB2312" w:eastAsia="仿宋_GB2312" w:cs="仿宋_GB2312"/>
          <w:bCs/>
          <w:color w:val="000000" w:themeColor="text1"/>
          <w:kern w:val="0"/>
          <w:sz w:val="32"/>
          <w:szCs w:val="32"/>
          <w:highlight w:val="none"/>
          <w14:textFill>
            <w14:solidFill>
              <w14:schemeClr w14:val="tx1"/>
            </w14:solidFill>
          </w14:textFill>
        </w:rPr>
        <w:t>一、《收入支出决算总表》</w:t>
      </w:r>
      <w:r>
        <w:rPr>
          <w:rFonts w:hint="eastAsia" w:ascii="仿宋_GB2312" w:hAnsi="仿宋_GB2312" w:eastAsia="仿宋_GB2312" w:cs="仿宋_GB2312"/>
          <w:color w:val="000000" w:themeColor="text1"/>
          <w:sz w:val="32"/>
          <w:szCs w:val="32"/>
          <w:highlight w:val="none"/>
          <w14:textFill>
            <w14:solidFill>
              <w14:schemeClr w14:val="tx1"/>
            </w14:solidFill>
          </w14:textFill>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color w:val="000000" w:themeColor="text1"/>
          <w:sz w:val="32"/>
          <w:szCs w:val="32"/>
          <w:highlight w:val="none"/>
          <w14:textFill>
            <w14:solidFill>
              <w14:schemeClr w14:val="tx1"/>
            </w14:solidFill>
          </w14:textFill>
        </w:rPr>
        <w:fldChar w:fldCharType="begin"/>
      </w:r>
      <w:r>
        <w:rPr>
          <w:rFonts w:hint="eastAsia" w:ascii="仿宋_GB2312" w:hAnsi="仿宋_GB2312" w:eastAsia="仿宋_GB2312" w:cs="仿宋_GB2312"/>
          <w:color w:val="000000" w:themeColor="text1"/>
          <w:sz w:val="32"/>
          <w:szCs w:val="32"/>
          <w:highlight w:val="none"/>
          <w14:textFill>
            <w14:solidFill>
              <w14:schemeClr w14:val="tx1"/>
            </w14:solidFill>
          </w14:textFill>
        </w:rPr>
        <w:instrText xml:space="preserve"> HYPERLINK \l _Toc24532 </w:instrText>
      </w:r>
      <w:r>
        <w:rPr>
          <w:rFonts w:hint="eastAsia" w:ascii="仿宋_GB2312" w:hAnsi="仿宋_GB2312" w:eastAsia="仿宋_GB2312" w:cs="仿宋_GB2312"/>
          <w:color w:val="000000" w:themeColor="text1"/>
          <w:sz w:val="32"/>
          <w:szCs w:val="32"/>
          <w:highlight w:val="none"/>
          <w14:textFill>
            <w14:solidFill>
              <w14:schemeClr w14:val="tx1"/>
            </w14:solidFill>
          </w14:textFill>
        </w:rPr>
        <w:fldChar w:fldCharType="separate"/>
      </w:r>
      <w:r>
        <w:rPr>
          <w:rFonts w:hint="eastAsia" w:ascii="仿宋_GB2312" w:hAnsi="仿宋_GB2312" w:eastAsia="仿宋_GB2312" w:cs="仿宋_GB2312"/>
          <w:bCs/>
          <w:color w:val="000000" w:themeColor="text1"/>
          <w:kern w:val="0"/>
          <w:sz w:val="32"/>
          <w:szCs w:val="32"/>
          <w:highlight w:val="none"/>
          <w14:textFill>
            <w14:solidFill>
              <w14:schemeClr w14:val="tx1"/>
            </w14:solidFill>
          </w14:textFill>
        </w:rPr>
        <w:t>二、《收入决算表》</w:t>
      </w:r>
      <w:r>
        <w:rPr>
          <w:rFonts w:hint="eastAsia" w:ascii="仿宋_GB2312" w:hAnsi="仿宋_GB2312" w:eastAsia="仿宋_GB2312" w:cs="仿宋_GB2312"/>
          <w:color w:val="000000" w:themeColor="text1"/>
          <w:sz w:val="32"/>
          <w:szCs w:val="32"/>
          <w:highlight w:val="none"/>
          <w14:textFill>
            <w14:solidFill>
              <w14:schemeClr w14:val="tx1"/>
            </w14:solidFill>
          </w14:textFill>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color w:val="000000" w:themeColor="text1"/>
          <w:sz w:val="32"/>
          <w:szCs w:val="32"/>
          <w:highlight w:val="none"/>
          <w14:textFill>
            <w14:solidFill>
              <w14:schemeClr w14:val="tx1"/>
            </w14:solidFill>
          </w14:textFill>
        </w:rPr>
        <w:fldChar w:fldCharType="begin"/>
      </w:r>
      <w:r>
        <w:rPr>
          <w:rFonts w:hint="eastAsia" w:ascii="仿宋_GB2312" w:hAnsi="仿宋_GB2312" w:eastAsia="仿宋_GB2312" w:cs="仿宋_GB2312"/>
          <w:color w:val="000000" w:themeColor="text1"/>
          <w:sz w:val="32"/>
          <w:szCs w:val="32"/>
          <w:highlight w:val="none"/>
          <w14:textFill>
            <w14:solidFill>
              <w14:schemeClr w14:val="tx1"/>
            </w14:solidFill>
          </w14:textFill>
        </w:rPr>
        <w:instrText xml:space="preserve"> HYPERLINK \l _Toc32434 </w:instrText>
      </w:r>
      <w:r>
        <w:rPr>
          <w:rFonts w:hint="eastAsia" w:ascii="仿宋_GB2312" w:hAnsi="仿宋_GB2312" w:eastAsia="仿宋_GB2312" w:cs="仿宋_GB2312"/>
          <w:color w:val="000000" w:themeColor="text1"/>
          <w:sz w:val="32"/>
          <w:szCs w:val="32"/>
          <w:highlight w:val="none"/>
          <w14:textFill>
            <w14:solidFill>
              <w14:schemeClr w14:val="tx1"/>
            </w14:solidFill>
          </w14:textFill>
        </w:rPr>
        <w:fldChar w:fldCharType="separate"/>
      </w:r>
      <w:r>
        <w:rPr>
          <w:rFonts w:hint="eastAsia" w:ascii="仿宋_GB2312" w:hAnsi="仿宋_GB2312" w:eastAsia="仿宋_GB2312" w:cs="仿宋_GB2312"/>
          <w:bCs/>
          <w:color w:val="000000" w:themeColor="text1"/>
          <w:kern w:val="0"/>
          <w:sz w:val="32"/>
          <w:szCs w:val="32"/>
          <w:highlight w:val="none"/>
          <w14:textFill>
            <w14:solidFill>
              <w14:schemeClr w14:val="tx1"/>
            </w14:solidFill>
          </w14:textFill>
        </w:rPr>
        <w:t>三、《支出决算表》</w:t>
      </w:r>
      <w:r>
        <w:rPr>
          <w:rFonts w:hint="eastAsia" w:ascii="仿宋_GB2312" w:hAnsi="仿宋_GB2312" w:eastAsia="仿宋_GB2312" w:cs="仿宋_GB2312"/>
          <w:color w:val="000000" w:themeColor="text1"/>
          <w:sz w:val="32"/>
          <w:szCs w:val="32"/>
          <w:highlight w:val="none"/>
          <w14:textFill>
            <w14:solidFill>
              <w14:schemeClr w14:val="tx1"/>
            </w14:solidFill>
          </w14:textFill>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color w:val="000000" w:themeColor="text1"/>
          <w:sz w:val="32"/>
          <w:szCs w:val="32"/>
          <w:highlight w:val="none"/>
          <w14:textFill>
            <w14:solidFill>
              <w14:schemeClr w14:val="tx1"/>
            </w14:solidFill>
          </w14:textFill>
        </w:rPr>
        <w:fldChar w:fldCharType="begin"/>
      </w:r>
      <w:r>
        <w:rPr>
          <w:rFonts w:hint="eastAsia" w:ascii="仿宋_GB2312" w:hAnsi="仿宋_GB2312" w:eastAsia="仿宋_GB2312" w:cs="仿宋_GB2312"/>
          <w:color w:val="000000" w:themeColor="text1"/>
          <w:sz w:val="32"/>
          <w:szCs w:val="32"/>
          <w:highlight w:val="none"/>
          <w14:textFill>
            <w14:solidFill>
              <w14:schemeClr w14:val="tx1"/>
            </w14:solidFill>
          </w14:textFill>
        </w:rPr>
        <w:instrText xml:space="preserve"> HYPERLINK \l _Toc28786 </w:instrText>
      </w:r>
      <w:r>
        <w:rPr>
          <w:rFonts w:hint="eastAsia" w:ascii="仿宋_GB2312" w:hAnsi="仿宋_GB2312" w:eastAsia="仿宋_GB2312" w:cs="仿宋_GB2312"/>
          <w:color w:val="000000" w:themeColor="text1"/>
          <w:sz w:val="32"/>
          <w:szCs w:val="32"/>
          <w:highlight w:val="none"/>
          <w14:textFill>
            <w14:solidFill>
              <w14:schemeClr w14:val="tx1"/>
            </w14:solidFill>
          </w14:textFill>
        </w:rPr>
        <w:fldChar w:fldCharType="separate"/>
      </w:r>
      <w:r>
        <w:rPr>
          <w:rFonts w:hint="eastAsia" w:ascii="仿宋_GB2312" w:hAnsi="仿宋_GB2312" w:eastAsia="仿宋_GB2312" w:cs="仿宋_GB2312"/>
          <w:bCs/>
          <w:color w:val="000000" w:themeColor="text1"/>
          <w:kern w:val="0"/>
          <w:sz w:val="32"/>
          <w:szCs w:val="32"/>
          <w:highlight w:val="none"/>
          <w14:textFill>
            <w14:solidFill>
              <w14:schemeClr w14:val="tx1"/>
            </w14:solidFill>
          </w14:textFill>
        </w:rPr>
        <w:t>四、《财政拨款收入支出决算总表》</w:t>
      </w:r>
      <w:r>
        <w:rPr>
          <w:rFonts w:hint="eastAsia" w:ascii="仿宋_GB2312" w:hAnsi="仿宋_GB2312" w:eastAsia="仿宋_GB2312" w:cs="仿宋_GB2312"/>
          <w:color w:val="000000" w:themeColor="text1"/>
          <w:sz w:val="32"/>
          <w:szCs w:val="32"/>
          <w:highlight w:val="none"/>
          <w14:textFill>
            <w14:solidFill>
              <w14:schemeClr w14:val="tx1"/>
            </w14:solidFill>
          </w14:textFill>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color w:val="000000" w:themeColor="text1"/>
          <w:sz w:val="32"/>
          <w:szCs w:val="32"/>
          <w:highlight w:val="none"/>
          <w14:textFill>
            <w14:solidFill>
              <w14:schemeClr w14:val="tx1"/>
            </w14:solidFill>
          </w14:textFill>
        </w:rPr>
        <w:fldChar w:fldCharType="begin"/>
      </w:r>
      <w:r>
        <w:rPr>
          <w:rFonts w:hint="eastAsia" w:ascii="仿宋_GB2312" w:hAnsi="仿宋_GB2312" w:eastAsia="仿宋_GB2312" w:cs="仿宋_GB2312"/>
          <w:color w:val="000000" w:themeColor="text1"/>
          <w:sz w:val="32"/>
          <w:szCs w:val="32"/>
          <w:highlight w:val="none"/>
          <w14:textFill>
            <w14:solidFill>
              <w14:schemeClr w14:val="tx1"/>
            </w14:solidFill>
          </w14:textFill>
        </w:rPr>
        <w:instrText xml:space="preserve"> HYPERLINK \l _Toc14869 </w:instrText>
      </w:r>
      <w:r>
        <w:rPr>
          <w:rFonts w:hint="eastAsia" w:ascii="仿宋_GB2312" w:hAnsi="仿宋_GB2312" w:eastAsia="仿宋_GB2312" w:cs="仿宋_GB2312"/>
          <w:color w:val="000000" w:themeColor="text1"/>
          <w:sz w:val="32"/>
          <w:szCs w:val="32"/>
          <w:highlight w:val="none"/>
          <w14:textFill>
            <w14:solidFill>
              <w14:schemeClr w14:val="tx1"/>
            </w14:solidFill>
          </w14:textFill>
        </w:rPr>
        <w:fldChar w:fldCharType="separate"/>
      </w:r>
      <w:r>
        <w:rPr>
          <w:rFonts w:hint="eastAsia" w:ascii="仿宋_GB2312" w:hAnsi="仿宋_GB2312" w:eastAsia="仿宋_GB2312" w:cs="仿宋_GB2312"/>
          <w:bCs/>
          <w:color w:val="000000" w:themeColor="text1"/>
          <w:kern w:val="0"/>
          <w:sz w:val="32"/>
          <w:szCs w:val="32"/>
          <w:highlight w:val="none"/>
          <w14:textFill>
            <w14:solidFill>
              <w14:schemeClr w14:val="tx1"/>
            </w14:solidFill>
          </w14:textFill>
        </w:rPr>
        <w:t>五、《一般公共预算财政拨款支出决算表》</w:t>
      </w:r>
      <w:r>
        <w:rPr>
          <w:rFonts w:hint="eastAsia" w:ascii="仿宋_GB2312" w:hAnsi="仿宋_GB2312" w:eastAsia="仿宋_GB2312" w:cs="仿宋_GB2312"/>
          <w:color w:val="000000" w:themeColor="text1"/>
          <w:sz w:val="32"/>
          <w:szCs w:val="32"/>
          <w:highlight w:val="none"/>
          <w14:textFill>
            <w14:solidFill>
              <w14:schemeClr w14:val="tx1"/>
            </w14:solidFill>
          </w14:textFill>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color w:val="000000" w:themeColor="text1"/>
          <w:sz w:val="32"/>
          <w:szCs w:val="32"/>
          <w:highlight w:val="none"/>
          <w14:textFill>
            <w14:solidFill>
              <w14:schemeClr w14:val="tx1"/>
            </w14:solidFill>
          </w14:textFill>
        </w:rPr>
        <w:fldChar w:fldCharType="begin"/>
      </w:r>
      <w:r>
        <w:rPr>
          <w:rFonts w:hint="eastAsia" w:ascii="仿宋_GB2312" w:hAnsi="仿宋_GB2312" w:eastAsia="仿宋_GB2312" w:cs="仿宋_GB2312"/>
          <w:color w:val="000000" w:themeColor="text1"/>
          <w:sz w:val="32"/>
          <w:szCs w:val="32"/>
          <w:highlight w:val="none"/>
          <w14:textFill>
            <w14:solidFill>
              <w14:schemeClr w14:val="tx1"/>
            </w14:solidFill>
          </w14:textFill>
        </w:rPr>
        <w:instrText xml:space="preserve"> HYPERLINK \l _Toc8884 </w:instrText>
      </w:r>
      <w:r>
        <w:rPr>
          <w:rFonts w:hint="eastAsia" w:ascii="仿宋_GB2312" w:hAnsi="仿宋_GB2312" w:eastAsia="仿宋_GB2312" w:cs="仿宋_GB2312"/>
          <w:color w:val="000000" w:themeColor="text1"/>
          <w:sz w:val="32"/>
          <w:szCs w:val="32"/>
          <w:highlight w:val="none"/>
          <w14:textFill>
            <w14:solidFill>
              <w14:schemeClr w14:val="tx1"/>
            </w14:solidFill>
          </w14:textFill>
        </w:rPr>
        <w:fldChar w:fldCharType="separate"/>
      </w:r>
      <w:r>
        <w:rPr>
          <w:rFonts w:hint="eastAsia" w:ascii="仿宋_GB2312" w:hAnsi="仿宋_GB2312" w:eastAsia="仿宋_GB2312" w:cs="仿宋_GB2312"/>
          <w:bCs/>
          <w:color w:val="000000" w:themeColor="text1"/>
          <w:kern w:val="0"/>
          <w:sz w:val="32"/>
          <w:szCs w:val="32"/>
          <w:highlight w:val="none"/>
          <w14:textFill>
            <w14:solidFill>
              <w14:schemeClr w14:val="tx1"/>
            </w14:solidFill>
          </w14:textFill>
        </w:rPr>
        <w:t>六、《一般公共预算财政拨款基本支出决算表》</w:t>
      </w:r>
      <w:r>
        <w:rPr>
          <w:rFonts w:hint="eastAsia" w:ascii="仿宋_GB2312" w:hAnsi="仿宋_GB2312" w:eastAsia="仿宋_GB2312" w:cs="仿宋_GB2312"/>
          <w:color w:val="000000" w:themeColor="text1"/>
          <w:sz w:val="32"/>
          <w:szCs w:val="32"/>
          <w:highlight w:val="none"/>
          <w14:textFill>
            <w14:solidFill>
              <w14:schemeClr w14:val="tx1"/>
            </w14:solidFill>
          </w14:textFill>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color w:val="000000" w:themeColor="text1"/>
          <w:sz w:val="32"/>
          <w:szCs w:val="32"/>
          <w:highlight w:val="none"/>
          <w14:textFill>
            <w14:solidFill>
              <w14:schemeClr w14:val="tx1"/>
            </w14:solidFill>
          </w14:textFill>
        </w:rPr>
        <w:fldChar w:fldCharType="begin"/>
      </w:r>
      <w:r>
        <w:rPr>
          <w:rFonts w:hint="eastAsia" w:ascii="仿宋_GB2312" w:hAnsi="仿宋_GB2312" w:eastAsia="仿宋_GB2312" w:cs="仿宋_GB2312"/>
          <w:color w:val="000000" w:themeColor="text1"/>
          <w:sz w:val="32"/>
          <w:szCs w:val="32"/>
          <w:highlight w:val="none"/>
          <w14:textFill>
            <w14:solidFill>
              <w14:schemeClr w14:val="tx1"/>
            </w14:solidFill>
          </w14:textFill>
        </w:rPr>
        <w:instrText xml:space="preserve"> HYPERLINK \l _Toc29106 </w:instrText>
      </w:r>
      <w:r>
        <w:rPr>
          <w:rFonts w:hint="eastAsia" w:ascii="仿宋_GB2312" w:hAnsi="仿宋_GB2312" w:eastAsia="仿宋_GB2312" w:cs="仿宋_GB2312"/>
          <w:color w:val="000000" w:themeColor="text1"/>
          <w:sz w:val="32"/>
          <w:szCs w:val="32"/>
          <w:highlight w:val="none"/>
          <w14:textFill>
            <w14:solidFill>
              <w14:schemeClr w14:val="tx1"/>
            </w14:solidFill>
          </w14:textFill>
        </w:rPr>
        <w:fldChar w:fldCharType="separate"/>
      </w:r>
      <w:r>
        <w:rPr>
          <w:rFonts w:hint="eastAsia" w:ascii="仿宋_GB2312" w:hAnsi="仿宋_GB2312" w:eastAsia="仿宋_GB2312" w:cs="仿宋_GB2312"/>
          <w:bCs/>
          <w:color w:val="000000" w:themeColor="text1"/>
          <w:kern w:val="0"/>
          <w:sz w:val="32"/>
          <w:szCs w:val="32"/>
          <w:highlight w:val="none"/>
          <w14:textFill>
            <w14:solidFill>
              <w14:schemeClr w14:val="tx1"/>
            </w14:solidFill>
          </w14:textFill>
        </w:rPr>
        <w:t>七、《财政拨款“三公”经费支出决算表》</w:t>
      </w:r>
      <w:r>
        <w:rPr>
          <w:rFonts w:hint="eastAsia" w:ascii="仿宋_GB2312" w:hAnsi="仿宋_GB2312" w:eastAsia="仿宋_GB2312" w:cs="仿宋_GB2312"/>
          <w:color w:val="000000" w:themeColor="text1"/>
          <w:sz w:val="32"/>
          <w:szCs w:val="32"/>
          <w:highlight w:val="none"/>
          <w14:textFill>
            <w14:solidFill>
              <w14:schemeClr w14:val="tx1"/>
            </w14:solidFill>
          </w14:textFill>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000000" w:themeColor="text1"/>
          <w:kern w:val="0"/>
          <w:sz w:val="32"/>
          <w:szCs w:val="32"/>
          <w:highlight w:val="none"/>
          <w14:textFill>
            <w14:solidFill>
              <w14:schemeClr w14:val="tx1"/>
            </w14:solidFill>
          </w14:textFill>
        </w:rPr>
      </w:pPr>
      <w:r>
        <w:rPr>
          <w:rFonts w:hint="eastAsia" w:ascii="仿宋_GB2312" w:hAnsi="仿宋_GB2312" w:eastAsia="仿宋_GB2312" w:cs="仿宋_GB2312"/>
          <w:bCs/>
          <w:color w:val="000000" w:themeColor="text1"/>
          <w:kern w:val="0"/>
          <w:sz w:val="32"/>
          <w:szCs w:val="32"/>
          <w:highlight w:val="none"/>
          <w14:textFill>
            <w14:solidFill>
              <w14:schemeClr w14:val="tx1"/>
            </w14:solidFill>
          </w14:textFill>
        </w:rPr>
        <w:fldChar w:fldCharType="begin"/>
      </w:r>
      <w:r>
        <w:rPr>
          <w:rFonts w:hint="eastAsia" w:ascii="仿宋_GB2312" w:hAnsi="仿宋_GB2312" w:eastAsia="仿宋_GB2312" w:cs="仿宋_GB2312"/>
          <w:bCs/>
          <w:color w:val="000000" w:themeColor="text1"/>
          <w:kern w:val="0"/>
          <w:sz w:val="32"/>
          <w:szCs w:val="32"/>
          <w:highlight w:val="none"/>
          <w14:textFill>
            <w14:solidFill>
              <w14:schemeClr w14:val="tx1"/>
            </w14:solidFill>
          </w14:textFill>
        </w:rPr>
        <w:instrText xml:space="preserve"> HYPERLINK \l _Toc7643 </w:instrText>
      </w:r>
      <w:r>
        <w:rPr>
          <w:rFonts w:hint="eastAsia" w:ascii="仿宋_GB2312" w:hAnsi="仿宋_GB2312" w:eastAsia="仿宋_GB2312" w:cs="仿宋_GB2312"/>
          <w:bCs/>
          <w:color w:val="000000" w:themeColor="text1"/>
          <w:kern w:val="0"/>
          <w:sz w:val="32"/>
          <w:szCs w:val="32"/>
          <w:highlight w:val="none"/>
          <w14:textFill>
            <w14:solidFill>
              <w14:schemeClr w14:val="tx1"/>
            </w14:solidFill>
          </w14:textFill>
        </w:rPr>
        <w:fldChar w:fldCharType="separate"/>
      </w:r>
      <w:r>
        <w:rPr>
          <w:rFonts w:hint="eastAsia" w:ascii="仿宋_GB2312" w:hAnsi="仿宋_GB2312" w:eastAsia="仿宋_GB2312" w:cs="仿宋_GB2312"/>
          <w:bCs/>
          <w:color w:val="000000" w:themeColor="text1"/>
          <w:kern w:val="0"/>
          <w:sz w:val="32"/>
          <w:szCs w:val="32"/>
          <w:highlight w:val="none"/>
          <w:lang w:val="en-US" w:eastAsia="zh-CN"/>
          <w14:textFill>
            <w14:solidFill>
              <w14:schemeClr w14:val="tx1"/>
            </w14:solidFill>
          </w14:textFill>
        </w:rPr>
        <w:t>八、</w:t>
      </w:r>
      <w:r>
        <w:rPr>
          <w:rFonts w:hint="eastAsia" w:ascii="仿宋_GB2312" w:hAnsi="仿宋_GB2312" w:eastAsia="仿宋_GB2312" w:cs="仿宋_GB2312"/>
          <w:bCs/>
          <w:color w:val="000000" w:themeColor="text1"/>
          <w:kern w:val="0"/>
          <w:sz w:val="32"/>
          <w:szCs w:val="32"/>
          <w:highlight w:val="none"/>
          <w14:textFill>
            <w14:solidFill>
              <w14:schemeClr w14:val="tx1"/>
            </w14:solidFill>
          </w14:textFill>
        </w:rPr>
        <w:t>《政府性基金预算财政拨款收入支出决算表》</w:t>
      </w:r>
      <w:r>
        <w:rPr>
          <w:rFonts w:hint="eastAsia" w:ascii="仿宋_GB2312" w:hAnsi="仿宋_GB2312" w:eastAsia="仿宋_GB2312" w:cs="仿宋_GB2312"/>
          <w:bCs/>
          <w:color w:val="000000" w:themeColor="text1"/>
          <w:kern w:val="0"/>
          <w:sz w:val="32"/>
          <w:szCs w:val="32"/>
          <w:highlight w:val="none"/>
          <w14:textFill>
            <w14:solidFill>
              <w14:schemeClr w14:val="tx1"/>
            </w14:solidFill>
          </w14:textFill>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000000" w:themeColor="text1"/>
          <w:kern w:val="0"/>
          <w:sz w:val="32"/>
          <w:szCs w:val="32"/>
          <w:highlight w:val="none"/>
          <w:lang w:eastAsia="zh-CN"/>
          <w14:textFill>
            <w14:solidFill>
              <w14:schemeClr w14:val="tx1"/>
            </w14:solidFill>
          </w14:textFill>
        </w:rPr>
      </w:pPr>
      <w:r>
        <w:rPr>
          <w:rFonts w:hint="eastAsia" w:ascii="仿宋_GB2312" w:hAnsi="仿宋_GB2312" w:eastAsia="仿宋_GB2312" w:cs="仿宋_GB2312"/>
          <w:bCs/>
          <w:color w:val="000000" w:themeColor="text1"/>
          <w:kern w:val="0"/>
          <w:sz w:val="32"/>
          <w:szCs w:val="32"/>
          <w:highlight w:val="none"/>
          <w:lang w:val="en-US" w:eastAsia="zh-CN"/>
          <w14:textFill>
            <w14:solidFill>
              <w14:schemeClr w14:val="tx1"/>
            </w14:solidFill>
          </w14:textFill>
        </w:rPr>
        <w:t>九</w:t>
      </w:r>
      <w:r>
        <w:rPr>
          <w:rFonts w:hint="eastAsia" w:ascii="仿宋_GB2312" w:hAnsi="仿宋_GB2312" w:eastAsia="仿宋_GB2312" w:cs="仿宋_GB2312"/>
          <w:bCs/>
          <w:color w:val="000000" w:themeColor="text1"/>
          <w:kern w:val="0"/>
          <w:sz w:val="32"/>
          <w:szCs w:val="32"/>
          <w:highlight w:val="none"/>
          <w:lang w:eastAsia="zh-CN"/>
          <w14:textFill>
            <w14:solidFill>
              <w14:schemeClr w14:val="tx1"/>
            </w14:solidFill>
          </w14:textFill>
        </w:rPr>
        <w:t>、《国有资本经营</w:t>
      </w:r>
      <w:r>
        <w:rPr>
          <w:rFonts w:hint="eastAsia" w:ascii="仿宋_GB2312" w:hAnsi="仿宋_GB2312" w:eastAsia="仿宋_GB2312" w:cs="仿宋_GB2312"/>
          <w:bCs/>
          <w:color w:val="000000" w:themeColor="text1"/>
          <w:kern w:val="0"/>
          <w:sz w:val="32"/>
          <w:szCs w:val="32"/>
          <w:highlight w:val="none"/>
          <w14:textFill>
            <w14:solidFill>
              <w14:schemeClr w14:val="tx1"/>
            </w14:solidFill>
          </w14:textFill>
        </w:rPr>
        <w:t>预算财政拨款收入支出决算表</w:t>
      </w:r>
      <w:r>
        <w:rPr>
          <w:rFonts w:hint="eastAsia" w:ascii="仿宋_GB2312" w:hAnsi="仿宋_GB2312" w:eastAsia="仿宋_GB2312" w:cs="仿宋_GB2312"/>
          <w:bCs/>
          <w:color w:val="000000" w:themeColor="text1"/>
          <w:kern w:val="0"/>
          <w:sz w:val="32"/>
          <w:szCs w:val="32"/>
          <w:highlight w:val="none"/>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ind w:left="0" w:leftChars="0"/>
        <w:jc w:val="both"/>
        <w:textAlignment w:val="auto"/>
        <w:rPr>
          <w:color w:val="000000" w:themeColor="text1"/>
          <w:highlight w:val="none"/>
          <w14:textFill>
            <w14:solidFill>
              <w14:schemeClr w14:val="tx1"/>
            </w14:solidFill>
          </w14:textFill>
        </w:rPr>
      </w:pPr>
      <w:r>
        <w:rPr>
          <w:rFonts w:hint="eastAsia" w:ascii="仿宋_GB2312" w:hAnsi="仿宋_GB2312" w:eastAsia="仿宋_GB2312" w:cs="仿宋_GB2312"/>
          <w:color w:val="000000" w:themeColor="text1"/>
          <w:sz w:val="32"/>
          <w:szCs w:val="32"/>
          <w:highlight w:val="none"/>
          <w14:textFill>
            <w14:solidFill>
              <w14:schemeClr w14:val="tx1"/>
            </w14:solidFill>
          </w14:textFill>
        </w:rPr>
        <w:fldChar w:fldCharType="end"/>
      </w:r>
    </w:p>
    <w:p>
      <w:pPr>
        <w:rPr>
          <w:rFonts w:hint="eastAsia" w:ascii="仿宋_GB2312" w:eastAsia="仿宋_GB2312"/>
          <w:color w:val="000000" w:themeColor="text1"/>
          <w:sz w:val="32"/>
          <w:szCs w:val="32"/>
          <w:highlight w:val="none"/>
          <w14:textFill>
            <w14:solidFill>
              <w14:schemeClr w14:val="tx1"/>
            </w14:solidFill>
          </w14:textFill>
        </w:rPr>
      </w:pPr>
      <w:r>
        <w:rPr>
          <w:rFonts w:hint="eastAsia" w:ascii="仿宋_GB2312" w:eastAsia="仿宋_GB2312"/>
          <w:color w:val="000000" w:themeColor="text1"/>
          <w:sz w:val="32"/>
          <w:szCs w:val="32"/>
          <w:highlight w:val="none"/>
          <w14:textFill>
            <w14:solidFill>
              <w14:schemeClr w14:val="tx1"/>
            </w14:solidFill>
          </w14:textFill>
        </w:rPr>
        <w:br w:type="page"/>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000000" w:themeColor="text1"/>
          <w:sz w:val="32"/>
          <w:szCs w:val="32"/>
          <w:highlight w:val="none"/>
          <w14:textFill>
            <w14:solidFill>
              <w14:schemeClr w14:val="tx1"/>
            </w14:solidFill>
          </w14:textFill>
        </w:rPr>
      </w:pPr>
      <w:bookmarkStart w:id="0" w:name="_Toc32314"/>
      <w:bookmarkStart w:id="1" w:name="_Toc24028"/>
      <w:r>
        <w:rPr>
          <w:rFonts w:hint="eastAsia" w:ascii="黑体" w:hAnsi="黑体" w:eastAsia="黑体"/>
          <w:color w:val="000000" w:themeColor="text1"/>
          <w:sz w:val="32"/>
          <w:szCs w:val="32"/>
          <w:highlight w:val="none"/>
          <w14:textFill>
            <w14:solidFill>
              <w14:schemeClr w14:val="tx1"/>
            </w14:solidFill>
          </w14:textFill>
        </w:rPr>
        <w:t xml:space="preserve">第一部分 </w:t>
      </w:r>
      <w:r>
        <w:rPr>
          <w:rFonts w:hint="eastAsia" w:ascii="黑体" w:hAnsi="黑体" w:eastAsia="黑体"/>
          <w:color w:val="000000" w:themeColor="text1"/>
          <w:sz w:val="32"/>
          <w:szCs w:val="32"/>
          <w:highlight w:val="none"/>
          <w:lang w:eastAsia="zh-CN"/>
          <w14:textFill>
            <w14:solidFill>
              <w14:schemeClr w14:val="tx1"/>
            </w14:solidFill>
          </w14:textFill>
        </w:rPr>
        <w:t>单位</w:t>
      </w:r>
      <w:r>
        <w:rPr>
          <w:rFonts w:hint="eastAsia" w:ascii="黑体" w:hAnsi="黑体" w:eastAsia="黑体"/>
          <w:color w:val="000000" w:themeColor="text1"/>
          <w:sz w:val="32"/>
          <w:szCs w:val="32"/>
          <w:highlight w:val="none"/>
          <w14:textFill>
            <w14:solidFill>
              <w14:schemeClr w14:val="tx1"/>
            </w14:solidFill>
          </w14:textFill>
        </w:rPr>
        <w:t>概况</w:t>
      </w:r>
      <w:bookmarkEnd w:id="0"/>
      <w:bookmarkEnd w:id="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ascii="黑体" w:hAnsi="黑体" w:eastAsia="黑体" w:cs="宋体"/>
          <w:bCs/>
          <w:color w:val="000000" w:themeColor="text1"/>
          <w:kern w:val="0"/>
          <w:sz w:val="32"/>
          <w:szCs w:val="32"/>
          <w:highlight w:val="none"/>
          <w14:textFill>
            <w14:solidFill>
              <w14:schemeClr w14:val="tx1"/>
            </w14:solidFill>
          </w14:textFill>
        </w:rPr>
      </w:pPr>
      <w:bookmarkStart w:id="2" w:name="_Toc30738"/>
      <w:bookmarkStart w:id="3" w:name="_Toc30567"/>
      <w:r>
        <w:rPr>
          <w:rFonts w:hint="eastAsia" w:ascii="黑体" w:hAnsi="黑体" w:eastAsia="黑体" w:cs="宋体"/>
          <w:bCs/>
          <w:color w:val="000000" w:themeColor="text1"/>
          <w:kern w:val="0"/>
          <w:sz w:val="32"/>
          <w:szCs w:val="32"/>
          <w:highlight w:val="none"/>
          <w14:textFill>
            <w14:solidFill>
              <w14:schemeClr w14:val="tx1"/>
            </w14:solidFill>
          </w14:textFill>
        </w:rPr>
        <w:t>一、主要职能</w:t>
      </w:r>
      <w:bookmarkEnd w:id="2"/>
      <w:bookmarkEnd w:id="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Times New Roman" w:eastAsia="仿宋_GB2312" w:cs="Times New Roman"/>
          <w:color w:val="000000" w:themeColor="text1"/>
          <w:sz w:val="32"/>
          <w:szCs w:val="32"/>
          <w:highlight w:val="none"/>
          <w:lang w:val="en-US" w:eastAsia="zh-CN"/>
          <w14:textFill>
            <w14:solidFill>
              <w14:schemeClr w14:val="tx1"/>
            </w14:solidFill>
          </w14:textFill>
        </w:rPr>
      </w:pPr>
      <w:bookmarkStart w:id="4" w:name="_Toc31238"/>
      <w:bookmarkStart w:id="5" w:name="_Toc2151"/>
      <w:r>
        <w:rPr>
          <w:rFonts w:hint="eastAsia" w:ascii="仿宋_GB2312" w:hAnsi="Times New Roman" w:eastAsia="仿宋_GB2312" w:cs="Times New Roman"/>
          <w:color w:val="000000" w:themeColor="text1"/>
          <w:sz w:val="32"/>
          <w:szCs w:val="32"/>
          <w:highlight w:val="none"/>
          <w:lang w:val="en-US" w:eastAsia="zh-CN"/>
          <w14:textFill>
            <w14:solidFill>
              <w14:schemeClr w14:val="tx1"/>
            </w14:solidFill>
          </w14:textFill>
        </w:rPr>
        <w:t>根据沙编字【2005】55号文件规定，本部门主要职责是：</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Times New Roman" w:eastAsia="仿宋_GB2312" w:cs="Times New Roman"/>
          <w:color w:val="000000" w:themeColor="text1"/>
          <w:sz w:val="32"/>
          <w:szCs w:val="32"/>
          <w:highlight w:val="none"/>
          <w:lang w:val="en-US" w:eastAsia="zh-CN"/>
          <w14:textFill>
            <w14:solidFill>
              <w14:schemeClr w14:val="tx1"/>
            </w14:solidFill>
          </w14:textFill>
        </w:rPr>
      </w:pPr>
      <w:r>
        <w:rPr>
          <w:rFonts w:hint="eastAsia" w:ascii="仿宋_GB2312" w:hAnsi="Times New Roman" w:eastAsia="仿宋_GB2312" w:cs="Times New Roman"/>
          <w:color w:val="000000" w:themeColor="text1"/>
          <w:sz w:val="32"/>
          <w:szCs w:val="32"/>
          <w:highlight w:val="none"/>
          <w:lang w:val="en-US" w:eastAsia="zh-CN"/>
          <w14:textFill>
            <w14:solidFill>
              <w14:schemeClr w14:val="tx1"/>
            </w14:solidFill>
          </w14:textFill>
        </w:rPr>
        <w:t>（1）负责依法执行国家有关水利法规及政策，执行行政主管部门的指示。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Times New Roman" w:eastAsia="仿宋_GB2312" w:cs="Times New Roman"/>
          <w:color w:val="000000" w:themeColor="text1"/>
          <w:sz w:val="32"/>
          <w:szCs w:val="32"/>
          <w:highlight w:val="none"/>
          <w:lang w:val="en-US" w:eastAsia="zh-CN"/>
          <w14:textFill>
            <w14:solidFill>
              <w14:schemeClr w14:val="tx1"/>
            </w14:solidFill>
          </w14:textFill>
        </w:rPr>
      </w:pPr>
      <w:r>
        <w:rPr>
          <w:rFonts w:hint="eastAsia" w:ascii="仿宋_GB2312" w:hAnsi="Times New Roman" w:eastAsia="仿宋_GB2312" w:cs="Times New Roman"/>
          <w:color w:val="000000" w:themeColor="text1"/>
          <w:sz w:val="32"/>
          <w:szCs w:val="32"/>
          <w:highlight w:val="none"/>
          <w:lang w:val="en-US" w:eastAsia="zh-CN"/>
          <w14:textFill>
            <w14:solidFill>
              <w14:schemeClr w14:val="tx1"/>
            </w14:solidFill>
          </w14:textFill>
        </w:rPr>
        <w:t>（2）负责宣传水利法规、政策及饮用水卫生知识工作。</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Times New Roman" w:eastAsia="仿宋_GB2312" w:cs="Times New Roman"/>
          <w:color w:val="000000" w:themeColor="text1"/>
          <w:sz w:val="32"/>
          <w:szCs w:val="32"/>
          <w:highlight w:val="none"/>
          <w:lang w:val="en-US" w:eastAsia="zh-CN"/>
          <w14:textFill>
            <w14:solidFill>
              <w14:schemeClr w14:val="tx1"/>
            </w14:solidFill>
          </w14:textFill>
        </w:rPr>
      </w:pPr>
      <w:r>
        <w:rPr>
          <w:rFonts w:hint="eastAsia" w:ascii="仿宋_GB2312" w:hAnsi="Times New Roman" w:eastAsia="仿宋_GB2312" w:cs="Times New Roman"/>
          <w:color w:val="000000" w:themeColor="text1"/>
          <w:sz w:val="32"/>
          <w:szCs w:val="32"/>
          <w:highlight w:val="none"/>
          <w:lang w:val="en-US" w:eastAsia="zh-CN"/>
          <w14:textFill>
            <w14:solidFill>
              <w14:schemeClr w14:val="tx1"/>
            </w14:solidFill>
          </w14:textFill>
        </w:rPr>
        <w:t>（3）对全县农村自来水实行统一管理，制定农村自来水管理规划和管理制度；搞好农村供水工程技术咨询、监督管理工作，制定用水计划，指导科学用水。</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Times New Roman" w:eastAsia="仿宋_GB2312" w:cs="Times New Roman"/>
          <w:color w:val="000000" w:themeColor="text1"/>
          <w:sz w:val="32"/>
          <w:szCs w:val="32"/>
          <w:highlight w:val="none"/>
          <w:lang w:val="en-US" w:eastAsia="zh-CN"/>
          <w14:textFill>
            <w14:solidFill>
              <w14:schemeClr w14:val="tx1"/>
            </w14:solidFill>
          </w14:textFill>
        </w:rPr>
      </w:pPr>
      <w:r>
        <w:rPr>
          <w:rFonts w:hint="eastAsia" w:ascii="仿宋_GB2312" w:hAnsi="Times New Roman" w:eastAsia="仿宋_GB2312" w:cs="Times New Roman"/>
          <w:color w:val="000000" w:themeColor="text1"/>
          <w:sz w:val="32"/>
          <w:szCs w:val="32"/>
          <w:highlight w:val="none"/>
          <w:lang w:val="en-US" w:eastAsia="zh-CN"/>
          <w14:textFill>
            <w14:solidFill>
              <w14:schemeClr w14:val="tx1"/>
            </w14:solidFill>
          </w14:textFill>
        </w:rPr>
        <w:t>（4）负责搞好水资源保护和水质监督工作。</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Times New Roman" w:eastAsia="仿宋_GB2312" w:cs="Times New Roman"/>
          <w:color w:val="000000" w:themeColor="text1"/>
          <w:sz w:val="32"/>
          <w:szCs w:val="32"/>
          <w:highlight w:val="none"/>
          <w:lang w:val="en-US" w:eastAsia="zh-CN"/>
          <w14:textFill>
            <w14:solidFill>
              <w14:schemeClr w14:val="tx1"/>
            </w14:solidFill>
          </w14:textFill>
        </w:rPr>
      </w:pPr>
      <w:r>
        <w:rPr>
          <w:rFonts w:hint="eastAsia" w:ascii="仿宋_GB2312" w:hAnsi="Times New Roman" w:eastAsia="仿宋_GB2312" w:cs="Times New Roman"/>
          <w:color w:val="000000" w:themeColor="text1"/>
          <w:sz w:val="32"/>
          <w:szCs w:val="32"/>
          <w:highlight w:val="none"/>
          <w:lang w:val="en-US" w:eastAsia="zh-CN"/>
          <w14:textFill>
            <w14:solidFill>
              <w14:schemeClr w14:val="tx1"/>
            </w14:solidFill>
          </w14:textFill>
        </w:rPr>
        <w:t>（5）参与农村供水规划、设计、施工与验收工作，为主管立项、审批的行政</w:t>
      </w:r>
      <w:r>
        <w:rPr>
          <w:rFonts w:hint="eastAsia" w:ascii="仿宋_GB2312" w:eastAsia="仿宋_GB2312" w:cs="Times New Roman"/>
          <w:color w:val="000000" w:themeColor="text1"/>
          <w:sz w:val="32"/>
          <w:szCs w:val="32"/>
          <w:highlight w:val="none"/>
          <w:lang w:val="en-US" w:eastAsia="zh-CN"/>
          <w14:textFill>
            <w14:solidFill>
              <w14:schemeClr w14:val="tx1"/>
            </w14:solidFill>
          </w14:textFill>
        </w:rPr>
        <w:t>主管</w:t>
      </w:r>
      <w:r>
        <w:rPr>
          <w:rFonts w:hint="eastAsia" w:ascii="仿宋_GB2312" w:hAnsi="Times New Roman" w:eastAsia="仿宋_GB2312" w:cs="Times New Roman"/>
          <w:color w:val="000000" w:themeColor="text1"/>
          <w:sz w:val="32"/>
          <w:szCs w:val="32"/>
          <w:highlight w:val="none"/>
          <w:lang w:val="en-US" w:eastAsia="zh-CN"/>
          <w14:textFill>
            <w14:solidFill>
              <w14:schemeClr w14:val="tx1"/>
            </w14:solidFill>
          </w14:textFill>
        </w:rPr>
        <w:t>部门</w:t>
      </w:r>
      <w:r>
        <w:rPr>
          <w:rFonts w:hint="eastAsia" w:ascii="仿宋_GB2312" w:eastAsia="仿宋_GB2312" w:cs="Times New Roman"/>
          <w:color w:val="000000" w:themeColor="text1"/>
          <w:sz w:val="32"/>
          <w:szCs w:val="32"/>
          <w:highlight w:val="none"/>
          <w:lang w:val="en-US" w:eastAsia="zh-CN"/>
          <w14:textFill>
            <w14:solidFill>
              <w14:schemeClr w14:val="tx1"/>
            </w14:solidFill>
          </w14:textFill>
        </w:rPr>
        <w:t>提供</w:t>
      </w:r>
      <w:r>
        <w:rPr>
          <w:rFonts w:hint="eastAsia" w:ascii="仿宋_GB2312" w:hAnsi="Times New Roman" w:eastAsia="仿宋_GB2312" w:cs="Times New Roman"/>
          <w:color w:val="000000" w:themeColor="text1"/>
          <w:sz w:val="32"/>
          <w:szCs w:val="32"/>
          <w:highlight w:val="none"/>
          <w:lang w:val="en-US" w:eastAsia="zh-CN"/>
          <w14:textFill>
            <w14:solidFill>
              <w14:schemeClr w14:val="tx1"/>
            </w14:solidFill>
          </w14:textFill>
        </w:rPr>
        <w:t>可靠资料。</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Times New Roman" w:eastAsia="仿宋_GB2312" w:cs="Times New Roman"/>
          <w:color w:val="000000" w:themeColor="text1"/>
          <w:sz w:val="32"/>
          <w:szCs w:val="32"/>
          <w:highlight w:val="none"/>
          <w:lang w:val="en-US" w:eastAsia="zh-CN"/>
          <w14:textFill>
            <w14:solidFill>
              <w14:schemeClr w14:val="tx1"/>
            </w14:solidFill>
          </w14:textFill>
        </w:rPr>
      </w:pPr>
      <w:r>
        <w:rPr>
          <w:rFonts w:hint="eastAsia" w:ascii="仿宋_GB2312" w:hAnsi="Times New Roman" w:eastAsia="仿宋_GB2312" w:cs="Times New Roman"/>
          <w:color w:val="000000" w:themeColor="text1"/>
          <w:sz w:val="32"/>
          <w:szCs w:val="32"/>
          <w:highlight w:val="none"/>
          <w:lang w:val="en-US" w:eastAsia="zh-CN"/>
          <w14:textFill>
            <w14:solidFill>
              <w14:schemeClr w14:val="tx1"/>
            </w14:solidFill>
          </w14:textFill>
        </w:rPr>
        <w:t>（6）负责组织水费收缴、从农村供水收缴中统筹维修费用，用于供水工程维护和管理。</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Times New Roman" w:eastAsia="仿宋_GB2312" w:cs="Times New Roman"/>
          <w:color w:val="000000" w:themeColor="text1"/>
          <w:sz w:val="32"/>
          <w:szCs w:val="32"/>
          <w:highlight w:val="none"/>
          <w:lang w:val="en-US" w:eastAsia="zh-CN"/>
          <w14:textFill>
            <w14:solidFill>
              <w14:schemeClr w14:val="tx1"/>
            </w14:solidFill>
          </w14:textFill>
        </w:rPr>
      </w:pPr>
      <w:r>
        <w:rPr>
          <w:rFonts w:hint="eastAsia" w:ascii="仿宋_GB2312" w:hAnsi="Times New Roman" w:eastAsia="仿宋_GB2312" w:cs="Times New Roman"/>
          <w:color w:val="000000" w:themeColor="text1"/>
          <w:sz w:val="32"/>
          <w:szCs w:val="32"/>
          <w:highlight w:val="none"/>
          <w:lang w:val="en-US" w:eastAsia="zh-CN"/>
          <w14:textFill>
            <w14:solidFill>
              <w14:schemeClr w14:val="tx1"/>
            </w14:solidFill>
          </w14:textFill>
        </w:rPr>
        <w:t>（7）组织协调处理农村自来水水费纠纷等管理工作。</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000000" w:themeColor="text1"/>
          <w:kern w:val="0"/>
          <w:sz w:val="32"/>
          <w:szCs w:val="32"/>
          <w:highlight w:val="none"/>
          <w14:textFill>
            <w14:solidFill>
              <w14:schemeClr w14:val="tx1"/>
            </w14:solidFill>
          </w14:textFill>
        </w:rPr>
      </w:pPr>
      <w:r>
        <w:rPr>
          <w:rFonts w:hint="eastAsia" w:ascii="黑体" w:hAnsi="黑体" w:eastAsia="黑体" w:cs="宋体"/>
          <w:bCs/>
          <w:color w:val="000000" w:themeColor="text1"/>
          <w:kern w:val="0"/>
          <w:sz w:val="32"/>
          <w:szCs w:val="32"/>
          <w:highlight w:val="none"/>
          <w14:textFill>
            <w14:solidFill>
              <w14:schemeClr w14:val="tx1"/>
            </w14:solidFill>
          </w14:textFill>
        </w:rPr>
        <w:t>二、机构设置</w:t>
      </w:r>
      <w:r>
        <w:rPr>
          <w:rFonts w:hint="eastAsia" w:ascii="黑体" w:hAnsi="黑体" w:eastAsia="黑体" w:cs="宋体"/>
          <w:bCs/>
          <w:color w:val="000000" w:themeColor="text1"/>
          <w:kern w:val="0"/>
          <w:sz w:val="32"/>
          <w:szCs w:val="32"/>
          <w:highlight w:val="none"/>
          <w:lang w:eastAsia="zh-CN"/>
          <w14:textFill>
            <w14:solidFill>
              <w14:schemeClr w14:val="tx1"/>
            </w14:solidFill>
          </w14:textFill>
        </w:rPr>
        <w:t>及</w:t>
      </w:r>
      <w:bookmarkEnd w:id="4"/>
      <w:r>
        <w:rPr>
          <w:rFonts w:hint="eastAsia" w:ascii="黑体" w:hAnsi="黑体" w:eastAsia="黑体" w:cs="宋体"/>
          <w:bCs/>
          <w:color w:val="000000" w:themeColor="text1"/>
          <w:kern w:val="0"/>
          <w:sz w:val="32"/>
          <w:szCs w:val="32"/>
          <w:highlight w:val="none"/>
          <w:lang w:eastAsia="zh-CN"/>
          <w14:textFill>
            <w14:solidFill>
              <w14:schemeClr w14:val="tx1"/>
            </w14:solidFill>
          </w14:textFill>
        </w:rPr>
        <w:t>人员</w:t>
      </w:r>
      <w:r>
        <w:rPr>
          <w:rFonts w:hint="eastAsia" w:ascii="黑体" w:hAnsi="黑体" w:eastAsia="黑体" w:cs="宋体"/>
          <w:bCs/>
          <w:color w:val="000000" w:themeColor="text1"/>
          <w:kern w:val="0"/>
          <w:sz w:val="32"/>
          <w:szCs w:val="32"/>
          <w:highlight w:val="none"/>
          <w14:textFill>
            <w14:solidFill>
              <w14:schemeClr w14:val="tx1"/>
            </w14:solidFill>
          </w14:textFill>
        </w:rPr>
        <w:t>情况</w:t>
      </w:r>
      <w:bookmarkEnd w:id="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b/>
          <w:color w:val="000000" w:themeColor="text1"/>
          <w:sz w:val="32"/>
          <w:szCs w:val="32"/>
          <w:highlight w:val="none"/>
          <w14:textFill>
            <w14:solidFill>
              <w14:schemeClr w14:val="tx1"/>
            </w14:solidFill>
          </w14:textFill>
        </w:rPr>
      </w:pPr>
      <w:r>
        <w:rPr>
          <w:rFonts w:hint="eastAsia" w:ascii="仿宋_GB2312" w:eastAsia="仿宋_GB2312"/>
          <w:color w:val="000000" w:themeColor="text1"/>
          <w:sz w:val="32"/>
          <w:szCs w:val="32"/>
          <w:highlight w:val="none"/>
          <w:lang w:val="en-US" w:eastAsia="zh-CN"/>
          <w14:textFill>
            <w14:solidFill>
              <w14:schemeClr w14:val="tx1"/>
            </w14:solidFill>
          </w14:textFill>
        </w:rPr>
        <w:t>沙湾市农村饮水安全工程管理站</w:t>
      </w:r>
      <w:r>
        <w:rPr>
          <w:rFonts w:hint="eastAsia" w:ascii="仿宋_GB2312" w:eastAsia="仿宋_GB2312"/>
          <w:color w:val="000000" w:themeColor="text1"/>
          <w:sz w:val="32"/>
          <w:szCs w:val="32"/>
          <w:highlight w:val="none"/>
          <w:lang w:eastAsia="zh-CN"/>
          <w14:textFill>
            <w14:solidFill>
              <w14:schemeClr w14:val="tx1"/>
            </w14:solidFill>
          </w14:textFill>
        </w:rPr>
        <w:t>2023年度，</w:t>
      </w:r>
      <w:r>
        <w:rPr>
          <w:rFonts w:hint="eastAsia" w:ascii="仿宋_GB2312" w:eastAsia="仿宋_GB2312"/>
          <w:color w:val="000000" w:themeColor="text1"/>
          <w:sz w:val="32"/>
          <w:szCs w:val="32"/>
          <w:highlight w:val="none"/>
          <w14:textFill>
            <w14:solidFill>
              <w14:schemeClr w14:val="tx1"/>
            </w14:solidFill>
          </w14:textFill>
        </w:rPr>
        <w:t>实有人数</w:t>
      </w:r>
      <w:r>
        <w:rPr>
          <w:rFonts w:hint="eastAsia" w:ascii="仿宋_GB2312" w:eastAsia="仿宋_GB2312"/>
          <w:color w:val="000000" w:themeColor="text1"/>
          <w:sz w:val="32"/>
          <w:szCs w:val="32"/>
          <w:highlight w:val="none"/>
          <w:lang w:val="zh-CN" w:eastAsia="zh-CN"/>
          <w14:textFill>
            <w14:solidFill>
              <w14:schemeClr w14:val="tx1"/>
            </w14:solidFill>
          </w14:textFill>
        </w:rPr>
        <w:t>53</w:t>
      </w:r>
      <w:r>
        <w:rPr>
          <w:rFonts w:hint="eastAsia" w:ascii="仿宋_GB2312" w:eastAsia="仿宋_GB2312"/>
          <w:color w:val="000000" w:themeColor="text1"/>
          <w:sz w:val="32"/>
          <w:szCs w:val="32"/>
          <w:highlight w:val="none"/>
          <w14:textFill>
            <w14:solidFill>
              <w14:schemeClr w14:val="tx1"/>
            </w14:solidFill>
          </w14:textFill>
        </w:rPr>
        <w:t>人，其中：在职人员</w:t>
      </w:r>
      <w:r>
        <w:rPr>
          <w:rFonts w:hint="eastAsia" w:ascii="仿宋_GB2312" w:eastAsia="仿宋_GB2312"/>
          <w:color w:val="000000" w:themeColor="text1"/>
          <w:sz w:val="32"/>
          <w:szCs w:val="32"/>
          <w:highlight w:val="none"/>
          <w:lang w:val="zh-CN" w:eastAsia="zh-CN"/>
          <w14:textFill>
            <w14:solidFill>
              <w14:schemeClr w14:val="tx1"/>
            </w14:solidFill>
          </w14:textFill>
        </w:rPr>
        <w:t>39</w:t>
      </w:r>
      <w:r>
        <w:rPr>
          <w:rFonts w:hint="eastAsia" w:ascii="仿宋_GB2312" w:eastAsia="仿宋_GB2312"/>
          <w:color w:val="000000" w:themeColor="text1"/>
          <w:sz w:val="32"/>
          <w:szCs w:val="32"/>
          <w:highlight w:val="none"/>
          <w14:textFill>
            <w14:solidFill>
              <w14:schemeClr w14:val="tx1"/>
            </w14:solidFill>
          </w14:textFill>
        </w:rPr>
        <w:t>人</w:t>
      </w:r>
      <w:r>
        <w:rPr>
          <w:rFonts w:hint="eastAsia" w:ascii="仿宋_GB2312" w:eastAsia="仿宋_GB2312"/>
          <w:color w:val="000000" w:themeColor="text1"/>
          <w:sz w:val="32"/>
          <w:szCs w:val="32"/>
          <w:highlight w:val="none"/>
          <w:lang w:eastAsia="zh-CN"/>
          <w14:textFill>
            <w14:solidFill>
              <w14:schemeClr w14:val="tx1"/>
            </w14:solidFill>
          </w14:textFill>
        </w:rPr>
        <w:t>，</w:t>
      </w:r>
      <w:r>
        <w:rPr>
          <w:rFonts w:hint="eastAsia" w:ascii="仿宋_GB2312" w:eastAsia="仿宋_GB2312"/>
          <w:color w:val="000000" w:themeColor="text1"/>
          <w:sz w:val="32"/>
          <w:szCs w:val="32"/>
          <w:highlight w:val="none"/>
          <w14:textFill>
            <w14:solidFill>
              <w14:schemeClr w14:val="tx1"/>
            </w14:solidFill>
          </w14:textFill>
        </w:rPr>
        <w:t>离休人员</w:t>
      </w:r>
      <w:r>
        <w:rPr>
          <w:rFonts w:hint="eastAsia" w:ascii="仿宋_GB2312" w:eastAsia="仿宋_GB2312"/>
          <w:color w:val="000000" w:themeColor="text1"/>
          <w:sz w:val="32"/>
          <w:szCs w:val="32"/>
          <w:highlight w:val="none"/>
          <w:lang w:val="zh-CN" w:eastAsia="zh-CN"/>
          <w14:textFill>
            <w14:solidFill>
              <w14:schemeClr w14:val="tx1"/>
            </w14:solidFill>
          </w14:textFill>
        </w:rPr>
        <w:t>0</w:t>
      </w:r>
      <w:r>
        <w:rPr>
          <w:rFonts w:hint="eastAsia" w:ascii="仿宋_GB2312" w:eastAsia="仿宋_GB2312"/>
          <w:color w:val="000000" w:themeColor="text1"/>
          <w:sz w:val="32"/>
          <w:szCs w:val="32"/>
          <w:highlight w:val="none"/>
          <w14:textFill>
            <w14:solidFill>
              <w14:schemeClr w14:val="tx1"/>
            </w14:solidFill>
          </w14:textFill>
        </w:rPr>
        <w:t>人，退休人员</w:t>
      </w:r>
      <w:r>
        <w:rPr>
          <w:rFonts w:hint="eastAsia" w:ascii="仿宋_GB2312" w:eastAsia="仿宋_GB2312"/>
          <w:color w:val="000000" w:themeColor="text1"/>
          <w:sz w:val="32"/>
          <w:szCs w:val="32"/>
          <w:highlight w:val="none"/>
          <w:lang w:val="zh-CN" w:eastAsia="zh-CN"/>
          <w14:textFill>
            <w14:solidFill>
              <w14:schemeClr w14:val="tx1"/>
            </w14:solidFill>
          </w14:textFill>
        </w:rPr>
        <w:t>14</w:t>
      </w:r>
      <w:r>
        <w:rPr>
          <w:rFonts w:hint="eastAsia" w:ascii="仿宋_GB2312" w:eastAsia="仿宋_GB2312"/>
          <w:color w:val="000000" w:themeColor="text1"/>
          <w:sz w:val="32"/>
          <w:szCs w:val="32"/>
          <w:highlight w:val="none"/>
          <w14:textFill>
            <w14:solidFill>
              <w14:schemeClr w14:val="tx1"/>
            </w14:solidFill>
          </w14:textFill>
        </w:rPr>
        <w:t>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rPr>
      </w:pPr>
      <w:r>
        <w:rPr>
          <w:rFonts w:hint="eastAsia" w:ascii="仿宋_GB2312" w:hAnsi="Times New Roman" w:eastAsia="仿宋_GB2312" w:cs="Times New Roman"/>
          <w:color w:val="000000" w:themeColor="text1"/>
          <w:sz w:val="32"/>
          <w:szCs w:val="32"/>
          <w:highlight w:val="none"/>
          <w:lang w:val="en-US" w:eastAsia="zh-CN"/>
          <w14:textFill>
            <w14:solidFill>
              <w14:schemeClr w14:val="tx1"/>
            </w14:solidFill>
          </w14:textFill>
        </w:rPr>
        <w:t>单位无下属预算单位，下设1</w:t>
      </w:r>
      <w:r>
        <w:rPr>
          <w:rFonts w:hint="eastAsia" w:ascii="仿宋_GB2312" w:eastAsia="仿宋_GB2312" w:cs="Times New Roman"/>
          <w:color w:val="000000" w:themeColor="text1"/>
          <w:sz w:val="32"/>
          <w:szCs w:val="32"/>
          <w:highlight w:val="none"/>
          <w:lang w:val="en-US" w:eastAsia="zh-CN"/>
          <w14:textFill>
            <w14:solidFill>
              <w14:schemeClr w14:val="tx1"/>
            </w14:solidFill>
          </w14:textFill>
        </w:rPr>
        <w:t>5</w:t>
      </w:r>
      <w:r>
        <w:rPr>
          <w:rFonts w:hint="eastAsia" w:ascii="仿宋_GB2312" w:hAnsi="Times New Roman" w:eastAsia="仿宋_GB2312" w:cs="Times New Roman"/>
          <w:color w:val="000000" w:themeColor="text1"/>
          <w:sz w:val="32"/>
          <w:szCs w:val="32"/>
          <w:highlight w:val="none"/>
          <w:lang w:val="en-US" w:eastAsia="zh-CN"/>
          <w14:textFill>
            <w14:solidFill>
              <w14:schemeClr w14:val="tx1"/>
            </w14:solidFill>
          </w14:textFill>
        </w:rPr>
        <w:t>个</w:t>
      </w:r>
      <w:r>
        <w:rPr>
          <w:rFonts w:hint="eastAsia" w:ascii="仿宋_GB2312" w:eastAsia="仿宋_GB2312" w:cs="Times New Roman"/>
          <w:color w:val="000000" w:themeColor="text1"/>
          <w:sz w:val="32"/>
          <w:szCs w:val="32"/>
          <w:highlight w:val="none"/>
          <w:lang w:val="en-US" w:eastAsia="zh-CN"/>
          <w14:textFill>
            <w14:solidFill>
              <w14:schemeClr w14:val="tx1"/>
            </w14:solidFill>
          </w14:textFill>
        </w:rPr>
        <w:t>处室，分别是：</w:t>
      </w:r>
      <w:r>
        <w:rPr>
          <w:rFonts w:hint="eastAsia" w:ascii="仿宋_GB2312" w:hAnsi="Times New Roman" w:eastAsia="仿宋_GB2312" w:cs="Times New Roman"/>
          <w:color w:val="000000" w:themeColor="text1"/>
          <w:sz w:val="32"/>
          <w:szCs w:val="32"/>
          <w:highlight w:val="none"/>
          <w:lang w:val="en-US" w:eastAsia="zh-CN"/>
          <w14:textFill>
            <w14:solidFill>
              <w14:schemeClr w14:val="tx1"/>
            </w14:solidFill>
          </w14:textFill>
        </w:rPr>
        <w:t>办公室、财务室、</w:t>
      </w:r>
      <w:r>
        <w:rPr>
          <w:rFonts w:hint="eastAsia" w:ascii="仿宋_GB2312" w:eastAsia="仿宋_GB2312" w:cs="Times New Roman"/>
          <w:color w:val="000000" w:themeColor="text1"/>
          <w:sz w:val="32"/>
          <w:szCs w:val="32"/>
          <w:highlight w:val="none"/>
          <w:lang w:val="en-US" w:eastAsia="zh-CN"/>
          <w14:textFill>
            <w14:solidFill>
              <w14:schemeClr w14:val="tx1"/>
            </w14:solidFill>
          </w14:textFill>
        </w:rPr>
        <w:t>工程</w:t>
      </w:r>
      <w:r>
        <w:rPr>
          <w:rFonts w:hint="eastAsia" w:ascii="仿宋_GB2312" w:hAnsi="Times New Roman" w:eastAsia="仿宋_GB2312" w:cs="Times New Roman"/>
          <w:color w:val="000000" w:themeColor="text1"/>
          <w:sz w:val="32"/>
          <w:szCs w:val="32"/>
          <w:highlight w:val="none"/>
          <w:lang w:val="en-US" w:eastAsia="zh-CN"/>
          <w14:textFill>
            <w14:solidFill>
              <w14:schemeClr w14:val="tx1"/>
            </w14:solidFill>
          </w14:textFill>
        </w:rPr>
        <w:t>维修队</w:t>
      </w:r>
      <w:r>
        <w:rPr>
          <w:rFonts w:hint="eastAsia" w:ascii="仿宋_GB2312" w:eastAsia="仿宋_GB2312" w:cs="Times New Roman"/>
          <w:color w:val="000000" w:themeColor="text1"/>
          <w:sz w:val="32"/>
          <w:szCs w:val="32"/>
          <w:highlight w:val="none"/>
          <w:lang w:val="en-US" w:eastAsia="zh-CN"/>
          <w14:textFill>
            <w14:solidFill>
              <w14:schemeClr w14:val="tx1"/>
            </w14:solidFill>
          </w14:textFill>
        </w:rPr>
        <w:t>、</w:t>
      </w:r>
      <w:r>
        <w:rPr>
          <w:rFonts w:hint="eastAsia" w:ascii="仿宋_GB2312" w:hAnsi="Times New Roman" w:eastAsia="仿宋_GB2312" w:cs="Times New Roman"/>
          <w:color w:val="000000" w:themeColor="text1"/>
          <w:sz w:val="32"/>
          <w:szCs w:val="32"/>
          <w:highlight w:val="none"/>
          <w:lang w:val="en-US" w:eastAsia="zh-CN"/>
          <w14:textFill>
            <w14:solidFill>
              <w14:schemeClr w14:val="tx1"/>
            </w14:solidFill>
          </w14:textFill>
        </w:rPr>
        <w:t>金沟河供水分站、商户地供水分站、柳毛湾供水分站、老沙湾供水分站、四道河子供水分站、西戈壁供水分站、博尔通古供水分站、乌兰乌苏供水分站、大泉供水分站、安集海供水分站、东湾供水分站、窝巴特供水分站</w:t>
      </w:r>
      <w:r>
        <w:rPr>
          <w:rFonts w:hint="eastAsia" w:ascii="仿宋_GB2312" w:eastAsia="仿宋_GB2312" w:cs="Times New Roman"/>
          <w:color w:val="000000" w:themeColor="text1"/>
          <w:sz w:val="32"/>
          <w:szCs w:val="32"/>
          <w:highlight w:val="none"/>
          <w:lang w:val="en-US" w:eastAsia="zh-CN"/>
          <w14:textFill>
            <w14:solidFill>
              <w14:schemeClr w14:val="tx1"/>
            </w14:solidFill>
          </w14:textFill>
        </w:rPr>
        <w:t>。</w:t>
      </w:r>
      <w:bookmarkStart w:id="6" w:name="_Toc29374"/>
      <w:bookmarkStart w:id="7" w:name="_Toc3092"/>
    </w:p>
    <w:p>
      <w:pPr>
        <w:keepNext w:val="0"/>
        <w:keepLines w:val="0"/>
        <w:pageBreakBefore w:val="0"/>
        <w:widowControl w:val="0"/>
        <w:kinsoku/>
        <w:wordWrap/>
        <w:overflowPunct/>
        <w:topLinePunct w:val="0"/>
        <w:autoSpaceDE/>
        <w:autoSpaceDN/>
        <w:bidi w:val="0"/>
        <w:adjustRightInd/>
        <w:snapToGrid/>
        <w:spacing w:line="240" w:lineRule="auto"/>
        <w:ind w:firstLine="1600" w:firstLineChars="500"/>
        <w:jc w:val="both"/>
        <w:textAlignment w:val="auto"/>
        <w:outlineLvl w:val="0"/>
        <w:rPr>
          <w:rFonts w:hint="eastAsia" w:ascii="黑体" w:hAnsi="黑体" w:eastAsia="黑体"/>
          <w:color w:val="000000" w:themeColor="text1"/>
          <w:sz w:val="32"/>
          <w:szCs w:val="32"/>
          <w:highlight w:val="none"/>
          <w14:textFill>
            <w14:solidFill>
              <w14:schemeClr w14:val="tx1"/>
            </w14:solidFill>
          </w14:textFill>
        </w:rPr>
      </w:pPr>
      <w:r>
        <w:rPr>
          <w:rFonts w:hint="eastAsia" w:ascii="黑体" w:hAnsi="黑体" w:eastAsia="黑体"/>
          <w:color w:val="000000" w:themeColor="text1"/>
          <w:sz w:val="32"/>
          <w:szCs w:val="32"/>
          <w:highlight w:val="none"/>
          <w14:textFill>
            <w14:solidFill>
              <w14:schemeClr w14:val="tx1"/>
            </w14:solidFill>
          </w14:textFill>
        </w:rPr>
        <w:t>第</w:t>
      </w:r>
      <w:r>
        <w:rPr>
          <w:rFonts w:hint="eastAsia" w:ascii="黑体" w:hAnsi="黑体" w:eastAsia="黑体"/>
          <w:color w:val="000000" w:themeColor="text1"/>
          <w:sz w:val="32"/>
          <w:szCs w:val="32"/>
          <w:highlight w:val="none"/>
          <w:lang w:val="en-US" w:eastAsia="zh-CN"/>
          <w14:textFill>
            <w14:solidFill>
              <w14:schemeClr w14:val="tx1"/>
            </w14:solidFill>
          </w14:textFill>
        </w:rPr>
        <w:t>二</w:t>
      </w:r>
      <w:r>
        <w:rPr>
          <w:rFonts w:hint="eastAsia" w:ascii="黑体" w:hAnsi="黑体" w:eastAsia="黑体"/>
          <w:color w:val="000000" w:themeColor="text1"/>
          <w:sz w:val="32"/>
          <w:szCs w:val="32"/>
          <w:highlight w:val="none"/>
          <w14:textFill>
            <w14:solidFill>
              <w14:schemeClr w14:val="tx1"/>
            </w14:solidFill>
          </w14:textFill>
        </w:rPr>
        <w:t>部分 部门决算情况说明</w:t>
      </w:r>
      <w:bookmarkEnd w:id="6"/>
      <w:bookmarkEnd w:id="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000000" w:themeColor="text1"/>
          <w:kern w:val="0"/>
          <w:sz w:val="32"/>
          <w:szCs w:val="32"/>
          <w:highlight w:val="none"/>
          <w14:textFill>
            <w14:solidFill>
              <w14:schemeClr w14:val="tx1"/>
            </w14:solidFill>
          </w14:textFill>
        </w:rPr>
      </w:pPr>
      <w:bookmarkStart w:id="8" w:name="_Toc25314"/>
      <w:bookmarkStart w:id="9" w:name="_Toc12566"/>
      <w:r>
        <w:rPr>
          <w:rFonts w:hint="eastAsia" w:ascii="黑体" w:hAnsi="黑体" w:eastAsia="黑体" w:cs="宋体"/>
          <w:bCs/>
          <w:color w:val="000000" w:themeColor="text1"/>
          <w:kern w:val="0"/>
          <w:sz w:val="32"/>
          <w:szCs w:val="32"/>
          <w:highlight w:val="none"/>
          <w14:textFill>
            <w14:solidFill>
              <w14:schemeClr w14:val="tx1"/>
            </w14:solidFill>
          </w14:textFill>
        </w:rPr>
        <w:t>一、收入支出决算总体情况说明</w:t>
      </w:r>
      <w:bookmarkEnd w:id="8"/>
      <w:bookmarkEnd w:id="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000000" w:themeColor="text1"/>
          <w:spacing w:val="0"/>
          <w:sz w:val="32"/>
          <w:szCs w:val="32"/>
          <w:highlight w:val="none"/>
          <w:lang w:val="en-US" w:eastAsia="zh-CN"/>
          <w14:textFill>
            <w14:solidFill>
              <w14:schemeClr w14:val="tx1"/>
            </w14:solidFill>
          </w14:textFill>
        </w:rPr>
      </w:pPr>
      <w:r>
        <w:rPr>
          <w:rFonts w:hint="eastAsia" w:ascii="仿宋_GB2312" w:eastAsia="仿宋_GB2312"/>
          <w:color w:val="000000" w:themeColor="text1"/>
          <w:spacing w:val="0"/>
          <w:sz w:val="32"/>
          <w:szCs w:val="32"/>
          <w:highlight w:val="none"/>
          <w:lang w:eastAsia="zh-CN"/>
          <w14:textFill>
            <w14:solidFill>
              <w14:schemeClr w14:val="tx1"/>
            </w14:solidFill>
          </w14:textFill>
        </w:rPr>
        <w:t>2023年度</w:t>
      </w:r>
      <w:r>
        <w:rPr>
          <w:rFonts w:hint="eastAsia" w:ascii="仿宋_GB2312" w:eastAsia="仿宋_GB2312"/>
          <w:color w:val="000000" w:themeColor="text1"/>
          <w:spacing w:val="0"/>
          <w:sz w:val="32"/>
          <w:szCs w:val="32"/>
          <w:highlight w:val="none"/>
          <w:lang w:val="en-US" w:eastAsia="zh-CN"/>
          <w14:textFill>
            <w14:solidFill>
              <w14:schemeClr w14:val="tx1"/>
            </w14:solidFill>
          </w14:textFill>
        </w:rPr>
        <w:t>收入总计</w:t>
      </w:r>
      <w:r>
        <w:rPr>
          <w:rFonts w:hint="eastAsia" w:ascii="仿宋_GB2312" w:eastAsia="仿宋_GB2312"/>
          <w:color w:val="000000" w:themeColor="text1"/>
          <w:spacing w:val="0"/>
          <w:sz w:val="32"/>
          <w:szCs w:val="32"/>
          <w:highlight w:val="none"/>
          <w:lang w:eastAsia="zh-CN"/>
          <w14:textFill>
            <w14:solidFill>
              <w14:schemeClr w14:val="tx1"/>
            </w14:solidFill>
          </w14:textFill>
        </w:rPr>
        <w:t>14,355.47万元，</w:t>
      </w:r>
      <w:r>
        <w:rPr>
          <w:rFonts w:hint="eastAsia" w:ascii="仿宋_GB2312" w:eastAsia="仿宋_GB2312"/>
          <w:color w:val="000000" w:themeColor="text1"/>
          <w:spacing w:val="0"/>
          <w:sz w:val="32"/>
          <w:szCs w:val="32"/>
          <w:highlight w:val="none"/>
          <w:lang w:val="en-US" w:eastAsia="zh-CN"/>
          <w14:textFill>
            <w14:solidFill>
              <w14:schemeClr w14:val="tx1"/>
            </w14:solidFill>
          </w14:textFill>
        </w:rPr>
        <w:t>其中：本年收入合计</w:t>
      </w:r>
      <w:r>
        <w:rPr>
          <w:rFonts w:hint="eastAsia" w:ascii="仿宋_GB2312" w:eastAsia="仿宋_GB2312"/>
          <w:color w:val="000000" w:themeColor="text1"/>
          <w:spacing w:val="0"/>
          <w:sz w:val="32"/>
          <w:szCs w:val="32"/>
          <w:highlight w:val="none"/>
          <w:lang w:eastAsia="zh-CN"/>
          <w14:textFill>
            <w14:solidFill>
              <w14:schemeClr w14:val="tx1"/>
            </w14:solidFill>
          </w14:textFill>
        </w:rPr>
        <w:t>14,355.47万元，使用非财政拨款结余0.00万元，年初结转和结余0.00万元。</w:t>
      </w:r>
      <w:r>
        <w:rPr>
          <w:rFonts w:hint="eastAsia" w:ascii="仿宋_GB2312" w:eastAsia="仿宋_GB2312"/>
          <w:color w:val="000000" w:themeColor="text1"/>
          <w:spacing w:val="0"/>
          <w:sz w:val="32"/>
          <w:szCs w:val="32"/>
          <w:highlight w:val="none"/>
          <w:lang w:val="en-US" w:eastAsia="zh-CN"/>
          <w14:textFill>
            <w14:solidFill>
              <w14:schemeClr w14:val="tx1"/>
            </w14:solidFill>
          </w14:textFill>
        </w:rPr>
        <w:t xml:space="preserve"> </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000000" w:themeColor="text1"/>
          <w:spacing w:val="0"/>
          <w:sz w:val="32"/>
          <w:szCs w:val="32"/>
          <w:highlight w:val="none"/>
          <w:lang w:eastAsia="zh-CN"/>
          <w14:textFill>
            <w14:solidFill>
              <w14:schemeClr w14:val="tx1"/>
            </w14:solidFill>
          </w14:textFill>
        </w:rPr>
      </w:pPr>
      <w:r>
        <w:rPr>
          <w:rFonts w:hint="eastAsia" w:ascii="仿宋_GB2312" w:eastAsia="仿宋_GB2312"/>
          <w:color w:val="000000" w:themeColor="text1"/>
          <w:spacing w:val="0"/>
          <w:sz w:val="32"/>
          <w:szCs w:val="32"/>
          <w:highlight w:val="none"/>
          <w:lang w:val="en-US" w:eastAsia="zh-CN"/>
          <w14:textFill>
            <w14:solidFill>
              <w14:schemeClr w14:val="tx1"/>
            </w14:solidFill>
          </w14:textFill>
        </w:rPr>
        <w:t>2023</w:t>
      </w:r>
      <w:r>
        <w:rPr>
          <w:rFonts w:hint="eastAsia" w:ascii="仿宋_GB2312" w:eastAsia="仿宋_GB2312"/>
          <w:color w:val="000000" w:themeColor="text1"/>
          <w:spacing w:val="0"/>
          <w:sz w:val="32"/>
          <w:szCs w:val="32"/>
          <w:highlight w:val="none"/>
          <w:lang w:eastAsia="zh-CN"/>
          <w14:textFill>
            <w14:solidFill>
              <w14:schemeClr w14:val="tx1"/>
            </w14:solidFill>
          </w14:textFill>
        </w:rPr>
        <w:t>年</w:t>
      </w:r>
      <w:r>
        <w:rPr>
          <w:rFonts w:hint="eastAsia" w:ascii="仿宋_GB2312" w:eastAsia="仿宋_GB2312"/>
          <w:color w:val="000000" w:themeColor="text1"/>
          <w:spacing w:val="0"/>
          <w:sz w:val="32"/>
          <w:szCs w:val="32"/>
          <w:highlight w:val="none"/>
          <w:lang w:val="en-US" w:eastAsia="zh-CN"/>
          <w14:textFill>
            <w14:solidFill>
              <w14:schemeClr w14:val="tx1"/>
            </w14:solidFill>
          </w14:textFill>
        </w:rPr>
        <w:t>度</w:t>
      </w:r>
      <w:r>
        <w:rPr>
          <w:rFonts w:hint="eastAsia" w:ascii="仿宋_GB2312" w:eastAsia="仿宋_GB2312"/>
          <w:color w:val="000000" w:themeColor="text1"/>
          <w:spacing w:val="0"/>
          <w:sz w:val="32"/>
          <w:szCs w:val="32"/>
          <w:highlight w:val="none"/>
          <w:lang w:eastAsia="zh-CN"/>
          <w14:textFill>
            <w14:solidFill>
              <w14:schemeClr w14:val="tx1"/>
            </w14:solidFill>
          </w14:textFill>
        </w:rPr>
        <w:t>支出</w:t>
      </w:r>
      <w:r>
        <w:rPr>
          <w:rFonts w:hint="eastAsia" w:ascii="仿宋_GB2312" w:eastAsia="仿宋_GB2312"/>
          <w:color w:val="000000" w:themeColor="text1"/>
          <w:spacing w:val="0"/>
          <w:sz w:val="32"/>
          <w:szCs w:val="32"/>
          <w:highlight w:val="none"/>
          <w:lang w:val="en-US" w:eastAsia="zh-CN"/>
          <w14:textFill>
            <w14:solidFill>
              <w14:schemeClr w14:val="tx1"/>
            </w14:solidFill>
          </w14:textFill>
        </w:rPr>
        <w:t>总计</w:t>
      </w:r>
      <w:r>
        <w:rPr>
          <w:rFonts w:hint="eastAsia" w:ascii="仿宋_GB2312" w:eastAsia="仿宋_GB2312"/>
          <w:color w:val="000000" w:themeColor="text1"/>
          <w:spacing w:val="0"/>
          <w:sz w:val="32"/>
          <w:szCs w:val="32"/>
          <w:highlight w:val="none"/>
          <w:lang w:eastAsia="zh-CN"/>
          <w14:textFill>
            <w14:solidFill>
              <w14:schemeClr w14:val="tx1"/>
            </w14:solidFill>
          </w14:textFill>
        </w:rPr>
        <w:t>14,355.47万元，</w:t>
      </w:r>
      <w:r>
        <w:rPr>
          <w:rFonts w:hint="eastAsia" w:ascii="仿宋_GB2312" w:eastAsia="仿宋_GB2312"/>
          <w:color w:val="000000" w:themeColor="text1"/>
          <w:spacing w:val="0"/>
          <w:sz w:val="32"/>
          <w:szCs w:val="32"/>
          <w:highlight w:val="none"/>
          <w:lang w:val="en-US" w:eastAsia="zh-CN"/>
          <w14:textFill>
            <w14:solidFill>
              <w14:schemeClr w14:val="tx1"/>
            </w14:solidFill>
          </w14:textFill>
        </w:rPr>
        <w:t>其中：本年支出合计</w:t>
      </w:r>
      <w:r>
        <w:rPr>
          <w:rFonts w:hint="eastAsia" w:ascii="仿宋_GB2312" w:eastAsia="仿宋_GB2312"/>
          <w:color w:val="000000" w:themeColor="text1"/>
          <w:spacing w:val="0"/>
          <w:sz w:val="32"/>
          <w:szCs w:val="32"/>
          <w:highlight w:val="none"/>
          <w:lang w:eastAsia="zh-CN"/>
          <w14:textFill>
            <w14:solidFill>
              <w14:schemeClr w14:val="tx1"/>
            </w14:solidFill>
          </w14:textFill>
        </w:rPr>
        <w:t>14,355.47万元，</w:t>
      </w:r>
      <w:r>
        <w:rPr>
          <w:rFonts w:hint="eastAsia" w:ascii="仿宋_GB2312" w:eastAsia="仿宋_GB2312"/>
          <w:color w:val="000000" w:themeColor="text1"/>
          <w:spacing w:val="0"/>
          <w:sz w:val="32"/>
          <w:szCs w:val="32"/>
          <w:highlight w:val="none"/>
          <w:lang w:val="en-US" w:eastAsia="zh-CN"/>
          <w14:textFill>
            <w14:solidFill>
              <w14:schemeClr w14:val="tx1"/>
            </w14:solidFill>
          </w14:textFill>
        </w:rPr>
        <w:t>结余分配</w:t>
      </w:r>
      <w:r>
        <w:rPr>
          <w:rFonts w:hint="eastAsia" w:ascii="仿宋_GB2312" w:eastAsia="仿宋_GB2312"/>
          <w:color w:val="000000" w:themeColor="text1"/>
          <w:spacing w:val="0"/>
          <w:sz w:val="32"/>
          <w:szCs w:val="32"/>
          <w:highlight w:val="none"/>
          <w:lang w:eastAsia="zh-CN"/>
          <w14:textFill>
            <w14:solidFill>
              <w14:schemeClr w14:val="tx1"/>
            </w14:solidFill>
          </w14:textFill>
        </w:rPr>
        <w:t>0.00万元，年末结转和结余0.00万元。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000000" w:themeColor="text1"/>
          <w:spacing w:val="0"/>
          <w:sz w:val="32"/>
          <w:szCs w:val="32"/>
          <w:highlight w:val="none"/>
          <w:lang w:eastAsia="zh-CN"/>
          <w14:textFill>
            <w14:solidFill>
              <w14:schemeClr w14:val="tx1"/>
            </w14:solidFill>
          </w14:textFill>
        </w:rPr>
      </w:pPr>
      <w:r>
        <w:rPr>
          <w:rFonts w:hint="eastAsia" w:ascii="仿宋_GB2312" w:eastAsia="仿宋_GB2312"/>
          <w:color w:val="000000" w:themeColor="text1"/>
          <w:spacing w:val="0"/>
          <w:sz w:val="32"/>
          <w:szCs w:val="32"/>
          <w:highlight w:val="none"/>
          <w:lang w:val="en-US" w:eastAsia="zh-CN"/>
          <w14:textFill>
            <w14:solidFill>
              <w14:schemeClr w14:val="tx1"/>
            </w14:solidFill>
          </w14:textFill>
        </w:rPr>
        <w:t>收入支出总体与上年相比</w:t>
      </w:r>
      <w:r>
        <w:rPr>
          <w:rFonts w:hint="eastAsia" w:ascii="仿宋_GB2312" w:eastAsia="仿宋_GB2312"/>
          <w:color w:val="000000" w:themeColor="text1"/>
          <w:spacing w:val="0"/>
          <w:sz w:val="32"/>
          <w:szCs w:val="32"/>
          <w:highlight w:val="none"/>
          <w:lang w:eastAsia="zh-CN"/>
          <w14:textFill>
            <w14:solidFill>
              <w14:schemeClr w14:val="tx1"/>
            </w14:solidFill>
          </w14:textFill>
        </w:rPr>
        <w:t>，</w:t>
      </w:r>
      <w:r>
        <w:rPr>
          <w:rFonts w:hint="eastAsia" w:ascii="仿宋_GB2312" w:eastAsia="仿宋_GB2312"/>
          <w:color w:val="000000" w:themeColor="text1"/>
          <w:spacing w:val="0"/>
          <w:sz w:val="32"/>
          <w:szCs w:val="32"/>
          <w:highlight w:val="none"/>
          <w:lang w:val="zh-CN" w:eastAsia="zh-CN"/>
          <w14:textFill>
            <w14:solidFill>
              <w14:schemeClr w14:val="tx1"/>
            </w14:solidFill>
          </w14:textFill>
        </w:rPr>
        <w:t>增加13,337.75万元</w:t>
      </w:r>
      <w:r>
        <w:rPr>
          <w:rFonts w:hint="eastAsia" w:ascii="仿宋_GB2312" w:eastAsia="仿宋_GB2312"/>
          <w:color w:val="000000" w:themeColor="text1"/>
          <w:spacing w:val="0"/>
          <w:sz w:val="32"/>
          <w:szCs w:val="32"/>
          <w:highlight w:val="none"/>
          <w:lang w:eastAsia="zh-CN"/>
          <w14:textFill>
            <w14:solidFill>
              <w14:schemeClr w14:val="tx1"/>
            </w14:solidFill>
          </w14:textFill>
        </w:rPr>
        <w:t>，增长1310.55%，主要原因是：</w:t>
      </w:r>
      <w:r>
        <w:rPr>
          <w:rFonts w:hint="eastAsia" w:ascii="仿宋_GB2312" w:hAnsi="Times New Roman" w:eastAsia="仿宋_GB2312" w:cs="Times New Roman"/>
          <w:color w:val="000000" w:themeColor="text1"/>
          <w:spacing w:val="0"/>
          <w:sz w:val="32"/>
          <w:szCs w:val="32"/>
          <w:highlight w:val="none"/>
          <w:lang w:eastAsia="zh-CN"/>
          <w14:textFill>
            <w14:solidFill>
              <w14:schemeClr w14:val="tx1"/>
            </w14:solidFill>
          </w14:textFill>
        </w:rPr>
        <w:t>本年比上年</w:t>
      </w:r>
      <w:r>
        <w:rPr>
          <w:rFonts w:hint="eastAsia" w:ascii="仿宋_GB2312" w:eastAsia="仿宋_GB2312" w:cs="Times New Roman"/>
          <w:color w:val="000000" w:themeColor="text1"/>
          <w:spacing w:val="0"/>
          <w:sz w:val="32"/>
          <w:szCs w:val="32"/>
          <w:highlight w:val="none"/>
          <w:lang w:val="en-US" w:eastAsia="zh-CN"/>
          <w14:textFill>
            <w14:solidFill>
              <w14:schemeClr w14:val="tx1"/>
            </w14:solidFill>
          </w14:textFill>
        </w:rPr>
        <w:t>相比新增了</w:t>
      </w:r>
      <w:r>
        <w:rPr>
          <w:rFonts w:hint="eastAsia" w:ascii="仿宋_GB2312" w:hAnsi="Times New Roman" w:eastAsia="仿宋_GB2312" w:cs="Times New Roman"/>
          <w:color w:val="000000" w:themeColor="text1"/>
          <w:spacing w:val="0"/>
          <w:sz w:val="32"/>
          <w:szCs w:val="32"/>
          <w:highlight w:val="none"/>
          <w:lang w:eastAsia="zh-CN"/>
          <w14:textFill>
            <w14:solidFill>
              <w14:schemeClr w14:val="tx1"/>
            </w14:solidFill>
          </w14:textFill>
        </w:rPr>
        <w:t>塔地财预[2022]77号沙财预[2022]20号2022年塔城地区政府债劵转贷资金项目（沙湾市西戈壁镇及东湾镇农村供水保障工程</w:t>
      </w:r>
      <w:r>
        <w:rPr>
          <w:rFonts w:hint="eastAsia" w:ascii="仿宋_GB2312" w:eastAsia="仿宋_GB2312" w:cs="Times New Roman"/>
          <w:color w:val="000000" w:themeColor="text1"/>
          <w:spacing w:val="0"/>
          <w:sz w:val="32"/>
          <w:szCs w:val="32"/>
          <w:highlight w:val="none"/>
          <w:lang w:eastAsia="zh-CN"/>
          <w14:textFill>
            <w14:solidFill>
              <w14:schemeClr w14:val="tx1"/>
            </w14:solidFill>
          </w14:textFill>
        </w:rPr>
        <w:t>）</w:t>
      </w:r>
      <w:r>
        <w:rPr>
          <w:rFonts w:hint="eastAsia" w:ascii="仿宋_GB2312" w:eastAsia="仿宋_GB2312" w:cs="Times New Roman"/>
          <w:color w:val="000000" w:themeColor="text1"/>
          <w:spacing w:val="0"/>
          <w:sz w:val="32"/>
          <w:szCs w:val="32"/>
          <w:highlight w:val="none"/>
          <w:lang w:val="en-US" w:eastAsia="zh-CN"/>
          <w14:textFill>
            <w14:solidFill>
              <w14:schemeClr w14:val="tx1"/>
            </w14:solidFill>
          </w14:textFill>
        </w:rPr>
        <w:t>13265.7471万元</w:t>
      </w:r>
      <w:r>
        <w:rPr>
          <w:rFonts w:hint="eastAsia" w:ascii="仿宋_GB2312" w:hAnsi="仿宋" w:eastAsia="仿宋_GB2312" w:cs="Times New Roman"/>
          <w:color w:val="000000" w:themeColor="text1"/>
          <w:sz w:val="32"/>
          <w:szCs w:val="32"/>
          <w:lang w:val="en-US"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000000" w:themeColor="text1"/>
          <w:kern w:val="0"/>
          <w:sz w:val="32"/>
          <w:szCs w:val="32"/>
          <w:highlight w:val="none"/>
          <w14:textFill>
            <w14:solidFill>
              <w14:schemeClr w14:val="tx1"/>
            </w14:solidFill>
          </w14:textFill>
        </w:rPr>
      </w:pPr>
      <w:bookmarkStart w:id="10" w:name="_Toc12142"/>
      <w:bookmarkStart w:id="11" w:name="_Toc1979"/>
      <w:r>
        <w:rPr>
          <w:rFonts w:hint="eastAsia" w:ascii="黑体" w:hAnsi="黑体" w:eastAsia="黑体" w:cs="宋体"/>
          <w:bCs/>
          <w:color w:val="000000" w:themeColor="text1"/>
          <w:kern w:val="0"/>
          <w:sz w:val="32"/>
          <w:szCs w:val="32"/>
          <w:highlight w:val="none"/>
          <w:lang w:eastAsia="zh-CN"/>
          <w14:textFill>
            <w14:solidFill>
              <w14:schemeClr w14:val="tx1"/>
            </w14:solidFill>
          </w14:textFill>
        </w:rPr>
        <w:t>二、</w:t>
      </w:r>
      <w:r>
        <w:rPr>
          <w:rFonts w:hint="eastAsia" w:ascii="黑体" w:hAnsi="黑体" w:eastAsia="黑体" w:cs="宋体"/>
          <w:bCs/>
          <w:color w:val="000000" w:themeColor="text1"/>
          <w:kern w:val="0"/>
          <w:sz w:val="32"/>
          <w:szCs w:val="32"/>
          <w:highlight w:val="none"/>
          <w14:textFill>
            <w14:solidFill>
              <w14:schemeClr w14:val="tx1"/>
            </w14:solidFill>
          </w14:textFill>
        </w:rPr>
        <w:t>收入</w:t>
      </w:r>
      <w:r>
        <w:rPr>
          <w:rFonts w:hint="eastAsia" w:ascii="黑体" w:hAnsi="黑体" w:eastAsia="黑体" w:cs="宋体"/>
          <w:bCs/>
          <w:color w:val="000000" w:themeColor="text1"/>
          <w:kern w:val="0"/>
          <w:sz w:val="32"/>
          <w:szCs w:val="32"/>
          <w:highlight w:val="none"/>
          <w:lang w:eastAsia="zh-CN"/>
          <w14:textFill>
            <w14:solidFill>
              <w14:schemeClr w14:val="tx1"/>
            </w14:solidFill>
          </w14:textFill>
        </w:rPr>
        <w:t>决算</w:t>
      </w:r>
      <w:r>
        <w:rPr>
          <w:rFonts w:hint="eastAsia" w:ascii="黑体" w:hAnsi="黑体" w:eastAsia="黑体" w:cs="宋体"/>
          <w:bCs/>
          <w:color w:val="000000" w:themeColor="text1"/>
          <w:kern w:val="0"/>
          <w:sz w:val="32"/>
          <w:szCs w:val="32"/>
          <w:highlight w:val="none"/>
          <w14:textFill>
            <w14:solidFill>
              <w14:schemeClr w14:val="tx1"/>
            </w14:solidFill>
          </w14:textFill>
        </w:rPr>
        <w:t>情况说明</w:t>
      </w:r>
      <w:bookmarkEnd w:id="10"/>
      <w:bookmarkEnd w:id="1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000000" w:themeColor="text1"/>
          <w:sz w:val="32"/>
          <w:szCs w:val="32"/>
          <w:highlight w:val="none"/>
          <w14:textFill>
            <w14:solidFill>
              <w14:schemeClr w14:val="tx1"/>
            </w14:solidFill>
          </w14:textFill>
        </w:rPr>
      </w:pPr>
      <w:r>
        <w:rPr>
          <w:rFonts w:hint="eastAsia" w:ascii="仿宋_GB2312" w:eastAsia="仿宋_GB2312"/>
          <w:color w:val="000000" w:themeColor="text1"/>
          <w:sz w:val="32"/>
          <w:szCs w:val="32"/>
          <w:highlight w:val="none"/>
          <w14:textFill>
            <w14:solidFill>
              <w14:schemeClr w14:val="tx1"/>
            </w14:solidFill>
          </w14:textFill>
        </w:rPr>
        <w:t>本年收入</w:t>
      </w:r>
      <w:r>
        <w:rPr>
          <w:rFonts w:hint="eastAsia" w:ascii="仿宋_GB2312" w:eastAsia="仿宋_GB2312"/>
          <w:color w:val="000000" w:themeColor="text1"/>
          <w:sz w:val="32"/>
          <w:szCs w:val="32"/>
          <w:highlight w:val="none"/>
          <w:lang w:eastAsia="zh-CN"/>
          <w14:textFill>
            <w14:solidFill>
              <w14:schemeClr w14:val="tx1"/>
            </w14:solidFill>
          </w14:textFill>
        </w:rPr>
        <w:t>14,355.47</w:t>
      </w:r>
      <w:r>
        <w:rPr>
          <w:rFonts w:hint="eastAsia" w:ascii="仿宋_GB2312" w:eastAsia="仿宋_GB2312"/>
          <w:color w:val="000000" w:themeColor="text1"/>
          <w:sz w:val="32"/>
          <w:szCs w:val="32"/>
          <w:highlight w:val="none"/>
          <w14:textFill>
            <w14:solidFill>
              <w14:schemeClr w14:val="tx1"/>
            </w14:solidFill>
          </w14:textFill>
        </w:rPr>
        <w:t>万元，其中：财政拨款收入</w:t>
      </w:r>
      <w:r>
        <w:rPr>
          <w:rFonts w:hint="eastAsia" w:ascii="仿宋_GB2312" w:eastAsia="仿宋_GB2312"/>
          <w:color w:val="000000" w:themeColor="text1"/>
          <w:sz w:val="32"/>
          <w:szCs w:val="32"/>
          <w:highlight w:val="none"/>
          <w:lang w:val="zh-CN"/>
          <w14:textFill>
            <w14:solidFill>
              <w14:schemeClr w14:val="tx1"/>
            </w14:solidFill>
          </w14:textFill>
        </w:rPr>
        <w:t>14,355.47</w:t>
      </w:r>
      <w:r>
        <w:rPr>
          <w:rFonts w:hint="eastAsia" w:ascii="仿宋_GB2312" w:eastAsia="仿宋_GB2312"/>
          <w:color w:val="000000" w:themeColor="text1"/>
          <w:sz w:val="32"/>
          <w:szCs w:val="32"/>
          <w:highlight w:val="none"/>
          <w14:textFill>
            <w14:solidFill>
              <w14:schemeClr w14:val="tx1"/>
            </w14:solidFill>
          </w14:textFill>
        </w:rPr>
        <w:t>万元，占</w:t>
      </w:r>
      <w:r>
        <w:rPr>
          <w:rFonts w:hint="eastAsia" w:ascii="仿宋_GB2312" w:eastAsia="仿宋_GB2312"/>
          <w:color w:val="000000" w:themeColor="text1"/>
          <w:sz w:val="32"/>
          <w:szCs w:val="32"/>
          <w:highlight w:val="none"/>
          <w:lang w:val="zh-CN"/>
          <w14:textFill>
            <w14:solidFill>
              <w14:schemeClr w14:val="tx1"/>
            </w14:solidFill>
          </w14:textFill>
        </w:rPr>
        <w:t>100.00%</w:t>
      </w:r>
      <w:r>
        <w:rPr>
          <w:rFonts w:hint="eastAsia" w:ascii="仿宋_GB2312" w:eastAsia="仿宋_GB2312"/>
          <w:color w:val="000000" w:themeColor="text1"/>
          <w:sz w:val="32"/>
          <w:szCs w:val="32"/>
          <w:highlight w:val="none"/>
          <w14:textFill>
            <w14:solidFill>
              <w14:schemeClr w14:val="tx1"/>
            </w14:solidFill>
          </w14:textFill>
        </w:rPr>
        <w:t>；上级补助收入</w:t>
      </w:r>
      <w:r>
        <w:rPr>
          <w:rFonts w:hint="eastAsia" w:ascii="仿宋_GB2312" w:eastAsia="仿宋_GB2312"/>
          <w:color w:val="000000" w:themeColor="text1"/>
          <w:sz w:val="32"/>
          <w:szCs w:val="32"/>
          <w:highlight w:val="none"/>
          <w:lang w:val="zh-CN"/>
          <w14:textFill>
            <w14:solidFill>
              <w14:schemeClr w14:val="tx1"/>
            </w14:solidFill>
          </w14:textFill>
        </w:rPr>
        <w:t>0.00</w:t>
      </w:r>
      <w:r>
        <w:rPr>
          <w:rFonts w:hint="eastAsia" w:ascii="仿宋_GB2312" w:eastAsia="仿宋_GB2312"/>
          <w:color w:val="000000" w:themeColor="text1"/>
          <w:sz w:val="32"/>
          <w:szCs w:val="32"/>
          <w:highlight w:val="none"/>
          <w14:textFill>
            <w14:solidFill>
              <w14:schemeClr w14:val="tx1"/>
            </w14:solidFill>
          </w14:textFill>
        </w:rPr>
        <w:t>万元，占</w:t>
      </w:r>
      <w:r>
        <w:rPr>
          <w:rFonts w:hint="eastAsia" w:ascii="仿宋_GB2312" w:eastAsia="仿宋_GB2312"/>
          <w:color w:val="000000" w:themeColor="text1"/>
          <w:sz w:val="32"/>
          <w:szCs w:val="32"/>
          <w:highlight w:val="none"/>
          <w:lang w:val="zh-CN"/>
          <w14:textFill>
            <w14:solidFill>
              <w14:schemeClr w14:val="tx1"/>
            </w14:solidFill>
          </w14:textFill>
        </w:rPr>
        <w:t>0.00%</w:t>
      </w:r>
      <w:r>
        <w:rPr>
          <w:rFonts w:hint="eastAsia" w:ascii="仿宋_GB2312" w:eastAsia="仿宋_GB2312"/>
          <w:color w:val="000000" w:themeColor="text1"/>
          <w:sz w:val="32"/>
          <w:szCs w:val="32"/>
          <w:highlight w:val="none"/>
          <w14:textFill>
            <w14:solidFill>
              <w14:schemeClr w14:val="tx1"/>
            </w14:solidFill>
          </w14:textFill>
        </w:rPr>
        <w:t>；事业收入</w:t>
      </w:r>
      <w:r>
        <w:rPr>
          <w:rFonts w:hint="eastAsia" w:ascii="仿宋_GB2312" w:eastAsia="仿宋_GB2312"/>
          <w:color w:val="000000" w:themeColor="text1"/>
          <w:sz w:val="32"/>
          <w:szCs w:val="32"/>
          <w:highlight w:val="none"/>
          <w:lang w:val="zh-CN"/>
          <w14:textFill>
            <w14:solidFill>
              <w14:schemeClr w14:val="tx1"/>
            </w14:solidFill>
          </w14:textFill>
        </w:rPr>
        <w:t>0.00</w:t>
      </w:r>
      <w:r>
        <w:rPr>
          <w:rFonts w:hint="eastAsia" w:ascii="仿宋_GB2312" w:eastAsia="仿宋_GB2312"/>
          <w:color w:val="000000" w:themeColor="text1"/>
          <w:sz w:val="32"/>
          <w:szCs w:val="32"/>
          <w:highlight w:val="none"/>
          <w14:textFill>
            <w14:solidFill>
              <w14:schemeClr w14:val="tx1"/>
            </w14:solidFill>
          </w14:textFill>
        </w:rPr>
        <w:t>万元，占</w:t>
      </w:r>
      <w:r>
        <w:rPr>
          <w:rFonts w:hint="eastAsia" w:ascii="仿宋_GB2312" w:eastAsia="仿宋_GB2312"/>
          <w:color w:val="000000" w:themeColor="text1"/>
          <w:sz w:val="32"/>
          <w:szCs w:val="32"/>
          <w:highlight w:val="none"/>
          <w:lang w:val="zh-CN"/>
          <w14:textFill>
            <w14:solidFill>
              <w14:schemeClr w14:val="tx1"/>
            </w14:solidFill>
          </w14:textFill>
        </w:rPr>
        <w:t>0.00%</w:t>
      </w:r>
      <w:r>
        <w:rPr>
          <w:rFonts w:hint="eastAsia" w:ascii="仿宋_GB2312" w:eastAsia="仿宋_GB2312"/>
          <w:color w:val="000000" w:themeColor="text1"/>
          <w:sz w:val="32"/>
          <w:szCs w:val="32"/>
          <w:highlight w:val="none"/>
          <w14:textFill>
            <w14:solidFill>
              <w14:schemeClr w14:val="tx1"/>
            </w14:solidFill>
          </w14:textFill>
        </w:rPr>
        <w:t>；经营收入</w:t>
      </w:r>
      <w:r>
        <w:rPr>
          <w:rFonts w:hint="eastAsia" w:ascii="仿宋_GB2312" w:eastAsia="仿宋_GB2312"/>
          <w:color w:val="000000" w:themeColor="text1"/>
          <w:sz w:val="32"/>
          <w:szCs w:val="32"/>
          <w:highlight w:val="none"/>
          <w:lang w:val="zh-CN"/>
          <w14:textFill>
            <w14:solidFill>
              <w14:schemeClr w14:val="tx1"/>
            </w14:solidFill>
          </w14:textFill>
        </w:rPr>
        <w:t>0.00</w:t>
      </w:r>
      <w:r>
        <w:rPr>
          <w:rFonts w:hint="eastAsia" w:ascii="仿宋_GB2312" w:eastAsia="仿宋_GB2312"/>
          <w:color w:val="000000" w:themeColor="text1"/>
          <w:sz w:val="32"/>
          <w:szCs w:val="32"/>
          <w:highlight w:val="none"/>
          <w14:textFill>
            <w14:solidFill>
              <w14:schemeClr w14:val="tx1"/>
            </w14:solidFill>
          </w14:textFill>
        </w:rPr>
        <w:t>万元，占</w:t>
      </w:r>
      <w:r>
        <w:rPr>
          <w:rFonts w:hint="eastAsia" w:ascii="仿宋_GB2312" w:eastAsia="仿宋_GB2312"/>
          <w:color w:val="000000" w:themeColor="text1"/>
          <w:sz w:val="32"/>
          <w:szCs w:val="32"/>
          <w:highlight w:val="none"/>
          <w:lang w:val="zh-CN"/>
          <w14:textFill>
            <w14:solidFill>
              <w14:schemeClr w14:val="tx1"/>
            </w14:solidFill>
          </w14:textFill>
        </w:rPr>
        <w:t>0.00%</w:t>
      </w:r>
      <w:r>
        <w:rPr>
          <w:rFonts w:hint="eastAsia" w:ascii="仿宋_GB2312" w:eastAsia="仿宋_GB2312"/>
          <w:color w:val="000000" w:themeColor="text1"/>
          <w:sz w:val="32"/>
          <w:szCs w:val="32"/>
          <w:highlight w:val="none"/>
          <w14:textFill>
            <w14:solidFill>
              <w14:schemeClr w14:val="tx1"/>
            </w14:solidFill>
          </w14:textFill>
        </w:rPr>
        <w:t>；</w:t>
      </w:r>
      <w:r>
        <w:rPr>
          <w:rFonts w:hint="eastAsia" w:ascii="仿宋_GB2312" w:eastAsia="仿宋_GB2312"/>
          <w:color w:val="000000" w:themeColor="text1"/>
          <w:sz w:val="32"/>
          <w:szCs w:val="32"/>
          <w:highlight w:val="none"/>
          <w:lang w:eastAsia="zh-CN"/>
          <w14:textFill>
            <w14:solidFill>
              <w14:schemeClr w14:val="tx1"/>
            </w14:solidFill>
          </w14:textFill>
        </w:rPr>
        <w:t>附属单位上缴收入</w:t>
      </w:r>
      <w:r>
        <w:rPr>
          <w:rFonts w:hint="eastAsia" w:ascii="仿宋_GB2312" w:eastAsia="仿宋_GB2312"/>
          <w:color w:val="000000" w:themeColor="text1"/>
          <w:sz w:val="32"/>
          <w:szCs w:val="32"/>
          <w:highlight w:val="none"/>
          <w:lang w:val="zh-CN"/>
          <w14:textFill>
            <w14:solidFill>
              <w14:schemeClr w14:val="tx1"/>
            </w14:solidFill>
          </w14:textFill>
        </w:rPr>
        <w:t>0.00</w:t>
      </w:r>
      <w:r>
        <w:rPr>
          <w:rFonts w:hint="eastAsia" w:ascii="仿宋_GB2312" w:eastAsia="仿宋_GB2312"/>
          <w:color w:val="000000" w:themeColor="text1"/>
          <w:sz w:val="32"/>
          <w:szCs w:val="32"/>
          <w:highlight w:val="none"/>
          <w14:textFill>
            <w14:solidFill>
              <w14:schemeClr w14:val="tx1"/>
            </w14:solidFill>
          </w14:textFill>
        </w:rPr>
        <w:t>万元，占</w:t>
      </w:r>
      <w:r>
        <w:rPr>
          <w:rFonts w:hint="eastAsia" w:ascii="仿宋_GB2312" w:eastAsia="仿宋_GB2312"/>
          <w:color w:val="000000" w:themeColor="text1"/>
          <w:sz w:val="32"/>
          <w:szCs w:val="32"/>
          <w:highlight w:val="none"/>
          <w:lang w:val="zh-CN"/>
          <w14:textFill>
            <w14:solidFill>
              <w14:schemeClr w14:val="tx1"/>
            </w14:solidFill>
          </w14:textFill>
        </w:rPr>
        <w:t>0.00%</w:t>
      </w:r>
      <w:r>
        <w:rPr>
          <w:rFonts w:hint="eastAsia" w:ascii="仿宋_GB2312" w:eastAsia="仿宋_GB2312"/>
          <w:color w:val="000000" w:themeColor="text1"/>
          <w:sz w:val="32"/>
          <w:szCs w:val="32"/>
          <w:highlight w:val="none"/>
          <w14:textFill>
            <w14:solidFill>
              <w14:schemeClr w14:val="tx1"/>
            </w14:solidFill>
          </w14:textFill>
        </w:rPr>
        <w:t>；其他收入</w:t>
      </w:r>
      <w:r>
        <w:rPr>
          <w:rFonts w:hint="eastAsia" w:ascii="仿宋_GB2312" w:eastAsia="仿宋_GB2312"/>
          <w:color w:val="000000" w:themeColor="text1"/>
          <w:sz w:val="32"/>
          <w:szCs w:val="32"/>
          <w:highlight w:val="none"/>
          <w:lang w:val="zh-CN"/>
          <w14:textFill>
            <w14:solidFill>
              <w14:schemeClr w14:val="tx1"/>
            </w14:solidFill>
          </w14:textFill>
        </w:rPr>
        <w:t>0.00</w:t>
      </w:r>
      <w:r>
        <w:rPr>
          <w:rFonts w:hint="eastAsia" w:ascii="仿宋_GB2312" w:eastAsia="仿宋_GB2312"/>
          <w:color w:val="000000" w:themeColor="text1"/>
          <w:sz w:val="32"/>
          <w:szCs w:val="32"/>
          <w:highlight w:val="none"/>
          <w14:textFill>
            <w14:solidFill>
              <w14:schemeClr w14:val="tx1"/>
            </w14:solidFill>
          </w14:textFill>
        </w:rPr>
        <w:t>万元，占</w:t>
      </w:r>
      <w:r>
        <w:rPr>
          <w:rFonts w:hint="eastAsia" w:ascii="仿宋_GB2312" w:eastAsia="仿宋_GB2312"/>
          <w:color w:val="000000" w:themeColor="text1"/>
          <w:sz w:val="32"/>
          <w:szCs w:val="32"/>
          <w:highlight w:val="none"/>
          <w:lang w:val="zh-CN"/>
          <w14:textFill>
            <w14:solidFill>
              <w14:schemeClr w14:val="tx1"/>
            </w14:solidFill>
          </w14:textFill>
        </w:rPr>
        <w:t>0.00%</w:t>
      </w:r>
      <w:r>
        <w:rPr>
          <w:rFonts w:hint="eastAsia" w:ascii="仿宋_GB2312" w:eastAsia="仿宋_GB2312"/>
          <w:color w:val="000000" w:themeColor="text1"/>
          <w:sz w:val="32"/>
          <w:szCs w:val="32"/>
          <w:highlight w:val="none"/>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000000" w:themeColor="text1"/>
          <w:kern w:val="0"/>
          <w:sz w:val="32"/>
          <w:szCs w:val="32"/>
          <w:highlight w:val="none"/>
          <w:lang w:eastAsia="zh-CN"/>
          <w14:textFill>
            <w14:solidFill>
              <w14:schemeClr w14:val="tx1"/>
            </w14:solidFill>
          </w14:textFill>
        </w:rPr>
      </w:pPr>
      <w:bookmarkStart w:id="12" w:name="_Toc13201"/>
      <w:bookmarkStart w:id="13" w:name="_Toc27961"/>
      <w:r>
        <w:rPr>
          <w:rFonts w:hint="eastAsia" w:ascii="黑体" w:hAnsi="黑体" w:eastAsia="黑体" w:cs="宋体"/>
          <w:bCs/>
          <w:color w:val="000000" w:themeColor="text1"/>
          <w:kern w:val="0"/>
          <w:sz w:val="32"/>
          <w:szCs w:val="32"/>
          <w:highlight w:val="none"/>
          <w:lang w:eastAsia="zh-CN"/>
          <w14:textFill>
            <w14:solidFill>
              <w14:schemeClr w14:val="tx1"/>
            </w14:solidFill>
          </w14:textFill>
        </w:rPr>
        <w:t>三、支出决算情况说明</w:t>
      </w:r>
      <w:bookmarkEnd w:id="12"/>
      <w:bookmarkEnd w:id="1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000000" w:themeColor="text1"/>
          <w:sz w:val="32"/>
          <w:szCs w:val="32"/>
          <w:highlight w:val="none"/>
          <w:lang w:val="zh-CN"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lang w:val="zh-CN" w:eastAsia="zh-CN"/>
          <w14:textFill>
            <w14:solidFill>
              <w14:schemeClr w14:val="tx1"/>
            </w14:solidFill>
          </w14:textFill>
        </w:rPr>
        <w:t>本年支出14,355.47万元，其中：基本支出743.40万元，占5.18%；项目支出13,612.06万元，占94.82%；上缴上级支出0.00万元，占0.00%；经营支出0.00万元，占0.00%；对附属单位补助支出0.00万元，占0.00%。</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000000" w:themeColor="text1"/>
          <w:kern w:val="0"/>
          <w:sz w:val="32"/>
          <w:szCs w:val="32"/>
          <w:highlight w:val="none"/>
          <w:lang w:eastAsia="zh-CN"/>
          <w14:textFill>
            <w14:solidFill>
              <w14:schemeClr w14:val="tx1"/>
            </w14:solidFill>
          </w14:textFill>
        </w:rPr>
      </w:pPr>
      <w:bookmarkStart w:id="14" w:name="_Toc4393"/>
      <w:bookmarkStart w:id="15" w:name="_Toc26564"/>
      <w:r>
        <w:rPr>
          <w:rFonts w:hint="eastAsia" w:ascii="黑体" w:hAnsi="黑体" w:eastAsia="黑体" w:cs="宋体"/>
          <w:bCs/>
          <w:color w:val="000000" w:themeColor="text1"/>
          <w:kern w:val="0"/>
          <w:sz w:val="32"/>
          <w:szCs w:val="32"/>
          <w:highlight w:val="none"/>
          <w:lang w:eastAsia="zh-CN"/>
          <w14:textFill>
            <w14:solidFill>
              <w14:schemeClr w14:val="tx1"/>
            </w14:solidFill>
          </w14:textFill>
        </w:rPr>
        <w:t>四、财政拨款收入支出决算总体情况说明</w:t>
      </w:r>
      <w:bookmarkEnd w:id="14"/>
      <w:bookmarkEnd w:id="1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000000" w:themeColor="text1"/>
          <w:spacing w:val="0"/>
          <w:sz w:val="32"/>
          <w:szCs w:val="32"/>
          <w:highlight w:val="none"/>
          <w:lang w:eastAsia="zh-CN"/>
          <w14:textFill>
            <w14:solidFill>
              <w14:schemeClr w14:val="tx1"/>
            </w14:solidFill>
          </w14:textFill>
        </w:rPr>
      </w:pPr>
      <w:r>
        <w:rPr>
          <w:rFonts w:hint="eastAsia" w:ascii="仿宋_GB2312" w:eastAsia="仿宋_GB2312"/>
          <w:color w:val="000000" w:themeColor="text1"/>
          <w:spacing w:val="0"/>
          <w:sz w:val="32"/>
          <w:szCs w:val="32"/>
          <w:highlight w:val="none"/>
          <w:lang w:eastAsia="zh-CN"/>
          <w14:textFill>
            <w14:solidFill>
              <w14:schemeClr w14:val="tx1"/>
            </w14:solidFill>
          </w14:textFill>
        </w:rPr>
        <w:t>2023年度财政拨款收入</w:t>
      </w:r>
      <w:r>
        <w:rPr>
          <w:rFonts w:hint="eastAsia" w:ascii="仿宋_GB2312" w:eastAsia="仿宋_GB2312"/>
          <w:color w:val="000000" w:themeColor="text1"/>
          <w:spacing w:val="0"/>
          <w:sz w:val="32"/>
          <w:szCs w:val="32"/>
          <w:highlight w:val="none"/>
          <w:lang w:val="en-US" w:eastAsia="zh-CN"/>
          <w14:textFill>
            <w14:solidFill>
              <w14:schemeClr w14:val="tx1"/>
            </w14:solidFill>
          </w14:textFill>
        </w:rPr>
        <w:t>总计</w:t>
      </w:r>
      <w:r>
        <w:rPr>
          <w:rFonts w:hint="eastAsia" w:ascii="仿宋_GB2312" w:eastAsia="仿宋_GB2312"/>
          <w:color w:val="000000" w:themeColor="text1"/>
          <w:spacing w:val="0"/>
          <w:sz w:val="32"/>
          <w:szCs w:val="32"/>
          <w:highlight w:val="none"/>
          <w:lang w:val="zh-CN" w:eastAsia="zh-CN"/>
          <w14:textFill>
            <w14:solidFill>
              <w14:schemeClr w14:val="tx1"/>
            </w14:solidFill>
          </w14:textFill>
        </w:rPr>
        <w:t>14,355.47</w:t>
      </w:r>
      <w:r>
        <w:rPr>
          <w:rFonts w:hint="eastAsia" w:ascii="仿宋_GB2312" w:eastAsia="仿宋_GB2312"/>
          <w:color w:val="000000" w:themeColor="text1"/>
          <w:spacing w:val="0"/>
          <w:sz w:val="32"/>
          <w:szCs w:val="32"/>
          <w:highlight w:val="none"/>
          <w:lang w:eastAsia="zh-CN"/>
          <w14:textFill>
            <w14:solidFill>
              <w14:schemeClr w14:val="tx1"/>
            </w14:solidFill>
          </w14:textFill>
        </w:rPr>
        <w:t>万元，</w:t>
      </w:r>
      <w:r>
        <w:rPr>
          <w:rFonts w:hint="eastAsia" w:ascii="仿宋_GB2312" w:eastAsia="仿宋_GB2312"/>
          <w:color w:val="000000" w:themeColor="text1"/>
          <w:spacing w:val="0"/>
          <w:sz w:val="32"/>
          <w:szCs w:val="32"/>
          <w:highlight w:val="none"/>
          <w:lang w:val="en-US" w:eastAsia="zh-CN"/>
          <w14:textFill>
            <w14:solidFill>
              <w14:schemeClr w14:val="tx1"/>
            </w14:solidFill>
          </w14:textFill>
        </w:rPr>
        <w:t>其中：年初财政拨款结转和结余</w:t>
      </w:r>
      <w:r>
        <w:rPr>
          <w:rFonts w:hint="eastAsia" w:ascii="仿宋_GB2312" w:eastAsia="仿宋_GB2312"/>
          <w:color w:val="000000" w:themeColor="text1"/>
          <w:spacing w:val="0"/>
          <w:sz w:val="32"/>
          <w:szCs w:val="32"/>
          <w:highlight w:val="none"/>
          <w:lang w:val="zh-CN" w:eastAsia="zh-CN"/>
          <w14:textFill>
            <w14:solidFill>
              <w14:schemeClr w14:val="tx1"/>
            </w14:solidFill>
          </w14:textFill>
        </w:rPr>
        <w:t>0.00</w:t>
      </w:r>
      <w:r>
        <w:rPr>
          <w:rFonts w:hint="eastAsia" w:ascii="仿宋_GB2312" w:eastAsia="仿宋_GB2312"/>
          <w:color w:val="000000" w:themeColor="text1"/>
          <w:spacing w:val="0"/>
          <w:sz w:val="32"/>
          <w:szCs w:val="32"/>
          <w:highlight w:val="none"/>
          <w:lang w:eastAsia="zh-CN"/>
          <w14:textFill>
            <w14:solidFill>
              <w14:schemeClr w14:val="tx1"/>
            </w14:solidFill>
          </w14:textFill>
        </w:rPr>
        <w:t>万元，</w:t>
      </w:r>
      <w:r>
        <w:rPr>
          <w:rFonts w:hint="eastAsia" w:ascii="仿宋_GB2312" w:eastAsia="仿宋_GB2312"/>
          <w:color w:val="000000" w:themeColor="text1"/>
          <w:spacing w:val="0"/>
          <w:sz w:val="32"/>
          <w:szCs w:val="32"/>
          <w:highlight w:val="none"/>
          <w:lang w:val="en-US" w:eastAsia="zh-CN"/>
          <w14:textFill>
            <w14:solidFill>
              <w14:schemeClr w14:val="tx1"/>
            </w14:solidFill>
          </w14:textFill>
        </w:rPr>
        <w:t>本年财政拨款收入</w:t>
      </w:r>
      <w:r>
        <w:rPr>
          <w:rFonts w:hint="eastAsia" w:ascii="仿宋_GB2312" w:eastAsia="仿宋_GB2312"/>
          <w:color w:val="000000" w:themeColor="text1"/>
          <w:spacing w:val="0"/>
          <w:sz w:val="32"/>
          <w:szCs w:val="32"/>
          <w:highlight w:val="none"/>
          <w:lang w:val="zh-CN" w:eastAsia="zh-CN"/>
          <w14:textFill>
            <w14:solidFill>
              <w14:schemeClr w14:val="tx1"/>
            </w14:solidFill>
          </w14:textFill>
        </w:rPr>
        <w:t>14,355.47</w:t>
      </w:r>
      <w:r>
        <w:rPr>
          <w:rFonts w:hint="eastAsia" w:ascii="仿宋_GB2312" w:eastAsia="仿宋_GB2312"/>
          <w:color w:val="000000" w:themeColor="text1"/>
          <w:spacing w:val="0"/>
          <w:sz w:val="32"/>
          <w:szCs w:val="32"/>
          <w:highlight w:val="none"/>
          <w:lang w:eastAsia="zh-CN"/>
          <w14:textFill>
            <w14:solidFill>
              <w14:schemeClr w14:val="tx1"/>
            </w14:solidFill>
          </w14:textFill>
        </w:rPr>
        <w:t>万元。财政拨款支出</w:t>
      </w:r>
      <w:r>
        <w:rPr>
          <w:rFonts w:hint="eastAsia" w:ascii="仿宋_GB2312" w:eastAsia="仿宋_GB2312"/>
          <w:color w:val="000000" w:themeColor="text1"/>
          <w:spacing w:val="0"/>
          <w:sz w:val="32"/>
          <w:szCs w:val="32"/>
          <w:highlight w:val="none"/>
          <w:lang w:val="en-US" w:eastAsia="zh-CN"/>
          <w14:textFill>
            <w14:solidFill>
              <w14:schemeClr w14:val="tx1"/>
            </w14:solidFill>
          </w14:textFill>
        </w:rPr>
        <w:t>总计</w:t>
      </w:r>
      <w:r>
        <w:rPr>
          <w:rFonts w:hint="eastAsia" w:ascii="仿宋_GB2312" w:eastAsia="仿宋_GB2312"/>
          <w:color w:val="000000" w:themeColor="text1"/>
          <w:spacing w:val="0"/>
          <w:sz w:val="32"/>
          <w:szCs w:val="32"/>
          <w:highlight w:val="none"/>
          <w:lang w:val="zh-CN" w:eastAsia="zh-CN"/>
          <w14:textFill>
            <w14:solidFill>
              <w14:schemeClr w14:val="tx1"/>
            </w14:solidFill>
          </w14:textFill>
        </w:rPr>
        <w:t>14,355.47</w:t>
      </w:r>
      <w:r>
        <w:rPr>
          <w:rFonts w:hint="eastAsia" w:ascii="仿宋_GB2312" w:eastAsia="仿宋_GB2312"/>
          <w:color w:val="000000" w:themeColor="text1"/>
          <w:spacing w:val="0"/>
          <w:sz w:val="32"/>
          <w:szCs w:val="32"/>
          <w:highlight w:val="none"/>
          <w:lang w:eastAsia="zh-CN"/>
          <w14:textFill>
            <w14:solidFill>
              <w14:schemeClr w14:val="tx1"/>
            </w14:solidFill>
          </w14:textFill>
        </w:rPr>
        <w:t>万元，</w:t>
      </w:r>
      <w:r>
        <w:rPr>
          <w:rFonts w:hint="eastAsia" w:ascii="仿宋_GB2312" w:eastAsia="仿宋_GB2312"/>
          <w:color w:val="000000" w:themeColor="text1"/>
          <w:spacing w:val="0"/>
          <w:sz w:val="32"/>
          <w:szCs w:val="32"/>
          <w:highlight w:val="none"/>
          <w:lang w:val="en-US" w:eastAsia="zh-CN"/>
          <w14:textFill>
            <w14:solidFill>
              <w14:schemeClr w14:val="tx1"/>
            </w14:solidFill>
          </w14:textFill>
        </w:rPr>
        <w:t>其中：年末财政拨款结转和结余</w:t>
      </w:r>
      <w:r>
        <w:rPr>
          <w:rFonts w:hint="eastAsia" w:ascii="仿宋_GB2312" w:eastAsia="仿宋_GB2312"/>
          <w:color w:val="000000" w:themeColor="text1"/>
          <w:spacing w:val="0"/>
          <w:sz w:val="32"/>
          <w:szCs w:val="32"/>
          <w:highlight w:val="none"/>
          <w:lang w:val="zh-CN" w:eastAsia="zh-CN"/>
          <w14:textFill>
            <w14:solidFill>
              <w14:schemeClr w14:val="tx1"/>
            </w14:solidFill>
          </w14:textFill>
        </w:rPr>
        <w:t>0.00</w:t>
      </w:r>
      <w:r>
        <w:rPr>
          <w:rFonts w:hint="eastAsia" w:ascii="仿宋_GB2312" w:eastAsia="仿宋_GB2312"/>
          <w:color w:val="000000" w:themeColor="text1"/>
          <w:spacing w:val="0"/>
          <w:sz w:val="32"/>
          <w:szCs w:val="32"/>
          <w:highlight w:val="none"/>
          <w:lang w:eastAsia="zh-CN"/>
          <w14:textFill>
            <w14:solidFill>
              <w14:schemeClr w14:val="tx1"/>
            </w14:solidFill>
          </w14:textFill>
        </w:rPr>
        <w:t>万元，</w:t>
      </w:r>
      <w:r>
        <w:rPr>
          <w:rFonts w:hint="eastAsia" w:ascii="仿宋_GB2312" w:eastAsia="仿宋_GB2312"/>
          <w:color w:val="000000" w:themeColor="text1"/>
          <w:spacing w:val="0"/>
          <w:sz w:val="32"/>
          <w:szCs w:val="32"/>
          <w:highlight w:val="none"/>
          <w:lang w:val="en-US" w:eastAsia="zh-CN"/>
          <w14:textFill>
            <w14:solidFill>
              <w14:schemeClr w14:val="tx1"/>
            </w14:solidFill>
          </w14:textFill>
        </w:rPr>
        <w:t>本年财政拨款支出</w:t>
      </w:r>
      <w:r>
        <w:rPr>
          <w:rFonts w:hint="eastAsia" w:ascii="仿宋_GB2312" w:eastAsia="仿宋_GB2312"/>
          <w:color w:val="000000" w:themeColor="text1"/>
          <w:spacing w:val="0"/>
          <w:sz w:val="32"/>
          <w:szCs w:val="32"/>
          <w:highlight w:val="none"/>
          <w:lang w:val="zh-CN" w:eastAsia="zh-CN"/>
          <w14:textFill>
            <w14:solidFill>
              <w14:schemeClr w14:val="tx1"/>
            </w14:solidFill>
          </w14:textFill>
        </w:rPr>
        <w:t>14,355.47</w:t>
      </w:r>
      <w:r>
        <w:rPr>
          <w:rFonts w:hint="eastAsia" w:ascii="仿宋_GB2312" w:eastAsia="仿宋_GB2312"/>
          <w:color w:val="000000" w:themeColor="text1"/>
          <w:spacing w:val="0"/>
          <w:sz w:val="32"/>
          <w:szCs w:val="32"/>
          <w:highlight w:val="none"/>
          <w:lang w:eastAsia="zh-CN"/>
          <w14:textFill>
            <w14:solidFill>
              <w14:schemeClr w14:val="tx1"/>
            </w14:solidFill>
          </w14:textFill>
        </w:rPr>
        <w:t>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000000" w:themeColor="text1"/>
          <w:spacing w:val="0"/>
          <w:sz w:val="32"/>
          <w:szCs w:val="32"/>
          <w:highlight w:val="none"/>
          <w:lang w:val="en-US" w:eastAsia="zh-CN"/>
          <w14:textFill>
            <w14:solidFill>
              <w14:schemeClr w14:val="tx1"/>
            </w14:solidFill>
          </w14:textFill>
        </w:rPr>
      </w:pPr>
      <w:r>
        <w:rPr>
          <w:rFonts w:hint="eastAsia" w:ascii="仿宋_GB2312" w:eastAsia="仿宋_GB2312"/>
          <w:color w:val="000000" w:themeColor="text1"/>
          <w:spacing w:val="0"/>
          <w:sz w:val="32"/>
          <w:szCs w:val="32"/>
          <w:highlight w:val="none"/>
          <w:lang w:eastAsia="zh-CN"/>
          <w14:textFill>
            <w14:solidFill>
              <w14:schemeClr w14:val="tx1"/>
            </w14:solidFill>
          </w14:textFill>
        </w:rPr>
        <w:t>财政拨款收入支出总体与上年相比</w:t>
      </w:r>
      <w:r>
        <w:rPr>
          <w:rFonts w:hint="eastAsia" w:ascii="仿宋_GB2312" w:eastAsia="仿宋_GB2312"/>
          <w:color w:val="000000" w:themeColor="text1"/>
          <w:spacing w:val="0"/>
          <w:sz w:val="32"/>
          <w:szCs w:val="32"/>
          <w:highlight w:val="none"/>
          <w:lang w:val="en-US" w:eastAsia="zh-CN"/>
          <w14:textFill>
            <w14:solidFill>
              <w14:schemeClr w14:val="tx1"/>
            </w14:solidFill>
          </w14:textFill>
        </w:rPr>
        <w:t>,</w:t>
      </w:r>
      <w:r>
        <w:rPr>
          <w:rFonts w:hint="eastAsia" w:ascii="仿宋_GB2312" w:eastAsia="仿宋_GB2312"/>
          <w:color w:val="000000" w:themeColor="text1"/>
          <w:spacing w:val="0"/>
          <w:sz w:val="32"/>
          <w:szCs w:val="32"/>
          <w:highlight w:val="none"/>
          <w:lang w:val="zh-CN" w:eastAsia="zh-CN"/>
          <w14:textFill>
            <w14:solidFill>
              <w14:schemeClr w14:val="tx1"/>
            </w14:solidFill>
          </w14:textFill>
        </w:rPr>
        <w:t>增加13,337.75万元</w:t>
      </w:r>
      <w:r>
        <w:rPr>
          <w:rFonts w:hint="eastAsia" w:ascii="仿宋_GB2312" w:eastAsia="仿宋_GB2312"/>
          <w:color w:val="000000" w:themeColor="text1"/>
          <w:spacing w:val="0"/>
          <w:sz w:val="32"/>
          <w:szCs w:val="32"/>
          <w:highlight w:val="none"/>
          <w:lang w:eastAsia="zh-CN"/>
          <w14:textFill>
            <w14:solidFill>
              <w14:schemeClr w14:val="tx1"/>
            </w14:solidFill>
          </w14:textFill>
        </w:rPr>
        <w:t>，</w:t>
      </w:r>
      <w:r>
        <w:rPr>
          <w:rFonts w:hint="eastAsia" w:ascii="仿宋_GB2312" w:eastAsia="仿宋_GB2312"/>
          <w:color w:val="000000" w:themeColor="text1"/>
          <w:spacing w:val="0"/>
          <w:sz w:val="32"/>
          <w:szCs w:val="32"/>
          <w:highlight w:val="none"/>
          <w:lang w:val="en-US" w:eastAsia="zh-CN"/>
          <w14:textFill>
            <w14:solidFill>
              <w14:schemeClr w14:val="tx1"/>
            </w14:solidFill>
          </w14:textFill>
        </w:rPr>
        <w:t>增长1310.55%,</w:t>
      </w:r>
      <w:r>
        <w:rPr>
          <w:rFonts w:hint="eastAsia" w:ascii="仿宋_GB2312" w:eastAsia="仿宋_GB2312"/>
          <w:color w:val="000000" w:themeColor="text1"/>
          <w:spacing w:val="0"/>
          <w:sz w:val="32"/>
          <w:szCs w:val="32"/>
          <w:highlight w:val="none"/>
          <w:lang w:eastAsia="zh-CN"/>
          <w14:textFill>
            <w14:solidFill>
              <w14:schemeClr w14:val="tx1"/>
            </w14:solidFill>
          </w14:textFill>
        </w:rPr>
        <w:t>主要原因是：</w:t>
      </w:r>
      <w:r>
        <w:rPr>
          <w:rFonts w:hint="eastAsia" w:ascii="仿宋_GB2312" w:hAnsi="仿宋" w:eastAsia="仿宋_GB2312"/>
          <w:color w:val="000000" w:themeColor="text1"/>
          <w:sz w:val="32"/>
          <w:szCs w:val="32"/>
          <w14:textFill>
            <w14:solidFill>
              <w14:schemeClr w14:val="tx1"/>
            </w14:solidFill>
          </w14:textFill>
        </w:rPr>
        <w:t>本年比上年增加塔地财预[2022]77号沙财预[2022]20号2022年塔城地区政府债劵转贷资金项目</w:t>
      </w:r>
      <w:r>
        <w:rPr>
          <w:rFonts w:hint="eastAsia" w:ascii="仿宋_GB2312" w:hAnsi="仿宋" w:eastAsia="仿宋_GB2312" w:cs="Times New Roman"/>
          <w:color w:val="000000" w:themeColor="text1"/>
          <w:sz w:val="32"/>
          <w:szCs w:val="32"/>
          <w:lang w:eastAsia="zh-CN"/>
          <w14:textFill>
            <w14:solidFill>
              <w14:schemeClr w14:val="tx1"/>
            </w14:solidFill>
          </w14:textFill>
        </w:rPr>
        <w:t>（</w:t>
      </w:r>
      <w:r>
        <w:rPr>
          <w:rFonts w:hint="eastAsia" w:ascii="仿宋_GB2312" w:hAnsi="仿宋" w:eastAsia="仿宋_GB2312"/>
          <w:color w:val="000000" w:themeColor="text1"/>
          <w:sz w:val="32"/>
          <w:szCs w:val="32"/>
          <w14:textFill>
            <w14:solidFill>
              <w14:schemeClr w14:val="tx1"/>
            </w14:solidFill>
          </w14:textFill>
        </w:rPr>
        <w:t>沙湾市西戈壁镇及东湾镇农村供水保障工程</w:t>
      </w:r>
      <w:r>
        <w:rPr>
          <w:rFonts w:hint="eastAsia" w:ascii="仿宋_GB2312" w:hAnsi="仿宋" w:eastAsia="仿宋_GB2312" w:cs="Times New Roman"/>
          <w:color w:val="000000" w:themeColor="text1"/>
          <w:sz w:val="32"/>
          <w:szCs w:val="32"/>
          <w:lang w:eastAsia="zh-CN"/>
          <w14:textFill>
            <w14:solidFill>
              <w14:schemeClr w14:val="tx1"/>
            </w14:solidFill>
          </w14:textFill>
        </w:rPr>
        <w:t>）</w:t>
      </w:r>
      <w:r>
        <w:rPr>
          <w:rFonts w:hint="eastAsia" w:ascii="仿宋_GB2312" w:hAnsi="仿宋" w:eastAsia="仿宋_GB2312" w:cs="Times New Roman"/>
          <w:color w:val="000000" w:themeColor="text1"/>
          <w:sz w:val="32"/>
          <w:szCs w:val="32"/>
          <w:lang w:val="en-US" w:eastAsia="zh-CN"/>
          <w14:textFill>
            <w14:solidFill>
              <w14:schemeClr w14:val="tx1"/>
            </w14:solidFill>
          </w14:textFill>
        </w:rPr>
        <w:t xml:space="preserve"> </w:t>
      </w:r>
      <w:r>
        <w:rPr>
          <w:rFonts w:hint="eastAsia" w:ascii="仿宋_GB2312" w:eastAsia="仿宋_GB2312"/>
          <w:color w:val="000000" w:themeColor="text1"/>
          <w:spacing w:val="0"/>
          <w:sz w:val="32"/>
          <w:szCs w:val="32"/>
          <w:highlight w:val="none"/>
          <w:lang w:eastAsia="zh-CN"/>
          <w14:textFill>
            <w14:solidFill>
              <w14:schemeClr w14:val="tx1"/>
            </w14:solidFill>
          </w14:textFill>
        </w:rPr>
        <w:t>。与年初预算相比，年初预算数</w:t>
      </w:r>
      <w:r>
        <w:rPr>
          <w:rFonts w:hint="eastAsia" w:ascii="仿宋_GB2312" w:eastAsia="仿宋_GB2312"/>
          <w:color w:val="000000" w:themeColor="text1"/>
          <w:spacing w:val="0"/>
          <w:sz w:val="32"/>
          <w:szCs w:val="32"/>
          <w:highlight w:val="none"/>
          <w:lang w:val="zh-CN" w:eastAsia="zh-CN"/>
          <w14:textFill>
            <w14:solidFill>
              <w14:schemeClr w14:val="tx1"/>
            </w14:solidFill>
          </w14:textFill>
        </w:rPr>
        <w:t>15,986.81</w:t>
      </w:r>
      <w:r>
        <w:rPr>
          <w:rFonts w:hint="eastAsia" w:ascii="仿宋_GB2312" w:eastAsia="仿宋_GB2312"/>
          <w:color w:val="000000" w:themeColor="text1"/>
          <w:spacing w:val="0"/>
          <w:sz w:val="32"/>
          <w:szCs w:val="32"/>
          <w:highlight w:val="none"/>
          <w:lang w:eastAsia="zh-CN"/>
          <w14:textFill>
            <w14:solidFill>
              <w14:schemeClr w14:val="tx1"/>
            </w14:solidFill>
          </w14:textFill>
        </w:rPr>
        <w:t>万元，决算数</w:t>
      </w:r>
      <w:r>
        <w:rPr>
          <w:rFonts w:hint="eastAsia" w:ascii="仿宋_GB2312" w:eastAsia="仿宋_GB2312"/>
          <w:color w:val="000000" w:themeColor="text1"/>
          <w:spacing w:val="0"/>
          <w:sz w:val="32"/>
          <w:szCs w:val="32"/>
          <w:highlight w:val="none"/>
          <w:lang w:val="zh-CN" w:eastAsia="zh-CN"/>
          <w14:textFill>
            <w14:solidFill>
              <w14:schemeClr w14:val="tx1"/>
            </w14:solidFill>
          </w14:textFill>
        </w:rPr>
        <w:t>14,355.47</w:t>
      </w:r>
      <w:r>
        <w:rPr>
          <w:rFonts w:hint="eastAsia" w:ascii="仿宋_GB2312" w:eastAsia="仿宋_GB2312"/>
          <w:color w:val="000000" w:themeColor="text1"/>
          <w:spacing w:val="0"/>
          <w:sz w:val="32"/>
          <w:szCs w:val="32"/>
          <w:highlight w:val="none"/>
          <w:lang w:eastAsia="zh-CN"/>
          <w14:textFill>
            <w14:solidFill>
              <w14:schemeClr w14:val="tx1"/>
            </w14:solidFill>
          </w14:textFill>
        </w:rPr>
        <w:t>万元，预决算差异率-10.20%，主要原因是：</w:t>
      </w:r>
      <w:r>
        <w:rPr>
          <w:rFonts w:hint="eastAsia" w:ascii="仿宋_GB2312" w:hAnsi="仿宋" w:eastAsia="仿宋_GB2312"/>
          <w:color w:val="000000" w:themeColor="text1"/>
          <w:sz w:val="32"/>
          <w:szCs w:val="32"/>
          <w14:textFill>
            <w14:solidFill>
              <w14:schemeClr w14:val="tx1"/>
            </w14:solidFill>
          </w14:textFill>
        </w:rPr>
        <w:t>塔地财预[2022]77号沙财预[2022]20号2022年塔城地区政府债劵转贷资金项目</w:t>
      </w:r>
      <w:r>
        <w:rPr>
          <w:rFonts w:hint="eastAsia" w:ascii="仿宋_GB2312" w:hAnsi="仿宋" w:eastAsia="仿宋_GB2312" w:cs="Times New Roman"/>
          <w:color w:val="000000" w:themeColor="text1"/>
          <w:sz w:val="32"/>
          <w:szCs w:val="32"/>
          <w:lang w:eastAsia="zh-CN"/>
          <w14:textFill>
            <w14:solidFill>
              <w14:schemeClr w14:val="tx1"/>
            </w14:solidFill>
          </w14:textFill>
        </w:rPr>
        <w:t>（</w:t>
      </w:r>
      <w:r>
        <w:rPr>
          <w:rFonts w:hint="eastAsia" w:ascii="仿宋_GB2312" w:hAnsi="仿宋" w:eastAsia="仿宋_GB2312"/>
          <w:color w:val="000000" w:themeColor="text1"/>
          <w:sz w:val="32"/>
          <w:szCs w:val="32"/>
          <w14:textFill>
            <w14:solidFill>
              <w14:schemeClr w14:val="tx1"/>
            </w14:solidFill>
          </w14:textFill>
        </w:rPr>
        <w:t>沙湾市西戈壁镇及东湾镇农村供水保障工程</w:t>
      </w:r>
      <w:r>
        <w:rPr>
          <w:rFonts w:hint="eastAsia" w:ascii="仿宋_GB2312" w:hAnsi="仿宋" w:eastAsia="仿宋_GB2312" w:cs="Times New Roman"/>
          <w:color w:val="000000" w:themeColor="text1"/>
          <w:sz w:val="32"/>
          <w:szCs w:val="32"/>
          <w:lang w:eastAsia="zh-CN"/>
          <w14:textFill>
            <w14:solidFill>
              <w14:schemeClr w14:val="tx1"/>
            </w14:solidFill>
          </w14:textFill>
        </w:rPr>
        <w:t>）</w:t>
      </w:r>
      <w:r>
        <w:rPr>
          <w:rFonts w:hint="eastAsia" w:ascii="仿宋_GB2312" w:hAnsi="仿宋" w:eastAsia="仿宋_GB2312" w:cs="Times New Roman"/>
          <w:color w:val="000000" w:themeColor="text1"/>
          <w:sz w:val="32"/>
          <w:szCs w:val="32"/>
          <w:lang w:val="en-US" w:eastAsia="zh-CN"/>
          <w14:textFill>
            <w14:solidFill>
              <w14:schemeClr w14:val="tx1"/>
            </w14:solidFill>
          </w14:textFill>
        </w:rPr>
        <w:t>项目由于天气等原因没有完全实施，造成项目资金没有完全支付。</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000000" w:themeColor="text1"/>
          <w:kern w:val="0"/>
          <w:sz w:val="32"/>
          <w:szCs w:val="32"/>
          <w:highlight w:val="none"/>
          <w:lang w:eastAsia="zh-CN"/>
          <w14:textFill>
            <w14:solidFill>
              <w14:schemeClr w14:val="tx1"/>
            </w14:solidFill>
          </w14:textFill>
        </w:rPr>
      </w:pPr>
      <w:bookmarkStart w:id="16" w:name="_Toc13833"/>
      <w:bookmarkStart w:id="17" w:name="_Toc20360"/>
      <w:r>
        <w:rPr>
          <w:rFonts w:hint="eastAsia" w:ascii="黑体" w:hAnsi="黑体" w:eastAsia="黑体" w:cs="宋体"/>
          <w:bCs/>
          <w:color w:val="000000" w:themeColor="text1"/>
          <w:kern w:val="0"/>
          <w:sz w:val="32"/>
          <w:szCs w:val="32"/>
          <w:highlight w:val="none"/>
          <w:lang w:eastAsia="zh-CN"/>
          <w14:textFill>
            <w14:solidFill>
              <w14:schemeClr w14:val="tx1"/>
            </w14:solidFill>
          </w14:textFill>
        </w:rPr>
        <w:t>五、一般公共预算财政拨款支出决算情况说明</w:t>
      </w:r>
      <w:bookmarkEnd w:id="16"/>
      <w:bookmarkEnd w:id="1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000000" w:themeColor="text1"/>
          <w:sz w:val="32"/>
          <w:szCs w:val="32"/>
          <w:highlight w:val="none"/>
          <w:lang w:eastAsia="zh-CN"/>
          <w14:textFill>
            <w14:solidFill>
              <w14:schemeClr w14:val="tx1"/>
            </w14:solidFill>
          </w14:textFill>
        </w:rPr>
      </w:pPr>
      <w:r>
        <w:rPr>
          <w:rFonts w:hint="eastAsia" w:ascii="黑体" w:hAnsi="黑体" w:eastAsia="黑体"/>
          <w:color w:val="000000" w:themeColor="text1"/>
          <w:sz w:val="32"/>
          <w:szCs w:val="32"/>
          <w:highlight w:val="none"/>
          <w:lang w:eastAsia="zh-CN"/>
          <w14:textFill>
            <w14:solidFill>
              <w14:schemeClr w14:val="tx1"/>
            </w14:solidFill>
          </w14:textFill>
        </w:rPr>
        <w:t>（一）一般公共预算财政拨款支出决算总体情况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default" w:ascii="仿宋_GB2312" w:eastAsia="仿宋_GB2312"/>
          <w:color w:val="000000" w:themeColor="text1"/>
          <w:spacing w:val="0"/>
          <w:sz w:val="32"/>
          <w:szCs w:val="32"/>
          <w:highlight w:val="none"/>
          <w:lang w:val="en-US" w:eastAsia="zh-CN"/>
          <w14:textFill>
            <w14:solidFill>
              <w14:schemeClr w14:val="tx1"/>
            </w14:solidFill>
          </w14:textFill>
        </w:rPr>
      </w:pPr>
      <w:r>
        <w:rPr>
          <w:rFonts w:hint="eastAsia" w:ascii="仿宋_GB2312" w:eastAsia="仿宋_GB2312"/>
          <w:color w:val="000000" w:themeColor="text1"/>
          <w:spacing w:val="0"/>
          <w:sz w:val="32"/>
          <w:szCs w:val="32"/>
          <w:highlight w:val="none"/>
          <w:lang w:eastAsia="zh-CN"/>
          <w14:textFill>
            <w14:solidFill>
              <w14:schemeClr w14:val="tx1"/>
            </w14:solidFill>
          </w14:textFill>
        </w:rPr>
        <w:t>2023年度一般公共预算财政拨款支出1,089.72万元，占本年支出合计的</w:t>
      </w:r>
      <w:r>
        <w:rPr>
          <w:rFonts w:hint="eastAsia" w:ascii="仿宋_GB2312" w:eastAsia="仿宋_GB2312"/>
          <w:color w:val="000000" w:themeColor="text1"/>
          <w:spacing w:val="0"/>
          <w:sz w:val="32"/>
          <w:szCs w:val="32"/>
          <w:highlight w:val="none"/>
          <w:lang w:val="zh-CN" w:eastAsia="zh-CN"/>
          <w14:textFill>
            <w14:solidFill>
              <w14:schemeClr w14:val="tx1"/>
            </w14:solidFill>
          </w14:textFill>
        </w:rPr>
        <w:t>7.59%</w:t>
      </w:r>
      <w:r>
        <w:rPr>
          <w:rFonts w:hint="eastAsia" w:ascii="仿宋_GB2312" w:eastAsia="仿宋_GB2312"/>
          <w:color w:val="000000" w:themeColor="text1"/>
          <w:spacing w:val="0"/>
          <w:sz w:val="32"/>
          <w:szCs w:val="32"/>
          <w:highlight w:val="none"/>
          <w:lang w:eastAsia="zh-CN"/>
          <w14:textFill>
            <w14:solidFill>
              <w14:schemeClr w14:val="tx1"/>
            </w14:solidFill>
          </w14:textFill>
        </w:rPr>
        <w:t>。与上年相比，</w:t>
      </w:r>
      <w:r>
        <w:rPr>
          <w:rFonts w:hint="eastAsia" w:ascii="仿宋_GB2312" w:eastAsia="仿宋_GB2312"/>
          <w:color w:val="000000" w:themeColor="text1"/>
          <w:spacing w:val="0"/>
          <w:sz w:val="32"/>
          <w:szCs w:val="32"/>
          <w:highlight w:val="none"/>
          <w:lang w:val="zh-CN" w:eastAsia="zh-CN"/>
          <w14:textFill>
            <w14:solidFill>
              <w14:schemeClr w14:val="tx1"/>
            </w14:solidFill>
          </w14:textFill>
        </w:rPr>
        <w:t>增加72.00万元</w:t>
      </w:r>
      <w:r>
        <w:rPr>
          <w:rFonts w:hint="eastAsia" w:ascii="仿宋_GB2312" w:eastAsia="仿宋_GB2312"/>
          <w:color w:val="000000" w:themeColor="text1"/>
          <w:spacing w:val="0"/>
          <w:sz w:val="32"/>
          <w:szCs w:val="32"/>
          <w:highlight w:val="none"/>
          <w:lang w:eastAsia="zh-CN"/>
          <w14:textFill>
            <w14:solidFill>
              <w14:schemeClr w14:val="tx1"/>
            </w14:solidFill>
          </w14:textFill>
        </w:rPr>
        <w:t>，</w:t>
      </w:r>
      <w:r>
        <w:rPr>
          <w:rFonts w:hint="eastAsia" w:ascii="仿宋_GB2312" w:eastAsia="仿宋_GB2312"/>
          <w:color w:val="000000" w:themeColor="text1"/>
          <w:spacing w:val="0"/>
          <w:sz w:val="32"/>
          <w:szCs w:val="32"/>
          <w:highlight w:val="none"/>
          <w:lang w:val="en-US" w:eastAsia="zh-CN"/>
          <w14:textFill>
            <w14:solidFill>
              <w14:schemeClr w14:val="tx1"/>
            </w14:solidFill>
          </w14:textFill>
        </w:rPr>
        <w:t>增长7.07%,</w:t>
      </w:r>
      <w:r>
        <w:rPr>
          <w:rFonts w:hint="eastAsia" w:ascii="仿宋_GB2312" w:eastAsia="仿宋_GB2312"/>
          <w:color w:val="000000" w:themeColor="text1"/>
          <w:spacing w:val="0"/>
          <w:sz w:val="32"/>
          <w:szCs w:val="32"/>
          <w:highlight w:val="none"/>
          <w:lang w:eastAsia="zh-CN"/>
          <w14:textFill>
            <w14:solidFill>
              <w14:schemeClr w14:val="tx1"/>
            </w14:solidFill>
          </w14:textFill>
        </w:rPr>
        <w:t>主要原因是：补发历年绩效奖金以及</w:t>
      </w:r>
      <w:r>
        <w:rPr>
          <w:rFonts w:hint="eastAsia" w:ascii="仿宋_GB2312" w:hAnsi="Times New Roman" w:eastAsia="仿宋_GB2312" w:cs="Times New Roman"/>
          <w:color w:val="000000" w:themeColor="text1"/>
          <w:spacing w:val="0"/>
          <w:sz w:val="32"/>
          <w:szCs w:val="32"/>
          <w:highlight w:val="none"/>
          <w:lang w:val="en-US" w:eastAsia="zh-CN"/>
          <w14:textFill>
            <w14:solidFill>
              <w14:schemeClr w14:val="tx1"/>
            </w14:solidFill>
          </w14:textFill>
        </w:rPr>
        <w:t>人员工资增加，造成社保、住房公积金等福利支出增加</w:t>
      </w:r>
      <w:r>
        <w:rPr>
          <w:rFonts w:hint="eastAsia" w:ascii="仿宋_GB2312" w:eastAsia="仿宋_GB2312"/>
          <w:color w:val="000000" w:themeColor="text1"/>
          <w:spacing w:val="0"/>
          <w:sz w:val="32"/>
          <w:szCs w:val="32"/>
          <w:highlight w:val="none"/>
          <w:lang w:eastAsia="zh-CN"/>
          <w14:textFill>
            <w14:solidFill>
              <w14:schemeClr w14:val="tx1"/>
            </w14:solidFill>
          </w14:textFill>
        </w:rPr>
        <w:t>。与年初预算相比，年初预算数</w:t>
      </w:r>
      <w:r>
        <w:rPr>
          <w:rFonts w:hint="eastAsia" w:ascii="仿宋_GB2312" w:eastAsia="仿宋_GB2312"/>
          <w:color w:val="000000" w:themeColor="text1"/>
          <w:spacing w:val="0"/>
          <w:sz w:val="32"/>
          <w:szCs w:val="32"/>
          <w:highlight w:val="none"/>
          <w:lang w:val="zh-CN" w:eastAsia="zh-CN"/>
          <w14:textFill>
            <w14:solidFill>
              <w14:schemeClr w14:val="tx1"/>
            </w14:solidFill>
          </w14:textFill>
        </w:rPr>
        <w:t>986.81</w:t>
      </w:r>
      <w:r>
        <w:rPr>
          <w:rFonts w:hint="eastAsia" w:ascii="仿宋_GB2312" w:eastAsia="仿宋_GB2312"/>
          <w:color w:val="000000" w:themeColor="text1"/>
          <w:spacing w:val="0"/>
          <w:sz w:val="32"/>
          <w:szCs w:val="32"/>
          <w:highlight w:val="none"/>
          <w:lang w:eastAsia="zh-CN"/>
          <w14:textFill>
            <w14:solidFill>
              <w14:schemeClr w14:val="tx1"/>
            </w14:solidFill>
          </w14:textFill>
        </w:rPr>
        <w:t>万元，决算数</w:t>
      </w:r>
      <w:r>
        <w:rPr>
          <w:rFonts w:hint="eastAsia" w:ascii="仿宋_GB2312" w:eastAsia="仿宋_GB2312"/>
          <w:color w:val="000000" w:themeColor="text1"/>
          <w:spacing w:val="0"/>
          <w:sz w:val="32"/>
          <w:szCs w:val="32"/>
          <w:highlight w:val="none"/>
          <w:lang w:val="zh-CN" w:eastAsia="zh-CN"/>
          <w14:textFill>
            <w14:solidFill>
              <w14:schemeClr w14:val="tx1"/>
            </w14:solidFill>
          </w14:textFill>
        </w:rPr>
        <w:t>1,089.72</w:t>
      </w:r>
      <w:r>
        <w:rPr>
          <w:rFonts w:hint="eastAsia" w:ascii="仿宋_GB2312" w:eastAsia="仿宋_GB2312"/>
          <w:color w:val="000000" w:themeColor="text1"/>
          <w:spacing w:val="0"/>
          <w:sz w:val="32"/>
          <w:szCs w:val="32"/>
          <w:highlight w:val="none"/>
          <w:lang w:eastAsia="zh-CN"/>
          <w14:textFill>
            <w14:solidFill>
              <w14:schemeClr w14:val="tx1"/>
            </w14:solidFill>
          </w14:textFill>
        </w:rPr>
        <w:t>万元，预决算差异率</w:t>
      </w:r>
      <w:r>
        <w:rPr>
          <w:rFonts w:hint="eastAsia" w:ascii="仿宋_GB2312" w:eastAsia="仿宋_GB2312"/>
          <w:color w:val="000000" w:themeColor="text1"/>
          <w:spacing w:val="0"/>
          <w:sz w:val="32"/>
          <w:szCs w:val="32"/>
          <w:highlight w:val="none"/>
          <w:lang w:val="zh-CN" w:eastAsia="zh-CN"/>
          <w14:textFill>
            <w14:solidFill>
              <w14:schemeClr w14:val="tx1"/>
            </w14:solidFill>
          </w14:textFill>
        </w:rPr>
        <w:t>10.43%</w:t>
      </w:r>
      <w:r>
        <w:rPr>
          <w:rFonts w:hint="eastAsia" w:ascii="仿宋_GB2312" w:eastAsia="仿宋_GB2312"/>
          <w:color w:val="000000" w:themeColor="text1"/>
          <w:spacing w:val="0"/>
          <w:sz w:val="32"/>
          <w:szCs w:val="32"/>
          <w:highlight w:val="none"/>
          <w:lang w:eastAsia="zh-CN"/>
          <w14:textFill>
            <w14:solidFill>
              <w14:schemeClr w14:val="tx1"/>
            </w14:solidFill>
          </w14:textFill>
        </w:rPr>
        <w:t>，主要原因是：补发历年绩效奖金以及</w:t>
      </w:r>
      <w:r>
        <w:rPr>
          <w:rFonts w:hint="eastAsia" w:ascii="仿宋_GB2312" w:hAnsi="Times New Roman" w:eastAsia="仿宋_GB2312" w:cs="Times New Roman"/>
          <w:color w:val="000000" w:themeColor="text1"/>
          <w:spacing w:val="0"/>
          <w:sz w:val="32"/>
          <w:szCs w:val="32"/>
          <w:highlight w:val="none"/>
          <w:lang w:val="en-US" w:eastAsia="zh-CN"/>
          <w14:textFill>
            <w14:solidFill>
              <w14:schemeClr w14:val="tx1"/>
            </w14:solidFill>
          </w14:textFill>
        </w:rPr>
        <w:t>人员工资增加，造成社保、住房公积金等福利支出增加</w:t>
      </w:r>
      <w:r>
        <w:rPr>
          <w:rFonts w:hint="eastAsia" w:ascii="仿宋_GB2312" w:eastAsia="仿宋_GB2312"/>
          <w:color w:val="000000" w:themeColor="text1"/>
          <w:spacing w:val="0"/>
          <w:sz w:val="32"/>
          <w:szCs w:val="32"/>
          <w:highlight w:val="none"/>
          <w:lang w:eastAsia="zh-CN"/>
          <w14:textFill>
            <w14:solidFill>
              <w14:schemeClr w14:val="tx1"/>
            </w14:solidFill>
          </w14:textFill>
        </w:rPr>
        <w:t>。</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000000" w:themeColor="text1"/>
          <w:sz w:val="32"/>
          <w:szCs w:val="32"/>
          <w:highlight w:val="none"/>
          <w:lang w:eastAsia="zh-CN"/>
          <w14:textFill>
            <w14:solidFill>
              <w14:schemeClr w14:val="tx1"/>
            </w14:solidFill>
          </w14:textFill>
        </w:rPr>
      </w:pPr>
      <w:r>
        <w:rPr>
          <w:rFonts w:hint="eastAsia" w:ascii="黑体" w:hAnsi="黑体" w:eastAsia="黑体"/>
          <w:color w:val="000000" w:themeColor="text1"/>
          <w:sz w:val="32"/>
          <w:szCs w:val="32"/>
          <w:highlight w:val="none"/>
          <w:lang w:eastAsia="zh-CN"/>
          <w14:textFill>
            <w14:solidFill>
              <w14:schemeClr w14:val="tx1"/>
            </w14:solidFill>
          </w14:textFill>
        </w:rPr>
        <w:t>一般公共预算</w:t>
      </w:r>
      <w:r>
        <w:rPr>
          <w:rFonts w:hint="eastAsia" w:ascii="黑体" w:hAnsi="黑体" w:eastAsia="黑体"/>
          <w:color w:val="000000" w:themeColor="text1"/>
          <w:sz w:val="32"/>
          <w:szCs w:val="32"/>
          <w:highlight w:val="none"/>
          <w:lang w:val="en-US" w:eastAsia="zh-CN"/>
          <w14:textFill>
            <w14:solidFill>
              <w14:schemeClr w14:val="tx1"/>
            </w14:solidFill>
          </w14:textFill>
        </w:rPr>
        <w:t>财政拨款支出决算</w:t>
      </w:r>
      <w:r>
        <w:rPr>
          <w:rFonts w:hint="eastAsia" w:ascii="黑体" w:hAnsi="黑体" w:eastAsia="黑体"/>
          <w:color w:val="000000" w:themeColor="text1"/>
          <w:sz w:val="32"/>
          <w:szCs w:val="32"/>
          <w:highlight w:val="none"/>
          <w:lang w:eastAsia="zh-CN"/>
          <w14:textFill>
            <w14:solidFill>
              <w14:schemeClr w14:val="tx1"/>
            </w14:solidFill>
          </w14:textFill>
        </w:rPr>
        <w:t>结构情况</w:t>
      </w:r>
    </w:p>
    <w:p>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000000" w:themeColor="text1"/>
          <w:spacing w:val="0"/>
          <w:kern w:val="2"/>
          <w:sz w:val="32"/>
          <w:szCs w:val="32"/>
          <w:highlight w:val="none"/>
          <w:lang w:val="zh-CN" w:eastAsia="zh-CN" w:bidi="ar-SA"/>
          <w14:textFill>
            <w14:solidFill>
              <w14:schemeClr w14:val="tx1"/>
            </w14:solidFill>
          </w14:textFill>
        </w:rPr>
      </w:pPr>
      <w:r>
        <w:rPr>
          <w:rFonts w:hint="default" w:ascii="仿宋_GB2312" w:hAnsi="Times New Roman" w:eastAsia="仿宋_GB2312" w:cs="Times New Roman"/>
          <w:color w:val="000000" w:themeColor="text1"/>
          <w:spacing w:val="0"/>
          <w:kern w:val="2"/>
          <w:sz w:val="32"/>
          <w:szCs w:val="32"/>
          <w:highlight w:val="none"/>
          <w:lang w:val="zh-CN" w:eastAsia="zh-CN" w:bidi="ar-SA"/>
          <w14:textFill>
            <w14:solidFill>
              <w14:schemeClr w14:val="tx1"/>
            </w14:solidFill>
          </w14:textFill>
        </w:rPr>
        <w:t>1.社会保障和就业支出（类）</w:t>
      </w:r>
      <w:r>
        <w:rPr>
          <w:rFonts w:hint="eastAsia" w:ascii="仿宋_GB2312" w:hAnsi="Times New Roman" w:eastAsia="仿宋_GB2312" w:cs="Times New Roman"/>
          <w:color w:val="000000" w:themeColor="text1"/>
          <w:spacing w:val="0"/>
          <w:kern w:val="2"/>
          <w:sz w:val="32"/>
          <w:szCs w:val="32"/>
          <w:highlight w:val="none"/>
          <w:lang w:val="zh-CN" w:eastAsia="zh-CN" w:bidi="ar-SA"/>
          <w14:textFill>
            <w14:solidFill>
              <w14:schemeClr w14:val="tx1"/>
            </w14:solidFill>
          </w14:textFill>
        </w:rPr>
        <w:t>85.31</w:t>
      </w:r>
      <w:r>
        <w:rPr>
          <w:rFonts w:hint="default" w:ascii="仿宋_GB2312" w:hAnsi="Times New Roman" w:eastAsia="仿宋_GB2312" w:cs="Times New Roman"/>
          <w:color w:val="000000" w:themeColor="text1"/>
          <w:spacing w:val="0"/>
          <w:kern w:val="2"/>
          <w:sz w:val="32"/>
          <w:szCs w:val="32"/>
          <w:highlight w:val="none"/>
          <w:lang w:val="zh-CN" w:eastAsia="zh-CN" w:bidi="ar-SA"/>
          <w14:textFill>
            <w14:solidFill>
              <w14:schemeClr w14:val="tx1"/>
            </w14:solidFill>
          </w14:textFill>
        </w:rPr>
        <w:t>万元，占</w:t>
      </w:r>
      <w:r>
        <w:rPr>
          <w:rFonts w:hint="eastAsia" w:ascii="仿宋_GB2312" w:eastAsia="仿宋_GB2312" w:cs="Times New Roman"/>
          <w:color w:val="000000" w:themeColor="text1"/>
          <w:spacing w:val="0"/>
          <w:kern w:val="2"/>
          <w:sz w:val="32"/>
          <w:szCs w:val="32"/>
          <w:highlight w:val="none"/>
          <w:lang w:val="zh-CN" w:eastAsia="zh-CN" w:bidi="ar-SA"/>
          <w14:textFill>
            <w14:solidFill>
              <w14:schemeClr w14:val="tx1"/>
            </w14:solidFill>
          </w14:textFill>
        </w:rPr>
        <w:t>7.83%</w:t>
      </w:r>
      <w:r>
        <w:rPr>
          <w:rFonts w:hint="default" w:ascii="仿宋_GB2312" w:hAnsi="Times New Roman" w:eastAsia="仿宋_GB2312" w:cs="Times New Roman"/>
          <w:color w:val="000000" w:themeColor="text1"/>
          <w:spacing w:val="0"/>
          <w:kern w:val="2"/>
          <w:sz w:val="32"/>
          <w:szCs w:val="32"/>
          <w:highlight w:val="none"/>
          <w:lang w:val="zh-CN" w:eastAsia="zh-CN" w:bidi="ar-SA"/>
          <w14:textFill>
            <w14:solidFill>
              <w14:schemeClr w14:val="tx1"/>
            </w14:solidFill>
          </w14:textFill>
        </w:rPr>
        <w:t>；</w:t>
      </w:r>
    </w:p>
    <w:p>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000000" w:themeColor="text1"/>
          <w:spacing w:val="0"/>
          <w:kern w:val="2"/>
          <w:sz w:val="32"/>
          <w:szCs w:val="32"/>
          <w:highlight w:val="none"/>
          <w:lang w:val="en-US" w:eastAsia="zh-CN" w:bidi="ar-SA"/>
          <w14:textFill>
            <w14:solidFill>
              <w14:schemeClr w14:val="tx1"/>
            </w14:solidFill>
          </w14:textFill>
        </w:rPr>
      </w:pPr>
      <w:r>
        <w:rPr>
          <w:rFonts w:hint="default" w:ascii="仿宋_GB2312" w:hAnsi="Times New Roman" w:eastAsia="仿宋_GB2312" w:cs="Times New Roman"/>
          <w:color w:val="000000" w:themeColor="text1"/>
          <w:spacing w:val="0"/>
          <w:kern w:val="2"/>
          <w:sz w:val="32"/>
          <w:szCs w:val="32"/>
          <w:highlight w:val="none"/>
          <w:lang w:val="en-US" w:eastAsia="zh-CN" w:bidi="ar-SA"/>
          <w14:textFill>
            <w14:solidFill>
              <w14:schemeClr w14:val="tx1"/>
            </w14:solidFill>
          </w14:textFill>
        </w:rPr>
        <w:t>2.</w:t>
      </w:r>
      <w:r>
        <w:rPr>
          <w:rFonts w:hint="default" w:ascii="仿宋_GB2312" w:hAnsi="Times New Roman" w:eastAsia="仿宋_GB2312" w:cs="Times New Roman"/>
          <w:color w:val="000000" w:themeColor="text1"/>
          <w:spacing w:val="0"/>
          <w:kern w:val="2"/>
          <w:sz w:val="32"/>
          <w:szCs w:val="32"/>
          <w:highlight w:val="none"/>
          <w:lang w:val="zh-CN" w:eastAsia="zh-CN" w:bidi="ar-SA"/>
          <w14:textFill>
            <w14:solidFill>
              <w14:schemeClr w14:val="tx1"/>
            </w14:solidFill>
          </w14:textFill>
        </w:rPr>
        <w:t>卫生健康支出（类）</w:t>
      </w:r>
      <w:r>
        <w:rPr>
          <w:rFonts w:hint="eastAsia" w:ascii="仿宋_GB2312" w:hAnsi="Times New Roman" w:eastAsia="仿宋_GB2312" w:cs="Times New Roman"/>
          <w:color w:val="000000" w:themeColor="text1"/>
          <w:spacing w:val="0"/>
          <w:kern w:val="2"/>
          <w:sz w:val="32"/>
          <w:szCs w:val="32"/>
          <w:highlight w:val="none"/>
          <w:lang w:val="zh-CN" w:eastAsia="zh-CN" w:bidi="ar-SA"/>
          <w14:textFill>
            <w14:solidFill>
              <w14:schemeClr w14:val="tx1"/>
            </w14:solidFill>
          </w14:textFill>
        </w:rPr>
        <w:t>23.39</w:t>
      </w:r>
      <w:r>
        <w:rPr>
          <w:rFonts w:hint="default" w:ascii="仿宋_GB2312" w:hAnsi="Times New Roman" w:eastAsia="仿宋_GB2312" w:cs="Times New Roman"/>
          <w:color w:val="000000" w:themeColor="text1"/>
          <w:spacing w:val="0"/>
          <w:kern w:val="2"/>
          <w:sz w:val="32"/>
          <w:szCs w:val="32"/>
          <w:highlight w:val="none"/>
          <w:lang w:val="zh-CN" w:eastAsia="zh-CN" w:bidi="ar-SA"/>
          <w14:textFill>
            <w14:solidFill>
              <w14:schemeClr w14:val="tx1"/>
            </w14:solidFill>
          </w14:textFill>
        </w:rPr>
        <w:t>万元，占</w:t>
      </w:r>
      <w:r>
        <w:rPr>
          <w:rFonts w:hint="eastAsia" w:ascii="仿宋_GB2312" w:eastAsia="仿宋_GB2312" w:cs="Times New Roman"/>
          <w:color w:val="000000" w:themeColor="text1"/>
          <w:spacing w:val="0"/>
          <w:kern w:val="2"/>
          <w:sz w:val="32"/>
          <w:szCs w:val="32"/>
          <w:highlight w:val="none"/>
          <w:lang w:val="zh-CN" w:eastAsia="zh-CN" w:bidi="ar-SA"/>
          <w14:textFill>
            <w14:solidFill>
              <w14:schemeClr w14:val="tx1"/>
            </w14:solidFill>
          </w14:textFill>
        </w:rPr>
        <w:t>2.15%</w:t>
      </w:r>
      <w:r>
        <w:rPr>
          <w:rFonts w:hint="default" w:ascii="仿宋_GB2312" w:hAnsi="Times New Roman" w:eastAsia="仿宋_GB2312" w:cs="Times New Roman"/>
          <w:color w:val="000000" w:themeColor="text1"/>
          <w:spacing w:val="0"/>
          <w:kern w:val="2"/>
          <w:sz w:val="32"/>
          <w:szCs w:val="32"/>
          <w:highlight w:val="none"/>
          <w:lang w:val="zh-CN" w:eastAsia="zh-CN" w:bidi="ar-SA"/>
          <w14:textFill>
            <w14:solidFill>
              <w14:schemeClr w14:val="tx1"/>
            </w14:solidFill>
          </w14:textFill>
        </w:rPr>
        <w:t>；</w:t>
      </w:r>
    </w:p>
    <w:p>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000000" w:themeColor="text1"/>
          <w:spacing w:val="0"/>
          <w:kern w:val="2"/>
          <w:sz w:val="32"/>
          <w:szCs w:val="32"/>
          <w:highlight w:val="none"/>
          <w:lang w:val="zh-CN" w:eastAsia="zh-CN" w:bidi="ar-SA"/>
          <w14:textFill>
            <w14:solidFill>
              <w14:schemeClr w14:val="tx1"/>
            </w14:solidFill>
          </w14:textFill>
        </w:rPr>
      </w:pPr>
      <w:r>
        <w:rPr>
          <w:rFonts w:hint="default" w:ascii="仿宋_GB2312" w:hAnsi="Times New Roman" w:eastAsia="仿宋_GB2312" w:cs="Times New Roman"/>
          <w:color w:val="000000" w:themeColor="text1"/>
          <w:spacing w:val="0"/>
          <w:kern w:val="2"/>
          <w:sz w:val="32"/>
          <w:szCs w:val="32"/>
          <w:highlight w:val="none"/>
          <w:lang w:val="zh-CN" w:eastAsia="zh-CN" w:bidi="ar-SA"/>
          <w14:textFill>
            <w14:solidFill>
              <w14:schemeClr w14:val="tx1"/>
            </w14:solidFill>
          </w14:textFill>
        </w:rPr>
        <w:t>3.</w:t>
      </w:r>
      <w:r>
        <w:rPr>
          <w:rFonts w:hint="eastAsia" w:ascii="仿宋_GB2312" w:hAnsi="仿宋_GB2312" w:eastAsia="仿宋_GB2312" w:cs="仿宋_GB2312"/>
          <w:color w:val="000000" w:themeColor="text1"/>
          <w:spacing w:val="0"/>
          <w:kern w:val="2"/>
          <w:sz w:val="32"/>
          <w:szCs w:val="32"/>
          <w:highlight w:val="none"/>
          <w:lang w:val="zh-CN" w:eastAsia="zh-CN" w:bidi="ar-SA"/>
          <w14:textFill>
            <w14:solidFill>
              <w14:schemeClr w14:val="tx1"/>
            </w14:solidFill>
          </w14:textFill>
        </w:rPr>
        <w:t>农林水支出（类）939.36万元，占</w:t>
      </w:r>
      <w:r>
        <w:rPr>
          <w:rFonts w:hint="eastAsia" w:ascii="仿宋_GB2312" w:eastAsia="仿宋_GB2312" w:cs="Times New Roman"/>
          <w:color w:val="000000" w:themeColor="text1"/>
          <w:spacing w:val="0"/>
          <w:kern w:val="2"/>
          <w:sz w:val="32"/>
          <w:szCs w:val="32"/>
          <w:highlight w:val="none"/>
          <w:lang w:val="zh-CN" w:eastAsia="zh-CN" w:bidi="ar-SA"/>
          <w14:textFill>
            <w14:solidFill>
              <w14:schemeClr w14:val="tx1"/>
            </w14:solidFill>
          </w14:textFill>
        </w:rPr>
        <w:t>86.20%</w:t>
      </w:r>
      <w:r>
        <w:rPr>
          <w:rFonts w:hint="default" w:ascii="仿宋_GB2312" w:hAnsi="Times New Roman" w:eastAsia="仿宋_GB2312" w:cs="Times New Roman"/>
          <w:color w:val="000000" w:themeColor="text1"/>
          <w:spacing w:val="0"/>
          <w:kern w:val="2"/>
          <w:sz w:val="32"/>
          <w:szCs w:val="32"/>
          <w:highlight w:val="none"/>
          <w:lang w:val="zh-CN" w:eastAsia="zh-CN" w:bidi="ar-SA"/>
          <w14:textFill>
            <w14:solidFill>
              <w14:schemeClr w14:val="tx1"/>
            </w14:solidFill>
          </w14:textFill>
        </w:rPr>
        <w:t>；</w:t>
      </w:r>
    </w:p>
    <w:p>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000000" w:themeColor="text1"/>
          <w:spacing w:val="0"/>
          <w:kern w:val="2"/>
          <w:sz w:val="32"/>
          <w:szCs w:val="32"/>
          <w:highlight w:val="none"/>
          <w:lang w:val="zh-CN" w:eastAsia="zh-CN" w:bidi="ar-SA"/>
          <w14:textFill>
            <w14:solidFill>
              <w14:schemeClr w14:val="tx1"/>
            </w14:solidFill>
          </w14:textFill>
        </w:rPr>
      </w:pPr>
      <w:r>
        <w:rPr>
          <w:rFonts w:hint="default" w:ascii="仿宋_GB2312" w:hAnsi="Times New Roman" w:eastAsia="仿宋_GB2312" w:cs="Times New Roman"/>
          <w:color w:val="000000" w:themeColor="text1"/>
          <w:spacing w:val="0"/>
          <w:kern w:val="2"/>
          <w:sz w:val="32"/>
          <w:szCs w:val="32"/>
          <w:highlight w:val="none"/>
          <w:lang w:val="zh-CN" w:eastAsia="zh-CN" w:bidi="ar-SA"/>
          <w14:textFill>
            <w14:solidFill>
              <w14:schemeClr w14:val="tx1"/>
            </w14:solidFill>
          </w14:textFill>
        </w:rPr>
        <w:t>4.住房保障支出（类）</w:t>
      </w:r>
      <w:r>
        <w:rPr>
          <w:rFonts w:hint="eastAsia" w:ascii="仿宋_GB2312" w:hAnsi="Times New Roman" w:eastAsia="仿宋_GB2312" w:cs="Times New Roman"/>
          <w:color w:val="000000" w:themeColor="text1"/>
          <w:spacing w:val="0"/>
          <w:kern w:val="2"/>
          <w:sz w:val="32"/>
          <w:szCs w:val="32"/>
          <w:highlight w:val="none"/>
          <w:lang w:val="zh-CN" w:eastAsia="zh-CN" w:bidi="ar-SA"/>
          <w14:textFill>
            <w14:solidFill>
              <w14:schemeClr w14:val="tx1"/>
            </w14:solidFill>
          </w14:textFill>
        </w:rPr>
        <w:t>41.66</w:t>
      </w:r>
      <w:r>
        <w:rPr>
          <w:rFonts w:hint="default" w:ascii="仿宋_GB2312" w:hAnsi="Times New Roman" w:eastAsia="仿宋_GB2312" w:cs="Times New Roman"/>
          <w:color w:val="000000" w:themeColor="text1"/>
          <w:spacing w:val="0"/>
          <w:kern w:val="2"/>
          <w:sz w:val="32"/>
          <w:szCs w:val="32"/>
          <w:highlight w:val="none"/>
          <w:lang w:val="zh-CN" w:eastAsia="zh-CN" w:bidi="ar-SA"/>
          <w14:textFill>
            <w14:solidFill>
              <w14:schemeClr w14:val="tx1"/>
            </w14:solidFill>
          </w14:textFill>
        </w:rPr>
        <w:t>万元，占</w:t>
      </w:r>
      <w:r>
        <w:rPr>
          <w:rFonts w:hint="eastAsia" w:ascii="仿宋_GB2312" w:eastAsia="仿宋_GB2312" w:cs="Times New Roman"/>
          <w:color w:val="000000" w:themeColor="text1"/>
          <w:spacing w:val="0"/>
          <w:kern w:val="2"/>
          <w:sz w:val="32"/>
          <w:szCs w:val="32"/>
          <w:highlight w:val="none"/>
          <w:lang w:val="zh-CN" w:eastAsia="zh-CN" w:bidi="ar-SA"/>
          <w14:textFill>
            <w14:solidFill>
              <w14:schemeClr w14:val="tx1"/>
            </w14:solidFill>
          </w14:textFill>
        </w:rPr>
        <w:t>3.82%</w:t>
      </w:r>
      <w:r>
        <w:rPr>
          <w:rFonts w:hint="default" w:ascii="仿宋_GB2312" w:hAnsi="Times New Roman" w:eastAsia="仿宋_GB2312" w:cs="Times New Roman"/>
          <w:color w:val="000000" w:themeColor="text1"/>
          <w:spacing w:val="0"/>
          <w:kern w:val="2"/>
          <w:sz w:val="32"/>
          <w:szCs w:val="32"/>
          <w:highlight w:val="none"/>
          <w:lang w:val="zh-CN" w:eastAsia="zh-CN" w:bidi="ar-SA"/>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000000" w:themeColor="text1"/>
          <w:sz w:val="32"/>
          <w:szCs w:val="32"/>
          <w:highlight w:val="none"/>
          <w:lang w:eastAsia="zh-CN"/>
          <w14:textFill>
            <w14:solidFill>
              <w14:schemeClr w14:val="tx1"/>
            </w14:solidFill>
          </w14:textFill>
        </w:rPr>
      </w:pPr>
      <w:r>
        <w:rPr>
          <w:rFonts w:hint="eastAsia" w:ascii="黑体" w:hAnsi="黑体" w:eastAsia="黑体"/>
          <w:color w:val="000000" w:themeColor="text1"/>
          <w:sz w:val="32"/>
          <w:szCs w:val="32"/>
          <w:highlight w:val="none"/>
          <w:lang w:eastAsia="zh-CN"/>
          <w14:textFill>
            <w14:solidFill>
              <w14:schemeClr w14:val="tx1"/>
            </w14:solidFill>
          </w14:textFill>
        </w:rPr>
        <w:t>（三）一般公共预算财政拨款支出决算具体情况</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hint="eastAsia" w:ascii="仿宋_GB2312" w:eastAsia="仿宋_GB2312"/>
          <w:color w:val="000000" w:themeColor="text1"/>
          <w:sz w:val="32"/>
          <w:szCs w:val="32"/>
          <w:highlight w:val="none"/>
          <w:lang w:val="en-US" w:eastAsia="zh-CN"/>
          <w14:textFill>
            <w14:solidFill>
              <w14:schemeClr w14:val="tx1"/>
            </w14:solidFill>
          </w14:textFill>
        </w:rPr>
      </w:pPr>
      <w:r>
        <w:rPr>
          <w:rFonts w:hint="eastAsia" w:ascii="仿宋_GB2312" w:hAnsi="Times New Roman" w:eastAsia="仿宋_GB2312" w:cs="Times New Roman"/>
          <w:color w:val="000000" w:themeColor="text1"/>
          <w:spacing w:val="0"/>
          <w:kern w:val="2"/>
          <w:sz w:val="32"/>
          <w:szCs w:val="32"/>
          <w:highlight w:val="none"/>
          <w:lang w:val="en-US" w:eastAsia="zh-CN" w:bidi="ar-SA"/>
          <w14:textFill>
            <w14:solidFill>
              <w14:schemeClr w14:val="tx1"/>
            </w14:solidFill>
          </w14:textFill>
        </w:rPr>
        <w:t>1.</w:t>
      </w:r>
      <w:r>
        <w:rPr>
          <w:rFonts w:hint="eastAsia" w:ascii="仿宋_GB2312" w:hAnsi="仿宋_GB2312" w:eastAsia="仿宋_GB2312" w:cs="仿宋_GB2312"/>
          <w:color w:val="000000" w:themeColor="text1"/>
          <w:kern w:val="2"/>
          <w:sz w:val="32"/>
          <w:szCs w:val="32"/>
          <w:highlight w:val="none"/>
          <w:lang w:val="en-US" w:eastAsia="zh-CN" w:bidi="ar-SA"/>
          <w14:textFill>
            <w14:solidFill>
              <w14:schemeClr w14:val="tx1"/>
            </w14:solidFill>
          </w14:textFill>
        </w:rPr>
        <w:t>社会保障和就业支出（类）行政事业单位养老支出（款）事业单位离退休（项）:支出决算数为6.37万元，比上年决算增加5.12万元，增长409.60%，主要原因是：</w:t>
      </w:r>
      <w:r>
        <w:rPr>
          <w:rFonts w:hint="eastAsia" w:ascii="仿宋_GB2312" w:eastAsia="仿宋_GB2312"/>
          <w:color w:val="000000" w:themeColor="text1"/>
          <w:sz w:val="32"/>
          <w:szCs w:val="32"/>
          <w:highlight w:val="none"/>
          <w:lang w:val="en-US" w:eastAsia="zh-CN"/>
          <w14:textFill>
            <w14:solidFill>
              <w14:schemeClr w14:val="tx1"/>
            </w14:solidFill>
          </w14:textFill>
        </w:rPr>
        <w:t>上年类、款、项使用错误，将在编人员</w:t>
      </w:r>
      <w:r>
        <w:rPr>
          <w:rFonts w:hint="eastAsia" w:ascii="仿宋_GB2312" w:hAnsi="仿宋_GB2312" w:eastAsia="仿宋_GB2312" w:cs="仿宋_GB2312"/>
          <w:color w:val="000000" w:themeColor="text1"/>
          <w:kern w:val="2"/>
          <w:sz w:val="32"/>
          <w:szCs w:val="32"/>
          <w:highlight w:val="none"/>
          <w:lang w:val="en-US" w:eastAsia="zh-CN" w:bidi="ar-SA"/>
          <w14:textFill>
            <w14:solidFill>
              <w14:schemeClr w14:val="tx1"/>
            </w14:solidFill>
          </w14:textFill>
        </w:rPr>
        <w:t>事业单位离退休费支出</w:t>
      </w:r>
      <w:r>
        <w:rPr>
          <w:rFonts w:hint="eastAsia" w:ascii="仿宋_GB2312" w:eastAsia="仿宋_GB2312"/>
          <w:color w:val="000000" w:themeColor="text1"/>
          <w:sz w:val="32"/>
          <w:szCs w:val="32"/>
          <w:highlight w:val="none"/>
          <w:lang w:val="en-US" w:eastAsia="zh-CN"/>
          <w14:textFill>
            <w14:solidFill>
              <w14:schemeClr w14:val="tx1"/>
            </w14:solidFill>
          </w14:textFill>
        </w:rPr>
        <w:t>误计入农林水支出2130399（其他水利支出）支出。</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hint="eastAsia" w:ascii="仿宋_GB2312" w:hAnsi="仿宋_GB2312" w:eastAsia="仿宋_GB2312" w:cs="仿宋_GB2312"/>
          <w:color w:val="000000" w:themeColor="text1"/>
          <w:kern w:val="2"/>
          <w:sz w:val="32"/>
          <w:szCs w:val="32"/>
          <w:highlight w:val="none"/>
          <w:lang w:val="zh-CN" w:eastAsia="zh-CN" w:bidi="ar-SA"/>
          <w14:textFill>
            <w14:solidFill>
              <w14:schemeClr w14:val="tx1"/>
            </w14:solidFill>
          </w14:textFill>
        </w:rPr>
      </w:pPr>
      <w:r>
        <w:rPr>
          <w:rFonts w:hint="eastAsia" w:ascii="仿宋_GB2312" w:eastAsia="仿宋_GB2312"/>
          <w:color w:val="000000" w:themeColor="text1"/>
          <w:sz w:val="32"/>
          <w:szCs w:val="32"/>
          <w:highlight w:val="none"/>
          <w:lang w:val="en-US" w:eastAsia="zh-CN"/>
          <w14:textFill>
            <w14:solidFill>
              <w14:schemeClr w14:val="tx1"/>
            </w14:solidFill>
          </w14:textFill>
        </w:rPr>
        <w:t>2.</w:t>
      </w:r>
      <w:r>
        <w:rPr>
          <w:rFonts w:hint="eastAsia" w:ascii="仿宋_GB2312" w:hAnsi="仿宋_GB2312" w:eastAsia="仿宋_GB2312" w:cs="仿宋_GB2312"/>
          <w:color w:val="000000" w:themeColor="text1"/>
          <w:kern w:val="2"/>
          <w:sz w:val="32"/>
          <w:szCs w:val="32"/>
          <w:highlight w:val="none"/>
          <w:lang w:val="en-US" w:eastAsia="zh-CN" w:bidi="ar-SA"/>
          <w14:textFill>
            <w14:solidFill>
              <w14:schemeClr w14:val="tx1"/>
            </w14:solidFill>
          </w14:textFill>
        </w:rPr>
        <w:t>社会保障和就业支出（类）行政事业单位养老支出（款）机关事业单位基本养老保险缴费支出（项）:支出决算数为52.62万元，比上年决算增加52.54万元，增长65675.00%，主要原因是：</w:t>
      </w:r>
      <w:r>
        <w:rPr>
          <w:rFonts w:hint="eastAsia" w:ascii="仿宋_GB2312" w:eastAsia="仿宋_GB2312"/>
          <w:color w:val="000000" w:themeColor="text1"/>
          <w:sz w:val="32"/>
          <w:szCs w:val="32"/>
          <w:highlight w:val="none"/>
          <w:lang w:val="en-US" w:eastAsia="zh-CN"/>
          <w14:textFill>
            <w14:solidFill>
              <w14:schemeClr w14:val="tx1"/>
            </w14:solidFill>
          </w14:textFill>
        </w:rPr>
        <w:t>主要原因是：上年类、款、项使用错误，将在编人员</w:t>
      </w:r>
      <w:r>
        <w:rPr>
          <w:rFonts w:hint="eastAsia" w:ascii="仿宋_GB2312" w:hAnsi="仿宋_GB2312" w:eastAsia="仿宋_GB2312" w:cs="仿宋_GB2312"/>
          <w:color w:val="000000" w:themeColor="text1"/>
          <w:kern w:val="2"/>
          <w:sz w:val="32"/>
          <w:szCs w:val="32"/>
          <w:highlight w:val="none"/>
          <w:lang w:val="en-US" w:eastAsia="zh-CN" w:bidi="ar-SA"/>
          <w14:textFill>
            <w14:solidFill>
              <w14:schemeClr w14:val="tx1"/>
            </w14:solidFill>
          </w14:textFill>
        </w:rPr>
        <w:t>事业单位基本养老支出</w:t>
      </w:r>
      <w:r>
        <w:rPr>
          <w:rFonts w:hint="eastAsia" w:ascii="仿宋_GB2312" w:eastAsia="仿宋_GB2312"/>
          <w:color w:val="000000" w:themeColor="text1"/>
          <w:sz w:val="32"/>
          <w:szCs w:val="32"/>
          <w:highlight w:val="none"/>
          <w:lang w:val="en-US" w:eastAsia="zh-CN"/>
          <w14:textFill>
            <w14:solidFill>
              <w14:schemeClr w14:val="tx1"/>
            </w14:solidFill>
          </w14:textFill>
        </w:rPr>
        <w:t>误计入农林水支出2130399（其他水利支出）支出。</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hint="eastAsia" w:ascii="仿宋_GB2312" w:hAnsi="仿宋_GB2312" w:eastAsia="仿宋_GB2312" w:cs="仿宋_GB2312"/>
          <w:color w:val="000000" w:themeColor="text1"/>
          <w:kern w:val="2"/>
          <w:sz w:val="32"/>
          <w:szCs w:val="32"/>
          <w:highlight w:val="none"/>
          <w:lang w:val="zh-CN" w:eastAsia="zh-CN" w:bidi="ar-SA"/>
          <w14:textFill>
            <w14:solidFill>
              <w14:schemeClr w14:val="tx1"/>
            </w14:solidFill>
          </w14:textFill>
        </w:rPr>
      </w:pPr>
      <w:r>
        <w:rPr>
          <w:rFonts w:hint="eastAsia" w:ascii="仿宋_GB2312" w:hAnsi="Times New Roman" w:eastAsia="仿宋_GB2312" w:cs="Times New Roman"/>
          <w:color w:val="000000" w:themeColor="text1"/>
          <w:spacing w:val="0"/>
          <w:kern w:val="2"/>
          <w:sz w:val="32"/>
          <w:szCs w:val="32"/>
          <w:highlight w:val="none"/>
          <w:lang w:val="en-US" w:eastAsia="zh-CN" w:bidi="ar-SA"/>
          <w14:textFill>
            <w14:solidFill>
              <w14:schemeClr w14:val="tx1"/>
            </w14:solidFill>
          </w14:textFill>
        </w:rPr>
        <w:t>3.</w:t>
      </w:r>
      <w:r>
        <w:rPr>
          <w:rFonts w:hint="eastAsia" w:ascii="仿宋_GB2312" w:hAnsi="仿宋_GB2312" w:eastAsia="仿宋_GB2312" w:cs="仿宋_GB2312"/>
          <w:color w:val="000000" w:themeColor="text1"/>
          <w:kern w:val="2"/>
          <w:sz w:val="32"/>
          <w:szCs w:val="32"/>
          <w:highlight w:val="none"/>
          <w:lang w:val="en-US" w:eastAsia="zh-CN" w:bidi="ar-SA"/>
          <w14:textFill>
            <w14:solidFill>
              <w14:schemeClr w14:val="tx1"/>
            </w14:solidFill>
          </w14:textFill>
        </w:rPr>
        <w:t>社会保障和就业支出（类）行政事业单位养老支出（款）机关事业单位职业年金缴费支出（项）:支出决算数为26.31万元，比上年决算增加26.31万元，增长100%，主要原因是：</w:t>
      </w:r>
      <w:r>
        <w:rPr>
          <w:rFonts w:hint="eastAsia" w:ascii="仿宋_GB2312" w:eastAsia="仿宋_GB2312"/>
          <w:color w:val="000000" w:themeColor="text1"/>
          <w:sz w:val="32"/>
          <w:szCs w:val="32"/>
          <w:highlight w:val="none"/>
          <w:lang w:val="en-US" w:eastAsia="zh-CN"/>
          <w14:textFill>
            <w14:solidFill>
              <w14:schemeClr w14:val="tx1"/>
            </w14:solidFill>
          </w14:textFill>
        </w:rPr>
        <w:t>上年类、款、项使用错误，将在编人员</w:t>
      </w:r>
      <w:r>
        <w:rPr>
          <w:rFonts w:hint="eastAsia" w:ascii="仿宋_GB2312" w:hAnsi="仿宋_GB2312" w:eastAsia="仿宋_GB2312" w:cs="仿宋_GB2312"/>
          <w:color w:val="000000" w:themeColor="text1"/>
          <w:kern w:val="2"/>
          <w:sz w:val="32"/>
          <w:szCs w:val="32"/>
          <w:highlight w:val="none"/>
          <w:lang w:val="en-US" w:eastAsia="zh-CN" w:bidi="ar-SA"/>
          <w14:textFill>
            <w14:solidFill>
              <w14:schemeClr w14:val="tx1"/>
            </w14:solidFill>
          </w14:textFill>
        </w:rPr>
        <w:t>事业单位职业年金支出</w:t>
      </w:r>
      <w:r>
        <w:rPr>
          <w:rFonts w:hint="eastAsia" w:ascii="仿宋_GB2312" w:eastAsia="仿宋_GB2312"/>
          <w:color w:val="000000" w:themeColor="text1"/>
          <w:sz w:val="32"/>
          <w:szCs w:val="32"/>
          <w:highlight w:val="none"/>
          <w:lang w:val="en-US" w:eastAsia="zh-CN"/>
          <w14:textFill>
            <w14:solidFill>
              <w14:schemeClr w14:val="tx1"/>
            </w14:solidFill>
          </w14:textFill>
        </w:rPr>
        <w:t>误计入农林水支出2130399（其他水利支出）支出。</w:t>
      </w:r>
    </w:p>
    <w:p>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eastAsia" w:ascii="仿宋_GB2312" w:hAnsi="Times New Roman" w:eastAsia="仿宋_GB2312" w:cs="Times New Roman"/>
          <w:color w:val="000000" w:themeColor="text1"/>
          <w:spacing w:val="0"/>
          <w:kern w:val="2"/>
          <w:sz w:val="32"/>
          <w:szCs w:val="32"/>
          <w:highlight w:val="none"/>
          <w:lang w:val="zh-CN" w:eastAsia="zh-CN" w:bidi="ar-SA"/>
          <w14:textFill>
            <w14:solidFill>
              <w14:schemeClr w14:val="tx1"/>
            </w14:solidFill>
          </w14:textFill>
        </w:rPr>
      </w:pPr>
      <w:r>
        <w:rPr>
          <w:rFonts w:hint="eastAsia" w:ascii="仿宋_GB2312" w:hAnsi="Times New Roman" w:eastAsia="仿宋_GB2312" w:cs="Times New Roman"/>
          <w:color w:val="000000" w:themeColor="text1"/>
          <w:spacing w:val="0"/>
          <w:kern w:val="2"/>
          <w:sz w:val="32"/>
          <w:szCs w:val="32"/>
          <w:highlight w:val="none"/>
          <w:lang w:val="en-US" w:eastAsia="zh-CN" w:bidi="ar-SA"/>
          <w14:textFill>
            <w14:solidFill>
              <w14:schemeClr w14:val="tx1"/>
            </w14:solidFill>
          </w14:textFill>
        </w:rPr>
        <w:t>4.卫生健康支出（类）行政事业单位医疗（款）事业单位医疗（项）:支出决算数为23.39万元，比上年决算增加22.51万元，增长2557.95%，主要原因是：</w:t>
      </w:r>
      <w:r>
        <w:rPr>
          <w:rFonts w:hint="eastAsia" w:ascii="仿宋_GB2312" w:eastAsia="仿宋_GB2312"/>
          <w:color w:val="000000" w:themeColor="text1"/>
          <w:sz w:val="32"/>
          <w:szCs w:val="32"/>
          <w:highlight w:val="none"/>
          <w:lang w:val="en-US" w:eastAsia="zh-CN"/>
          <w14:textFill>
            <w14:solidFill>
              <w14:schemeClr w14:val="tx1"/>
            </w14:solidFill>
          </w14:textFill>
        </w:rPr>
        <w:t>上年类、款、项使用错误，将</w:t>
      </w:r>
      <w:r>
        <w:rPr>
          <w:rFonts w:hint="eastAsia" w:ascii="仿宋_GB2312" w:hAnsi="Times New Roman" w:eastAsia="仿宋_GB2312" w:cs="Times New Roman"/>
          <w:color w:val="000000" w:themeColor="text1"/>
          <w:spacing w:val="0"/>
          <w:kern w:val="2"/>
          <w:sz w:val="32"/>
          <w:szCs w:val="32"/>
          <w:highlight w:val="none"/>
          <w:lang w:val="en-US" w:eastAsia="zh-CN" w:bidi="ar-SA"/>
          <w14:textFill>
            <w14:solidFill>
              <w14:schemeClr w14:val="tx1"/>
            </w14:solidFill>
          </w14:textFill>
        </w:rPr>
        <w:t>事业单位基本医疗</w:t>
      </w:r>
      <w:r>
        <w:rPr>
          <w:rFonts w:hint="eastAsia" w:ascii="仿宋_GB2312" w:hAnsi="仿宋_GB2312" w:eastAsia="仿宋_GB2312" w:cs="仿宋_GB2312"/>
          <w:color w:val="000000" w:themeColor="text1"/>
          <w:kern w:val="2"/>
          <w:sz w:val="32"/>
          <w:szCs w:val="32"/>
          <w:highlight w:val="none"/>
          <w:lang w:val="en-US" w:eastAsia="zh-CN" w:bidi="ar-SA"/>
          <w14:textFill>
            <w14:solidFill>
              <w14:schemeClr w14:val="tx1"/>
            </w14:solidFill>
          </w14:textFill>
        </w:rPr>
        <w:t>支出</w:t>
      </w:r>
      <w:r>
        <w:rPr>
          <w:rFonts w:hint="eastAsia" w:ascii="仿宋_GB2312" w:eastAsia="仿宋_GB2312"/>
          <w:color w:val="000000" w:themeColor="text1"/>
          <w:sz w:val="32"/>
          <w:szCs w:val="32"/>
          <w:highlight w:val="none"/>
          <w:lang w:val="en-US" w:eastAsia="zh-CN"/>
          <w14:textFill>
            <w14:solidFill>
              <w14:schemeClr w14:val="tx1"/>
            </w14:solidFill>
          </w14:textFill>
        </w:rPr>
        <w:t>误计入农林水支出2130399（其他水利支出）支出</w:t>
      </w:r>
      <w:r>
        <w:rPr>
          <w:rFonts w:hint="eastAsia" w:ascii="仿宋_GB2312" w:hAnsi="Times New Roman" w:eastAsia="仿宋_GB2312" w:cs="Times New Roman"/>
          <w:color w:val="000000" w:themeColor="text1"/>
          <w:spacing w:val="0"/>
          <w:kern w:val="2"/>
          <w:sz w:val="32"/>
          <w:szCs w:val="32"/>
          <w:highlight w:val="none"/>
          <w:lang w:val="zh-CN" w:eastAsia="zh-CN" w:bidi="ar-SA"/>
          <w14:textFill>
            <w14:solidFill>
              <w14:schemeClr w14:val="tx1"/>
            </w14:solidFill>
          </w14:textFill>
        </w:rPr>
        <w:t>。</w:t>
      </w:r>
    </w:p>
    <w:p>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eastAsia" w:ascii="仿宋_GB2312" w:hAnsi="Times New Roman" w:eastAsia="仿宋_GB2312" w:cs="Times New Roman"/>
          <w:color w:val="000000" w:themeColor="text1"/>
          <w:spacing w:val="0"/>
          <w:kern w:val="2"/>
          <w:sz w:val="32"/>
          <w:szCs w:val="32"/>
          <w:highlight w:val="none"/>
          <w:lang w:val="zh-CN" w:eastAsia="zh-CN" w:bidi="ar-SA"/>
          <w14:textFill>
            <w14:solidFill>
              <w14:schemeClr w14:val="tx1"/>
            </w14:solidFill>
          </w14:textFill>
        </w:rPr>
      </w:pPr>
      <w:r>
        <w:rPr>
          <w:rFonts w:hint="eastAsia" w:ascii="仿宋_GB2312" w:hAnsi="Times New Roman" w:eastAsia="仿宋_GB2312" w:cs="Times New Roman"/>
          <w:color w:val="000000" w:themeColor="text1"/>
          <w:spacing w:val="0"/>
          <w:kern w:val="2"/>
          <w:sz w:val="32"/>
          <w:szCs w:val="32"/>
          <w:highlight w:val="none"/>
          <w:lang w:val="en-US" w:eastAsia="zh-CN" w:bidi="ar-SA"/>
          <w14:textFill>
            <w14:solidFill>
              <w14:schemeClr w14:val="tx1"/>
            </w14:solidFill>
          </w14:textFill>
        </w:rPr>
        <w:t>5.农林水支出（类）水利（款）抗旱（项）:支出决算数为182.50万元，比上年决算增加182.50万元，增长100%，主要原因是：新增塔地财农[2022]46号-沙湾市2023年度农村饮水安全工程维修养护项目200万元，按照工程进度已经支付资金182.5万元</w:t>
      </w:r>
      <w:r>
        <w:rPr>
          <w:rFonts w:hint="eastAsia" w:ascii="仿宋_GB2312" w:hAnsi="Times New Roman" w:eastAsia="仿宋_GB2312" w:cs="Times New Roman"/>
          <w:color w:val="000000" w:themeColor="text1"/>
          <w:spacing w:val="0"/>
          <w:kern w:val="2"/>
          <w:sz w:val="32"/>
          <w:szCs w:val="32"/>
          <w:highlight w:val="none"/>
          <w:lang w:val="zh-CN" w:eastAsia="zh-CN" w:bidi="ar-SA"/>
          <w14:textFill>
            <w14:solidFill>
              <w14:schemeClr w14:val="tx1"/>
            </w14:solidFill>
          </w14:textFill>
        </w:rPr>
        <w:t>。</w:t>
      </w:r>
    </w:p>
    <w:p>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eastAsia" w:ascii="仿宋_GB2312" w:hAnsi="仿宋_GB2312" w:eastAsia="仿宋_GB2312" w:cs="仿宋_GB2312"/>
          <w:color w:val="000000" w:themeColor="text1"/>
          <w:kern w:val="2"/>
          <w:sz w:val="32"/>
          <w:szCs w:val="32"/>
          <w:highlight w:val="none"/>
          <w:lang w:val="zh-CN" w:eastAsia="zh-CN" w:bidi="ar-SA"/>
          <w14:textFill>
            <w14:solidFill>
              <w14:schemeClr w14:val="tx1"/>
            </w14:solidFill>
          </w14:textFill>
        </w:rPr>
      </w:pPr>
      <w:r>
        <w:rPr>
          <w:rFonts w:hint="eastAsia" w:ascii="仿宋_GB2312" w:hAnsi="Times New Roman" w:eastAsia="仿宋_GB2312" w:cs="Times New Roman"/>
          <w:color w:val="000000" w:themeColor="text1"/>
          <w:spacing w:val="0"/>
          <w:kern w:val="2"/>
          <w:sz w:val="32"/>
          <w:szCs w:val="32"/>
          <w:highlight w:val="none"/>
          <w:lang w:val="en-US" w:eastAsia="zh-CN" w:bidi="ar-SA"/>
          <w14:textFill>
            <w14:solidFill>
              <w14:schemeClr w14:val="tx1"/>
            </w14:solidFill>
          </w14:textFill>
        </w:rPr>
        <w:t>6.农林水支出（类）水利（款）</w:t>
      </w:r>
      <w:r>
        <w:rPr>
          <w:rFonts w:hint="eastAsia" w:ascii="仿宋_GB2312" w:hAnsi="仿宋_GB2312" w:eastAsia="仿宋_GB2312" w:cs="仿宋_GB2312"/>
          <w:color w:val="000000" w:themeColor="text1"/>
          <w:kern w:val="2"/>
          <w:sz w:val="32"/>
          <w:szCs w:val="32"/>
          <w:highlight w:val="none"/>
          <w:lang w:val="en-US" w:eastAsia="zh-CN" w:bidi="ar-SA"/>
          <w14:textFill>
            <w14:solidFill>
              <w14:schemeClr w14:val="tx1"/>
            </w14:solidFill>
          </w14:textFill>
        </w:rPr>
        <w:t>农村供水（项）:支出决算数为30.95万元，比上年决算减少200.76万元，下降86.64%，主要原因是：减少2022年农村饮水维修养护项目资金</w:t>
      </w:r>
      <w:r>
        <w:rPr>
          <w:rFonts w:hint="eastAsia" w:ascii="仿宋_GB2312" w:hAnsi="仿宋_GB2312" w:eastAsia="仿宋_GB2312" w:cs="仿宋_GB2312"/>
          <w:color w:val="000000" w:themeColor="text1"/>
          <w:kern w:val="2"/>
          <w:sz w:val="32"/>
          <w:szCs w:val="32"/>
          <w:highlight w:val="none"/>
          <w:lang w:val="zh-CN" w:eastAsia="zh-CN" w:bidi="ar-SA"/>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000000" w:themeColor="text1"/>
          <w:kern w:val="2"/>
          <w:sz w:val="32"/>
          <w:szCs w:val="32"/>
          <w:highlight w:val="none"/>
          <w:lang w:val="zh-CN" w:eastAsia="zh-CN" w:bidi="ar-SA"/>
          <w14:textFill>
            <w14:solidFill>
              <w14:schemeClr w14:val="tx1"/>
            </w14:solidFill>
          </w14:textFill>
        </w:rPr>
      </w:pPr>
      <w:r>
        <w:rPr>
          <w:rFonts w:hint="eastAsia" w:ascii="仿宋_GB2312" w:hAnsi="仿宋_GB2312" w:eastAsia="仿宋_GB2312" w:cs="仿宋_GB2312"/>
          <w:color w:val="000000" w:themeColor="text1"/>
          <w:kern w:val="2"/>
          <w:sz w:val="32"/>
          <w:szCs w:val="32"/>
          <w:highlight w:val="none"/>
          <w:lang w:val="en-US" w:eastAsia="zh-CN" w:bidi="ar-SA"/>
          <w14:textFill>
            <w14:solidFill>
              <w14:schemeClr w14:val="tx1"/>
            </w14:solidFill>
          </w14:textFill>
        </w:rPr>
        <w:t>7.农林水支出（类）水利（款）其他水利支出（项）:支出决算数为725.91万元，比上年决算减少51.37万元，下降6.61%，主要原因是：</w:t>
      </w:r>
      <w:r>
        <w:rPr>
          <w:rFonts w:hint="eastAsia" w:ascii="仿宋_GB2312" w:eastAsia="仿宋_GB2312"/>
          <w:color w:val="000000" w:themeColor="text1"/>
          <w:sz w:val="32"/>
          <w:szCs w:val="32"/>
          <w:highlight w:val="none"/>
          <w:lang w:val="en-US" w:eastAsia="zh-CN"/>
          <w14:textFill>
            <w14:solidFill>
              <w14:schemeClr w14:val="tx1"/>
            </w14:solidFill>
          </w14:textFill>
        </w:rPr>
        <w:t>上年类、款、项使用错误，将在编人员</w:t>
      </w:r>
      <w:r>
        <w:rPr>
          <w:rFonts w:hint="eastAsia" w:ascii="仿宋_GB2312" w:hAnsi="仿宋_GB2312" w:eastAsia="仿宋_GB2312" w:cs="仿宋_GB2312"/>
          <w:color w:val="000000" w:themeColor="text1"/>
          <w:kern w:val="2"/>
          <w:sz w:val="32"/>
          <w:szCs w:val="32"/>
          <w:highlight w:val="none"/>
          <w:lang w:val="en-US" w:eastAsia="zh-CN" w:bidi="ar-SA"/>
          <w14:textFill>
            <w14:solidFill>
              <w14:schemeClr w14:val="tx1"/>
            </w14:solidFill>
          </w14:textFill>
        </w:rPr>
        <w:t>事业单位职业年金、基本医疗、基本养老、住房公积金等支出</w:t>
      </w:r>
      <w:r>
        <w:rPr>
          <w:rFonts w:hint="eastAsia" w:ascii="仿宋_GB2312" w:eastAsia="仿宋_GB2312"/>
          <w:color w:val="000000" w:themeColor="text1"/>
          <w:sz w:val="32"/>
          <w:szCs w:val="32"/>
          <w:highlight w:val="none"/>
          <w:lang w:val="en-US" w:eastAsia="zh-CN"/>
          <w14:textFill>
            <w14:solidFill>
              <w14:schemeClr w14:val="tx1"/>
            </w14:solidFill>
          </w14:textFill>
        </w:rPr>
        <w:t>误计入农林水支出2130399（其他水利支出）支出。</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000000" w:themeColor="text1"/>
          <w:kern w:val="2"/>
          <w:sz w:val="32"/>
          <w:szCs w:val="32"/>
          <w:highlight w:val="none"/>
          <w:lang w:val="zh-CN" w:eastAsia="zh-CN" w:bidi="ar-SA"/>
          <w14:textFill>
            <w14:solidFill>
              <w14:schemeClr w14:val="tx1"/>
            </w14:solidFill>
          </w14:textFill>
        </w:rPr>
      </w:pPr>
      <w:r>
        <w:rPr>
          <w:rFonts w:hint="eastAsia" w:ascii="仿宋_GB2312" w:hAnsi="仿宋_GB2312" w:eastAsia="仿宋_GB2312" w:cs="仿宋_GB2312"/>
          <w:color w:val="000000" w:themeColor="text1"/>
          <w:kern w:val="2"/>
          <w:sz w:val="32"/>
          <w:szCs w:val="32"/>
          <w:highlight w:val="none"/>
          <w:lang w:val="en-US" w:eastAsia="zh-CN" w:bidi="ar-SA"/>
          <w14:textFill>
            <w14:solidFill>
              <w14:schemeClr w14:val="tx1"/>
            </w14:solidFill>
          </w14:textFill>
        </w:rPr>
        <w:t>8.住房保障支出（类）住房改革支出（款）住房公积金（项）:支出决算数为41.66万元，比上年决算增加35.15万元，增长539.94%，主要原因是：</w:t>
      </w:r>
      <w:r>
        <w:rPr>
          <w:rFonts w:hint="eastAsia" w:ascii="仿宋_GB2312" w:eastAsia="仿宋_GB2312"/>
          <w:color w:val="000000" w:themeColor="text1"/>
          <w:sz w:val="32"/>
          <w:szCs w:val="32"/>
          <w:highlight w:val="none"/>
          <w:lang w:val="en-US" w:eastAsia="zh-CN"/>
          <w14:textFill>
            <w14:solidFill>
              <w14:schemeClr w14:val="tx1"/>
            </w14:solidFill>
          </w14:textFill>
        </w:rPr>
        <w:t>上年类、款、项使用错误，将</w:t>
      </w:r>
      <w:r>
        <w:rPr>
          <w:rFonts w:hint="eastAsia" w:ascii="仿宋_GB2312" w:hAnsi="仿宋_GB2312" w:eastAsia="仿宋_GB2312" w:cs="仿宋_GB2312"/>
          <w:color w:val="000000" w:themeColor="text1"/>
          <w:kern w:val="2"/>
          <w:sz w:val="32"/>
          <w:szCs w:val="32"/>
          <w:highlight w:val="none"/>
          <w:lang w:val="en-US" w:eastAsia="zh-CN" w:bidi="ar-SA"/>
          <w14:textFill>
            <w14:solidFill>
              <w14:schemeClr w14:val="tx1"/>
            </w14:solidFill>
          </w14:textFill>
        </w:rPr>
        <w:t>住房公积金支出</w:t>
      </w:r>
      <w:r>
        <w:rPr>
          <w:rFonts w:hint="eastAsia" w:ascii="仿宋_GB2312" w:eastAsia="仿宋_GB2312"/>
          <w:color w:val="000000" w:themeColor="text1"/>
          <w:sz w:val="32"/>
          <w:szCs w:val="32"/>
          <w:highlight w:val="none"/>
          <w:lang w:val="en-US" w:eastAsia="zh-CN"/>
          <w14:textFill>
            <w14:solidFill>
              <w14:schemeClr w14:val="tx1"/>
            </w14:solidFill>
          </w14:textFill>
        </w:rPr>
        <w:t>误计入农林水支出2130399（其他水利支出）</w:t>
      </w:r>
      <w:r>
        <w:rPr>
          <w:rFonts w:hint="eastAsia" w:ascii="仿宋_GB2312" w:hAnsi="仿宋_GB2312" w:eastAsia="仿宋_GB2312" w:cs="仿宋_GB2312"/>
          <w:color w:val="000000" w:themeColor="text1"/>
          <w:kern w:val="2"/>
          <w:sz w:val="32"/>
          <w:szCs w:val="32"/>
          <w:highlight w:val="none"/>
          <w:lang w:val="zh-CN" w:eastAsia="zh-CN" w:bidi="ar-SA"/>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000000" w:themeColor="text1"/>
          <w:kern w:val="0"/>
          <w:sz w:val="32"/>
          <w:szCs w:val="32"/>
          <w:highlight w:val="none"/>
          <w:lang w:eastAsia="zh-CN"/>
          <w14:textFill>
            <w14:solidFill>
              <w14:schemeClr w14:val="tx1"/>
            </w14:solidFill>
          </w14:textFill>
        </w:rPr>
      </w:pPr>
      <w:r>
        <w:rPr>
          <w:rFonts w:hint="eastAsia" w:ascii="黑体" w:hAnsi="黑体" w:eastAsia="黑体" w:cs="宋体"/>
          <w:bCs/>
          <w:color w:val="000000" w:themeColor="text1"/>
          <w:kern w:val="0"/>
          <w:sz w:val="32"/>
          <w:szCs w:val="32"/>
          <w:highlight w:val="none"/>
          <w:lang w:eastAsia="zh-CN"/>
          <w14:textFill>
            <w14:solidFill>
              <w14:schemeClr w14:val="tx1"/>
            </w14:solidFill>
          </w14:textFill>
        </w:rPr>
        <w:t>六、一般公共预算财政拨款基本支出决算情况说明</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000000" w:themeColor="text1"/>
          <w:sz w:val="32"/>
          <w:szCs w:val="32"/>
          <w:highlight w:val="none"/>
          <w:lang w:val="en-US" w:eastAsia="zh-CN"/>
          <w14:textFill>
            <w14:solidFill>
              <w14:schemeClr w14:val="tx1"/>
            </w14:solidFill>
          </w14:textFill>
        </w:rPr>
      </w:pPr>
      <w:r>
        <w:rPr>
          <w:rFonts w:hint="eastAsia" w:ascii="仿宋_GB2312" w:eastAsia="仿宋_GB2312"/>
          <w:color w:val="000000" w:themeColor="text1"/>
          <w:spacing w:val="0"/>
          <w:sz w:val="32"/>
          <w:szCs w:val="32"/>
          <w:highlight w:val="none"/>
          <w:lang w:eastAsia="zh-CN"/>
          <w14:textFill>
            <w14:solidFill>
              <w14:schemeClr w14:val="tx1"/>
            </w14:solidFill>
          </w14:textFill>
        </w:rPr>
        <w:t>2023年度</w:t>
      </w:r>
      <w:r>
        <w:rPr>
          <w:rFonts w:hint="eastAsia" w:ascii="仿宋_GB2312" w:eastAsia="仿宋_GB2312"/>
          <w:color w:val="000000" w:themeColor="text1"/>
          <w:sz w:val="32"/>
          <w:szCs w:val="32"/>
          <w:highlight w:val="none"/>
          <w14:textFill>
            <w14:solidFill>
              <w14:schemeClr w14:val="tx1"/>
            </w14:solidFill>
          </w14:textFill>
        </w:rPr>
        <w:t>一般公共预算财政拨款基本支出</w:t>
      </w:r>
      <w:r>
        <w:rPr>
          <w:rFonts w:hint="eastAsia" w:ascii="仿宋_GB2312" w:eastAsia="仿宋_GB2312"/>
          <w:color w:val="000000" w:themeColor="text1"/>
          <w:sz w:val="32"/>
          <w:szCs w:val="32"/>
          <w:highlight w:val="none"/>
          <w:lang w:eastAsia="zh-CN"/>
          <w14:textFill>
            <w14:solidFill>
              <w14:schemeClr w14:val="tx1"/>
            </w14:solidFill>
          </w14:textFill>
        </w:rPr>
        <w:t>743.40</w:t>
      </w:r>
      <w:r>
        <w:rPr>
          <w:rFonts w:hint="eastAsia" w:ascii="仿宋_GB2312" w:eastAsia="仿宋_GB2312"/>
          <w:color w:val="000000" w:themeColor="text1"/>
          <w:sz w:val="32"/>
          <w:szCs w:val="32"/>
          <w:highlight w:val="none"/>
          <w14:textFill>
            <w14:solidFill>
              <w14:schemeClr w14:val="tx1"/>
            </w14:solidFill>
          </w14:textFill>
        </w:rPr>
        <w:t>万元，其中：人员经费</w:t>
      </w:r>
      <w:r>
        <w:rPr>
          <w:rFonts w:hint="eastAsia" w:ascii="仿宋_GB2312" w:eastAsia="仿宋_GB2312"/>
          <w:color w:val="000000" w:themeColor="text1"/>
          <w:sz w:val="32"/>
          <w:szCs w:val="32"/>
          <w:highlight w:val="none"/>
          <w:lang w:eastAsia="zh-CN"/>
          <w14:textFill>
            <w14:solidFill>
              <w14:schemeClr w14:val="tx1"/>
            </w14:solidFill>
          </w14:textFill>
        </w:rPr>
        <w:t>704.42</w:t>
      </w:r>
      <w:r>
        <w:rPr>
          <w:rFonts w:hint="eastAsia" w:ascii="仿宋_GB2312" w:eastAsia="仿宋_GB2312"/>
          <w:color w:val="000000" w:themeColor="text1"/>
          <w:sz w:val="32"/>
          <w:szCs w:val="32"/>
          <w:highlight w:val="none"/>
          <w14:textFill>
            <w14:solidFill>
              <w14:schemeClr w14:val="tx1"/>
            </w14:solidFill>
          </w14:textFill>
        </w:rPr>
        <w:t>万元，包括：</w:t>
      </w:r>
      <w:r>
        <w:rPr>
          <w:rFonts w:hint="eastAsia" w:ascii="仿宋_GB2312" w:eastAsia="仿宋_GB2312"/>
          <w:color w:val="000000" w:themeColor="text1"/>
          <w:sz w:val="32"/>
          <w:szCs w:val="32"/>
          <w:highlight w:val="none"/>
          <w:lang w:val="en-US" w:eastAsia="zh-CN"/>
          <w14:textFill>
            <w14:solidFill>
              <w14:schemeClr w14:val="tx1"/>
            </w14:solidFill>
          </w14:textFill>
        </w:rPr>
        <w:t>基本工资、津贴补贴、奖金、绩效工资、机关事业单位基本养老保险缴费、职业年金缴费、职工基本医疗保险缴费、其他社会保障缴费、住房公积金、其他工资福利支出、退休费、抚恤金、生活补助、其他对个人和家庭的补助。</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default" w:ascii="仿宋_GB2312" w:eastAsia="仿宋_GB2312"/>
          <w:color w:val="000000" w:themeColor="text1"/>
          <w:sz w:val="32"/>
          <w:szCs w:val="32"/>
          <w:highlight w:val="none"/>
          <w:lang w:val="en-US" w:eastAsia="zh-CN"/>
          <w14:textFill>
            <w14:solidFill>
              <w14:schemeClr w14:val="tx1"/>
            </w14:solidFill>
          </w14:textFill>
        </w:rPr>
      </w:pPr>
      <w:r>
        <w:rPr>
          <w:rFonts w:hint="eastAsia" w:ascii="仿宋_GB2312" w:eastAsia="仿宋_GB2312"/>
          <w:color w:val="000000" w:themeColor="text1"/>
          <w:sz w:val="32"/>
          <w:szCs w:val="32"/>
          <w:highlight w:val="none"/>
          <w14:textFill>
            <w14:solidFill>
              <w14:schemeClr w14:val="tx1"/>
            </w14:solidFill>
          </w14:textFill>
        </w:rPr>
        <w:t>公用经费</w:t>
      </w:r>
      <w:r>
        <w:rPr>
          <w:rFonts w:hint="eastAsia" w:ascii="仿宋_GB2312" w:eastAsia="仿宋_GB2312"/>
          <w:color w:val="000000" w:themeColor="text1"/>
          <w:sz w:val="32"/>
          <w:szCs w:val="32"/>
          <w:highlight w:val="none"/>
          <w:lang w:eastAsia="zh-CN"/>
          <w14:textFill>
            <w14:solidFill>
              <w14:schemeClr w14:val="tx1"/>
            </w14:solidFill>
          </w14:textFill>
        </w:rPr>
        <w:t>38.98</w:t>
      </w:r>
      <w:r>
        <w:rPr>
          <w:rFonts w:hint="eastAsia" w:ascii="仿宋_GB2312" w:eastAsia="仿宋_GB2312"/>
          <w:color w:val="000000" w:themeColor="text1"/>
          <w:sz w:val="32"/>
          <w:szCs w:val="32"/>
          <w:highlight w:val="none"/>
          <w14:textFill>
            <w14:solidFill>
              <w14:schemeClr w14:val="tx1"/>
            </w14:solidFill>
          </w14:textFill>
        </w:rPr>
        <w:t>万元，包括：</w:t>
      </w:r>
      <w:r>
        <w:rPr>
          <w:rFonts w:hint="eastAsia" w:ascii="仿宋_GB2312" w:eastAsia="仿宋_GB2312"/>
          <w:color w:val="000000" w:themeColor="text1"/>
          <w:sz w:val="32"/>
          <w:szCs w:val="32"/>
          <w:highlight w:val="none"/>
          <w:lang w:val="en-US" w:eastAsia="zh-CN"/>
          <w14:textFill>
            <w14:solidFill>
              <w14:schemeClr w14:val="tx1"/>
            </w14:solidFill>
          </w14:textFill>
        </w:rPr>
        <w:t>办公费、电费、差旅费、维修（护）费、委托业务费、工会经费、公务用车运行维护费、税金及附加费用</w:t>
      </w:r>
      <w:r>
        <w:rPr>
          <w:rFonts w:hint="eastAsia" w:ascii="仿宋_GB2312" w:eastAsia="仿宋_GB2312"/>
          <w:color w:val="000000" w:themeColor="text1"/>
          <w:sz w:val="32"/>
          <w:szCs w:val="32"/>
          <w:highlight w:val="none"/>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000000" w:themeColor="text1"/>
          <w:kern w:val="0"/>
          <w:sz w:val="32"/>
          <w:szCs w:val="32"/>
          <w:highlight w:val="none"/>
          <w:lang w:eastAsia="zh-CN"/>
          <w14:textFill>
            <w14:solidFill>
              <w14:schemeClr w14:val="tx1"/>
            </w14:solidFill>
          </w14:textFill>
        </w:rPr>
      </w:pPr>
      <w:r>
        <w:rPr>
          <w:rFonts w:hint="eastAsia" w:ascii="黑体" w:hAnsi="黑体" w:eastAsia="黑体" w:cs="宋体"/>
          <w:bCs/>
          <w:color w:val="000000" w:themeColor="text1"/>
          <w:kern w:val="0"/>
          <w:sz w:val="32"/>
          <w:szCs w:val="32"/>
          <w:highlight w:val="none"/>
          <w:lang w:val="en-US" w:eastAsia="zh-CN"/>
          <w14:textFill>
            <w14:solidFill>
              <w14:schemeClr w14:val="tx1"/>
            </w14:solidFill>
          </w14:textFill>
        </w:rPr>
        <w:t>七、</w:t>
      </w:r>
      <w:r>
        <w:rPr>
          <w:rFonts w:hint="eastAsia" w:ascii="黑体" w:hAnsi="黑体" w:eastAsia="黑体" w:cs="宋体"/>
          <w:bCs/>
          <w:color w:val="000000" w:themeColor="text1"/>
          <w:kern w:val="0"/>
          <w:sz w:val="32"/>
          <w:szCs w:val="32"/>
          <w:highlight w:val="none"/>
          <w:lang w:eastAsia="zh-CN"/>
          <w14:textFill>
            <w14:solidFill>
              <w14:schemeClr w14:val="tx1"/>
            </w14:solidFill>
          </w14:textFill>
        </w:rPr>
        <w:t>财政拨款</w:t>
      </w:r>
      <w:r>
        <w:rPr>
          <w:rFonts w:hint="eastAsia" w:ascii="黑体" w:hAnsi="黑体" w:eastAsia="黑体" w:cs="宋体"/>
          <w:bCs/>
          <w:color w:val="000000" w:themeColor="text1"/>
          <w:kern w:val="0"/>
          <w:sz w:val="32"/>
          <w:szCs w:val="32"/>
          <w:highlight w:val="none"/>
          <w14:textFill>
            <w14:solidFill>
              <w14:schemeClr w14:val="tx1"/>
            </w14:solidFill>
          </w14:textFill>
        </w:rPr>
        <w:t>“三公”经费支出</w:t>
      </w:r>
      <w:r>
        <w:rPr>
          <w:rFonts w:hint="eastAsia" w:ascii="黑体" w:hAnsi="黑体" w:eastAsia="黑体" w:cs="宋体"/>
          <w:bCs/>
          <w:color w:val="000000" w:themeColor="text1"/>
          <w:kern w:val="0"/>
          <w:sz w:val="32"/>
          <w:szCs w:val="32"/>
          <w:highlight w:val="none"/>
          <w:lang w:eastAsia="zh-CN"/>
          <w14:textFill>
            <w14:solidFill>
              <w14:schemeClr w14:val="tx1"/>
            </w14:solidFill>
          </w14:textFill>
        </w:rPr>
        <w:t>决算</w:t>
      </w:r>
      <w:r>
        <w:rPr>
          <w:rFonts w:hint="eastAsia" w:ascii="黑体" w:hAnsi="黑体" w:eastAsia="黑体" w:cs="宋体"/>
          <w:bCs/>
          <w:color w:val="000000" w:themeColor="text1"/>
          <w:kern w:val="0"/>
          <w:sz w:val="32"/>
          <w:szCs w:val="32"/>
          <w:highlight w:val="none"/>
          <w14:textFill>
            <w14:solidFill>
              <w14:schemeClr w14:val="tx1"/>
            </w14:solidFill>
          </w14:textFill>
        </w:rPr>
        <w:t>情况</w:t>
      </w:r>
      <w:r>
        <w:rPr>
          <w:rFonts w:hint="eastAsia" w:ascii="黑体" w:hAnsi="黑体" w:eastAsia="黑体" w:cs="宋体"/>
          <w:bCs/>
          <w:color w:val="000000" w:themeColor="text1"/>
          <w:kern w:val="0"/>
          <w:sz w:val="32"/>
          <w:szCs w:val="32"/>
          <w:highlight w:val="none"/>
          <w:lang w:eastAsia="zh-CN"/>
          <w14:textFill>
            <w14:solidFill>
              <w14:schemeClr w14:val="tx1"/>
            </w14:solidFill>
          </w14:textFill>
        </w:rPr>
        <w:t>说明</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000000" w:themeColor="text1"/>
          <w:sz w:val="32"/>
          <w:szCs w:val="32"/>
          <w:highlight w:val="none"/>
          <w:lang w:val="zh-CN" w:eastAsia="zh-CN"/>
          <w14:textFill>
            <w14:solidFill>
              <w14:schemeClr w14:val="tx1"/>
            </w14:solidFill>
          </w14:textFill>
        </w:rPr>
      </w:pPr>
      <w:r>
        <w:rPr>
          <w:rFonts w:hint="eastAsia" w:ascii="仿宋_GB2312" w:eastAsia="仿宋_GB2312"/>
          <w:color w:val="000000" w:themeColor="text1"/>
          <w:sz w:val="32"/>
          <w:szCs w:val="32"/>
          <w:highlight w:val="none"/>
          <w:lang w:val="zh-CN" w:eastAsia="zh-CN"/>
          <w14:textFill>
            <w14:solidFill>
              <w14:schemeClr w14:val="tx1"/>
            </w14:solidFill>
          </w14:textFill>
        </w:rPr>
        <w:t>2023年度</w:t>
      </w:r>
      <w:r>
        <w:rPr>
          <w:rFonts w:hint="eastAsia" w:ascii="仿宋_GB2312" w:eastAsia="仿宋_GB2312"/>
          <w:color w:val="000000" w:themeColor="text1"/>
          <w:sz w:val="32"/>
          <w:szCs w:val="32"/>
          <w:highlight w:val="none"/>
          <w:lang w:val="en-US" w:eastAsia="zh-CN"/>
          <w14:textFill>
            <w14:solidFill>
              <w14:schemeClr w14:val="tx1"/>
            </w14:solidFill>
          </w14:textFill>
        </w:rPr>
        <w:t>财政拨款</w:t>
      </w:r>
      <w:r>
        <w:rPr>
          <w:rFonts w:hint="eastAsia" w:ascii="仿宋_GB2312" w:eastAsia="仿宋_GB2312"/>
          <w:color w:val="000000" w:themeColor="text1"/>
          <w:sz w:val="32"/>
          <w:szCs w:val="32"/>
          <w:highlight w:val="none"/>
          <w:lang w:val="zh-CN" w:eastAsia="zh-CN"/>
          <w14:textFill>
            <w14:solidFill>
              <w14:schemeClr w14:val="tx1"/>
            </w14:solidFill>
          </w14:textFill>
        </w:rPr>
        <w:t>“三公”经费支出2.88万元，</w:t>
      </w:r>
      <w:r>
        <w:rPr>
          <w:rFonts w:hint="eastAsia" w:ascii="仿宋_GB2312" w:eastAsia="仿宋_GB2312"/>
          <w:color w:val="000000" w:themeColor="text1"/>
          <w:sz w:val="32"/>
          <w:szCs w:val="32"/>
          <w:highlight w:val="none"/>
          <w:lang w:val="en-US" w:eastAsia="zh-CN"/>
          <w14:textFill>
            <w14:solidFill>
              <w14:schemeClr w14:val="tx1"/>
            </w14:solidFill>
          </w14:textFill>
        </w:rPr>
        <w:t>比上年</w:t>
      </w:r>
      <w:r>
        <w:rPr>
          <w:rFonts w:hint="eastAsia" w:ascii="仿宋_GB2312" w:eastAsia="仿宋_GB2312"/>
          <w:color w:val="000000" w:themeColor="text1"/>
          <w:sz w:val="32"/>
          <w:szCs w:val="32"/>
          <w:highlight w:val="none"/>
          <w:lang w:val="zh-CN" w:eastAsia="zh-CN"/>
          <w14:textFill>
            <w14:solidFill>
              <w14:schemeClr w14:val="tx1"/>
            </w14:solidFill>
          </w14:textFill>
        </w:rPr>
        <w:t>减少1.22万元，</w:t>
      </w:r>
      <w:r>
        <w:rPr>
          <w:rFonts w:hint="eastAsia" w:ascii="仿宋_GB2312" w:eastAsia="仿宋_GB2312"/>
          <w:color w:val="000000" w:themeColor="text1"/>
          <w:spacing w:val="0"/>
          <w:sz w:val="32"/>
          <w:szCs w:val="32"/>
          <w:highlight w:val="none"/>
          <w:lang w:val="en-US" w:eastAsia="zh-CN"/>
          <w14:textFill>
            <w14:solidFill>
              <w14:schemeClr w14:val="tx1"/>
            </w14:solidFill>
          </w14:textFill>
        </w:rPr>
        <w:t>下降29.76%,</w:t>
      </w:r>
      <w:r>
        <w:rPr>
          <w:rFonts w:hint="eastAsia" w:ascii="仿宋_GB2312" w:eastAsia="仿宋_GB2312"/>
          <w:color w:val="000000" w:themeColor="text1"/>
          <w:sz w:val="32"/>
          <w:szCs w:val="32"/>
          <w:highlight w:val="none"/>
          <w:lang w:val="zh-CN" w:eastAsia="zh-CN"/>
          <w14:textFill>
            <w14:solidFill>
              <w14:schemeClr w14:val="tx1"/>
            </w14:solidFill>
          </w14:textFill>
        </w:rPr>
        <w:t>主要原因是：</w:t>
      </w:r>
      <w:r>
        <w:rPr>
          <w:rFonts w:hint="eastAsia" w:ascii="仿宋_GB2312" w:eastAsia="仿宋_GB2312"/>
          <w:color w:val="000000" w:themeColor="text1"/>
          <w:sz w:val="32"/>
          <w:szCs w:val="32"/>
          <w:highlight w:val="none"/>
          <w14:textFill>
            <w14:solidFill>
              <w14:schemeClr w14:val="tx1"/>
            </w14:solidFill>
          </w14:textFill>
        </w:rPr>
        <w:t>节约成本压缩开支</w:t>
      </w:r>
      <w:r>
        <w:rPr>
          <w:rFonts w:hint="eastAsia" w:ascii="仿宋_GB2312" w:eastAsia="仿宋_GB2312"/>
          <w:color w:val="000000" w:themeColor="text1"/>
          <w:sz w:val="32"/>
          <w:szCs w:val="32"/>
          <w:highlight w:val="none"/>
          <w:lang w:val="zh-CN" w:eastAsia="zh-CN"/>
          <w14:textFill>
            <w14:solidFill>
              <w14:schemeClr w14:val="tx1"/>
            </w14:solidFill>
          </w14:textFill>
        </w:rPr>
        <w:t>。其中：因公出国（境）费支出0.00万元，占0.00%，比上年增加0.00万元，</w:t>
      </w:r>
      <w:r>
        <w:rPr>
          <w:rFonts w:hint="eastAsia" w:ascii="仿宋_GB2312" w:eastAsia="仿宋_GB2312"/>
          <w:color w:val="000000" w:themeColor="text1"/>
          <w:spacing w:val="0"/>
          <w:sz w:val="32"/>
          <w:szCs w:val="32"/>
          <w:highlight w:val="none"/>
          <w:lang w:val="en-US" w:eastAsia="zh-CN"/>
          <w14:textFill>
            <w14:solidFill>
              <w14:schemeClr w14:val="tx1"/>
            </w14:solidFill>
          </w14:textFill>
        </w:rPr>
        <w:t>增长0.00%,</w:t>
      </w:r>
      <w:r>
        <w:rPr>
          <w:rFonts w:hint="eastAsia" w:ascii="仿宋_GB2312" w:eastAsia="仿宋_GB2312"/>
          <w:color w:val="000000" w:themeColor="text1"/>
          <w:sz w:val="32"/>
          <w:szCs w:val="32"/>
          <w:highlight w:val="none"/>
          <w:lang w:val="zh-CN" w:eastAsia="zh-CN"/>
          <w14:textFill>
            <w14:solidFill>
              <w14:schemeClr w14:val="tx1"/>
            </w14:solidFill>
          </w14:textFill>
        </w:rPr>
        <w:t>主要原因是：</w:t>
      </w:r>
      <w:r>
        <w:rPr>
          <w:rFonts w:hint="eastAsia" w:ascii="仿宋_GB2312" w:eastAsia="仿宋_GB2312"/>
          <w:color w:val="000000" w:themeColor="text1"/>
          <w:sz w:val="32"/>
          <w:szCs w:val="32"/>
          <w:highlight w:val="none"/>
          <w14:textFill>
            <w14:solidFill>
              <w14:schemeClr w14:val="tx1"/>
            </w14:solidFill>
          </w14:textFill>
        </w:rPr>
        <w:t>我单位无因公出国（境）费支出</w:t>
      </w:r>
      <w:r>
        <w:rPr>
          <w:rFonts w:hint="eastAsia" w:ascii="仿宋_GB2312" w:eastAsia="仿宋_GB2312"/>
          <w:color w:val="000000" w:themeColor="text1"/>
          <w:sz w:val="32"/>
          <w:szCs w:val="32"/>
          <w:highlight w:val="none"/>
          <w:lang w:val="zh-CN" w:eastAsia="zh-CN"/>
          <w14:textFill>
            <w14:solidFill>
              <w14:schemeClr w14:val="tx1"/>
            </w14:solidFill>
          </w14:textFill>
        </w:rPr>
        <w:t>；公务用车购置及运行维护费支出2.88万元，占100.00%，比上年减少1.22万元，</w:t>
      </w:r>
      <w:r>
        <w:rPr>
          <w:rFonts w:hint="eastAsia" w:ascii="仿宋_GB2312" w:eastAsia="仿宋_GB2312"/>
          <w:color w:val="000000" w:themeColor="text1"/>
          <w:spacing w:val="0"/>
          <w:sz w:val="32"/>
          <w:szCs w:val="32"/>
          <w:highlight w:val="none"/>
          <w:lang w:val="en-US" w:eastAsia="zh-CN"/>
          <w14:textFill>
            <w14:solidFill>
              <w14:schemeClr w14:val="tx1"/>
            </w14:solidFill>
          </w14:textFill>
        </w:rPr>
        <w:t>下降29.76%,</w:t>
      </w:r>
      <w:r>
        <w:rPr>
          <w:rFonts w:hint="eastAsia" w:ascii="仿宋_GB2312" w:eastAsia="仿宋_GB2312"/>
          <w:color w:val="000000" w:themeColor="text1"/>
          <w:sz w:val="32"/>
          <w:szCs w:val="32"/>
          <w:highlight w:val="none"/>
          <w:lang w:val="zh-CN" w:eastAsia="zh-CN"/>
          <w14:textFill>
            <w14:solidFill>
              <w14:schemeClr w14:val="tx1"/>
            </w14:solidFill>
          </w14:textFill>
        </w:rPr>
        <w:t>主要原因是：</w:t>
      </w:r>
      <w:r>
        <w:rPr>
          <w:rFonts w:hint="eastAsia" w:ascii="仿宋_GB2312" w:eastAsia="仿宋_GB2312"/>
          <w:color w:val="000000" w:themeColor="text1"/>
          <w:sz w:val="32"/>
          <w:szCs w:val="32"/>
          <w:highlight w:val="none"/>
          <w14:textFill>
            <w14:solidFill>
              <w14:schemeClr w14:val="tx1"/>
            </w14:solidFill>
          </w14:textFill>
        </w:rPr>
        <w:t>节约成本压缩开支</w:t>
      </w:r>
      <w:r>
        <w:rPr>
          <w:rFonts w:hint="eastAsia" w:ascii="仿宋_GB2312" w:eastAsia="仿宋_GB2312"/>
          <w:color w:val="000000" w:themeColor="text1"/>
          <w:sz w:val="32"/>
          <w:szCs w:val="32"/>
          <w:highlight w:val="none"/>
          <w:lang w:val="zh-CN" w:eastAsia="zh-CN"/>
          <w14:textFill>
            <w14:solidFill>
              <w14:schemeClr w14:val="tx1"/>
            </w14:solidFill>
          </w14:textFill>
        </w:rPr>
        <w:t>；公务接待费支出0.00万元，占0.00%，比上年增加0.00万元，</w:t>
      </w:r>
      <w:r>
        <w:rPr>
          <w:rFonts w:hint="eastAsia" w:ascii="仿宋_GB2312" w:eastAsia="仿宋_GB2312"/>
          <w:color w:val="000000" w:themeColor="text1"/>
          <w:spacing w:val="0"/>
          <w:sz w:val="32"/>
          <w:szCs w:val="32"/>
          <w:highlight w:val="none"/>
          <w:lang w:val="en-US" w:eastAsia="zh-CN"/>
          <w14:textFill>
            <w14:solidFill>
              <w14:schemeClr w14:val="tx1"/>
            </w14:solidFill>
          </w14:textFill>
        </w:rPr>
        <w:t>增长0.00%,</w:t>
      </w:r>
      <w:r>
        <w:rPr>
          <w:rFonts w:hint="eastAsia" w:ascii="仿宋_GB2312" w:eastAsia="仿宋_GB2312"/>
          <w:color w:val="000000" w:themeColor="text1"/>
          <w:sz w:val="32"/>
          <w:szCs w:val="32"/>
          <w:highlight w:val="none"/>
          <w:lang w:val="zh-CN" w:eastAsia="zh-CN"/>
          <w14:textFill>
            <w14:solidFill>
              <w14:schemeClr w14:val="tx1"/>
            </w14:solidFill>
          </w14:textFill>
        </w:rPr>
        <w:t>主要原因是：</w:t>
      </w:r>
      <w:r>
        <w:rPr>
          <w:rFonts w:hint="eastAsia" w:ascii="仿宋_GB2312" w:eastAsia="仿宋_GB2312"/>
          <w:color w:val="000000" w:themeColor="text1"/>
          <w:sz w:val="32"/>
          <w:szCs w:val="32"/>
          <w:highlight w:val="none"/>
          <w14:textFill>
            <w14:solidFill>
              <w14:schemeClr w14:val="tx1"/>
            </w14:solidFill>
          </w14:textFill>
        </w:rPr>
        <w:t>我单位无</w:t>
      </w:r>
      <w:r>
        <w:rPr>
          <w:rFonts w:hint="eastAsia" w:ascii="仿宋_GB2312" w:eastAsia="仿宋_GB2312"/>
          <w:color w:val="000000" w:themeColor="text1"/>
          <w:sz w:val="32"/>
          <w:szCs w:val="32"/>
          <w:highlight w:val="none"/>
          <w:lang w:val="zh-CN" w:eastAsia="zh-CN"/>
          <w14:textFill>
            <w14:solidFill>
              <w14:schemeClr w14:val="tx1"/>
            </w14:solidFill>
          </w14:textFill>
        </w:rPr>
        <w:t>公务接待费支出。</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000000" w:themeColor="text1"/>
          <w:sz w:val="32"/>
          <w:szCs w:val="32"/>
          <w:highlight w:val="none"/>
          <w:lang w:val="zh-CN" w:eastAsia="zh-CN"/>
          <w14:textFill>
            <w14:solidFill>
              <w14:schemeClr w14:val="tx1"/>
            </w14:solidFill>
          </w14:textFill>
        </w:rPr>
      </w:pPr>
      <w:r>
        <w:rPr>
          <w:rFonts w:hint="eastAsia" w:ascii="仿宋_GB2312" w:eastAsia="仿宋_GB2312"/>
          <w:color w:val="000000" w:themeColor="text1"/>
          <w:sz w:val="32"/>
          <w:szCs w:val="32"/>
          <w:highlight w:val="none"/>
          <w:lang w:val="zh-CN" w:eastAsia="zh-CN"/>
          <w14:textFill>
            <w14:solidFill>
              <w14:schemeClr w14:val="tx1"/>
            </w14:solidFill>
          </w14:textFill>
        </w:rPr>
        <w:t>具体情况如下：</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000000" w:themeColor="text1"/>
          <w:sz w:val="32"/>
          <w:szCs w:val="32"/>
          <w:highlight w:val="none"/>
          <w:lang w:val="zh-CN" w:eastAsia="zh-CN"/>
          <w14:textFill>
            <w14:solidFill>
              <w14:schemeClr w14:val="tx1"/>
            </w14:solidFill>
          </w14:textFill>
        </w:rPr>
      </w:pPr>
      <w:r>
        <w:rPr>
          <w:rFonts w:hint="eastAsia" w:ascii="仿宋_GB2312" w:eastAsia="仿宋_GB2312"/>
          <w:color w:val="000000" w:themeColor="text1"/>
          <w:sz w:val="32"/>
          <w:szCs w:val="32"/>
          <w:highlight w:val="none"/>
          <w:lang w:val="zh-CN" w:eastAsia="zh-CN"/>
          <w14:textFill>
            <w14:solidFill>
              <w14:schemeClr w14:val="tx1"/>
            </w14:solidFill>
          </w14:textFill>
        </w:rPr>
        <w:t>因公出国（境）费支出0.00万元，开支内容包括我单位无因公出国（境）费支出。单位全年安排的因公出国（境）团组0个，因公出国（境）0人次。</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000000" w:themeColor="text1"/>
          <w:sz w:val="32"/>
          <w:szCs w:val="32"/>
          <w:highlight w:val="none"/>
          <w:lang w:val="en-US" w:eastAsia="zh-CN"/>
          <w14:textFill>
            <w14:solidFill>
              <w14:schemeClr w14:val="tx1"/>
            </w14:solidFill>
          </w14:textFill>
        </w:rPr>
      </w:pPr>
      <w:r>
        <w:rPr>
          <w:rFonts w:hint="eastAsia" w:ascii="仿宋_GB2312" w:eastAsia="仿宋_GB2312"/>
          <w:color w:val="000000" w:themeColor="text1"/>
          <w:sz w:val="32"/>
          <w:szCs w:val="32"/>
          <w:highlight w:val="none"/>
          <w:lang w:val="zh-CN" w:eastAsia="zh-CN"/>
          <w14:textFill>
            <w14:solidFill>
              <w14:schemeClr w14:val="tx1"/>
            </w14:solidFill>
          </w14:textFill>
        </w:rPr>
        <w:t>公务用车购置及运行维护费2.88万元，其中：公务用车购置费0.00万元，公务用车运行维护费2.88万元。公务用车运行维护费开支内容包括机动车燃油费。公务用车购置数0辆，公务用车保有量2辆。国有资产占用情况</w:t>
      </w:r>
      <w:r>
        <w:rPr>
          <w:rFonts w:hint="eastAsia" w:ascii="仿宋_GB2312" w:eastAsia="仿宋_GB2312"/>
          <w:color w:val="000000" w:themeColor="text1"/>
          <w:sz w:val="32"/>
          <w:szCs w:val="32"/>
          <w:highlight w:val="none"/>
          <w:lang w:val="en-US" w:eastAsia="zh-CN"/>
          <w14:textFill>
            <w14:solidFill>
              <w14:schemeClr w14:val="tx1"/>
            </w14:solidFill>
          </w14:textFill>
        </w:rPr>
        <w:t>中固定资产车辆</w:t>
      </w:r>
      <w:r>
        <w:rPr>
          <w:rFonts w:hint="eastAsia" w:ascii="仿宋_GB2312" w:eastAsia="仿宋_GB2312"/>
          <w:color w:val="000000" w:themeColor="text1"/>
          <w:sz w:val="32"/>
          <w:szCs w:val="32"/>
          <w:highlight w:val="none"/>
          <w:lang w:val="zh-CN" w:eastAsia="zh-CN"/>
          <w14:textFill>
            <w14:solidFill>
              <w14:schemeClr w14:val="tx1"/>
            </w14:solidFill>
          </w14:textFill>
        </w:rPr>
        <w:t>0辆，</w:t>
      </w:r>
      <w:r>
        <w:rPr>
          <w:rFonts w:hint="eastAsia" w:ascii="仿宋_GB2312" w:eastAsia="仿宋_GB2312"/>
          <w:color w:val="000000" w:themeColor="text1"/>
          <w:sz w:val="32"/>
          <w:szCs w:val="32"/>
          <w:highlight w:val="none"/>
          <w:lang w:val="en-US" w:eastAsia="zh-CN"/>
          <w14:textFill>
            <w14:solidFill>
              <w14:schemeClr w14:val="tx1"/>
            </w14:solidFill>
          </w14:textFill>
        </w:rPr>
        <w:t>与</w:t>
      </w:r>
      <w:r>
        <w:rPr>
          <w:rFonts w:hint="eastAsia" w:ascii="仿宋_GB2312" w:eastAsia="仿宋_GB2312"/>
          <w:color w:val="000000" w:themeColor="text1"/>
          <w:sz w:val="32"/>
          <w:szCs w:val="32"/>
          <w:highlight w:val="none"/>
          <w:lang w:val="zh-CN" w:eastAsia="zh-CN"/>
          <w14:textFill>
            <w14:solidFill>
              <w14:schemeClr w14:val="tx1"/>
            </w14:solidFill>
          </w14:textFill>
        </w:rPr>
        <w:t>公务用车</w:t>
      </w:r>
      <w:r>
        <w:rPr>
          <w:rFonts w:hint="eastAsia" w:ascii="仿宋_GB2312" w:eastAsia="仿宋_GB2312"/>
          <w:color w:val="000000" w:themeColor="text1"/>
          <w:sz w:val="32"/>
          <w:szCs w:val="32"/>
          <w:highlight w:val="none"/>
          <w:lang w:val="en-US" w:eastAsia="zh-CN"/>
          <w14:textFill>
            <w14:solidFill>
              <w14:schemeClr w14:val="tx1"/>
            </w14:solidFill>
          </w14:textFill>
        </w:rPr>
        <w:t>保有量差异</w:t>
      </w:r>
      <w:r>
        <w:rPr>
          <w:rFonts w:hint="eastAsia" w:ascii="仿宋_GB2312" w:eastAsia="仿宋_GB2312"/>
          <w:color w:val="000000" w:themeColor="text1"/>
          <w:sz w:val="32"/>
          <w:szCs w:val="32"/>
          <w:highlight w:val="none"/>
          <w:lang w:val="zh-CN" w:eastAsia="zh-CN"/>
          <w14:textFill>
            <w14:solidFill>
              <w14:schemeClr w14:val="tx1"/>
            </w14:solidFill>
          </w14:textFill>
        </w:rPr>
        <w:t>原因是：</w:t>
      </w:r>
      <w:r>
        <w:rPr>
          <w:rFonts w:hint="eastAsia" w:ascii="仿宋_GB2312" w:eastAsia="仿宋_GB2312"/>
          <w:color w:val="000000" w:themeColor="text1"/>
          <w:sz w:val="32"/>
          <w:szCs w:val="32"/>
          <w:highlight w:val="none"/>
          <w14:textFill>
            <w14:solidFill>
              <w14:schemeClr w14:val="tx1"/>
            </w14:solidFill>
          </w14:textFill>
        </w:rPr>
        <w:t>沙湾市农村饮水安全工程管理站隶属于沙湾市水利局下属副科级差额预算单位</w:t>
      </w:r>
      <w:r>
        <w:rPr>
          <w:rFonts w:hint="eastAsia" w:ascii="仿宋_GB2312" w:eastAsia="仿宋_GB2312"/>
          <w:color w:val="000000" w:themeColor="text1"/>
          <w:sz w:val="32"/>
          <w:szCs w:val="32"/>
          <w:highlight w:val="none"/>
          <w:lang w:eastAsia="zh-CN"/>
          <w14:textFill>
            <w14:solidFill>
              <w14:schemeClr w14:val="tx1"/>
            </w14:solidFill>
          </w14:textFill>
        </w:rPr>
        <w:t>，</w:t>
      </w:r>
      <w:r>
        <w:rPr>
          <w:rFonts w:hint="eastAsia" w:ascii="仿宋_GB2312" w:eastAsia="仿宋_GB2312"/>
          <w:color w:val="000000" w:themeColor="text1"/>
          <w:sz w:val="32"/>
          <w:szCs w:val="32"/>
          <w:highlight w:val="none"/>
          <w14:textFill>
            <w14:solidFill>
              <w14:schemeClr w14:val="tx1"/>
            </w14:solidFill>
          </w14:textFill>
        </w:rPr>
        <w:t>沙湾市水利局</w:t>
      </w:r>
      <w:r>
        <w:rPr>
          <w:rFonts w:hint="eastAsia" w:ascii="仿宋_GB2312" w:eastAsia="仿宋_GB2312"/>
          <w:color w:val="000000" w:themeColor="text1"/>
          <w:sz w:val="32"/>
          <w:szCs w:val="32"/>
          <w:highlight w:val="none"/>
          <w:lang w:eastAsia="zh-CN"/>
          <w14:textFill>
            <w14:solidFill>
              <w14:schemeClr w14:val="tx1"/>
            </w14:solidFill>
          </w14:textFill>
        </w:rPr>
        <w:t>调拨车辆</w:t>
      </w:r>
      <w:r>
        <w:rPr>
          <w:rFonts w:hint="eastAsia" w:ascii="仿宋_GB2312" w:eastAsia="仿宋_GB2312"/>
          <w:color w:val="000000" w:themeColor="text1"/>
          <w:sz w:val="32"/>
          <w:szCs w:val="32"/>
          <w:highlight w:val="none"/>
          <w:lang w:val="en-US" w:eastAsia="zh-CN"/>
          <w14:textFill>
            <w14:solidFill>
              <w14:schemeClr w14:val="tx1"/>
            </w14:solidFill>
          </w14:textFill>
        </w:rPr>
        <w:t>2辆</w:t>
      </w:r>
      <w:r>
        <w:rPr>
          <w:rFonts w:hint="eastAsia" w:ascii="仿宋_GB2312" w:eastAsia="仿宋_GB2312"/>
          <w:color w:val="000000" w:themeColor="text1"/>
          <w:sz w:val="32"/>
          <w:szCs w:val="32"/>
          <w:highlight w:val="none"/>
          <w:lang w:val="zh-CN" w:eastAsia="zh-CN"/>
          <w14:textFill>
            <w14:solidFill>
              <w14:schemeClr w14:val="tx1"/>
            </w14:solidFill>
          </w14:textFill>
        </w:rPr>
        <w:t>。</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000000" w:themeColor="text1"/>
          <w:sz w:val="32"/>
          <w:szCs w:val="32"/>
          <w:highlight w:val="none"/>
          <w:lang w:val="zh-CN" w:eastAsia="zh-CN"/>
          <w14:textFill>
            <w14:solidFill>
              <w14:schemeClr w14:val="tx1"/>
            </w14:solidFill>
          </w14:textFill>
        </w:rPr>
      </w:pPr>
      <w:r>
        <w:rPr>
          <w:rFonts w:hint="eastAsia" w:ascii="仿宋_GB2312" w:eastAsia="仿宋_GB2312"/>
          <w:color w:val="000000" w:themeColor="text1"/>
          <w:sz w:val="32"/>
          <w:szCs w:val="32"/>
          <w:highlight w:val="none"/>
          <w:lang w:val="zh-CN" w:eastAsia="zh-CN"/>
          <w14:textFill>
            <w14:solidFill>
              <w14:schemeClr w14:val="tx1"/>
            </w14:solidFill>
          </w14:textFill>
        </w:rPr>
        <w:t>公务接待费0.00万元，开支内容包括我单位无公务接待费。单位全年安排的国内公务接待0批次，0人次。</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000000" w:themeColor="text1"/>
          <w:sz w:val="32"/>
          <w:szCs w:val="32"/>
          <w:highlight w:val="none"/>
          <w:lang w:val="zh-CN" w:eastAsia="zh-CN"/>
          <w14:textFill>
            <w14:solidFill>
              <w14:schemeClr w14:val="tx1"/>
            </w14:solidFill>
          </w14:textFill>
        </w:rPr>
      </w:pPr>
      <w:r>
        <w:rPr>
          <w:rFonts w:hint="eastAsia" w:ascii="仿宋_GB2312" w:eastAsia="仿宋_GB2312"/>
          <w:color w:val="000000" w:themeColor="text1"/>
          <w:sz w:val="32"/>
          <w:szCs w:val="32"/>
          <w:highlight w:val="none"/>
          <w:lang w:val="zh-CN" w:eastAsia="zh-CN"/>
          <w14:textFill>
            <w14:solidFill>
              <w14:schemeClr w14:val="tx1"/>
            </w14:solidFill>
          </w14:textFill>
        </w:rPr>
        <w:t>与</w:t>
      </w:r>
      <w:r>
        <w:rPr>
          <w:rFonts w:hint="eastAsia" w:ascii="仿宋_GB2312" w:eastAsia="仿宋_GB2312"/>
          <w:color w:val="000000" w:themeColor="text1"/>
          <w:sz w:val="32"/>
          <w:szCs w:val="32"/>
          <w:highlight w:val="none"/>
          <w:lang w:val="en-US" w:eastAsia="zh-CN"/>
          <w14:textFill>
            <w14:solidFill>
              <w14:schemeClr w14:val="tx1"/>
            </w14:solidFill>
          </w14:textFill>
        </w:rPr>
        <w:t>全年</w:t>
      </w:r>
      <w:r>
        <w:rPr>
          <w:rFonts w:hint="eastAsia" w:ascii="仿宋_GB2312" w:eastAsia="仿宋_GB2312"/>
          <w:color w:val="000000" w:themeColor="text1"/>
          <w:sz w:val="32"/>
          <w:szCs w:val="32"/>
          <w:highlight w:val="none"/>
          <w:lang w:val="zh-CN" w:eastAsia="zh-CN"/>
          <w14:textFill>
            <w14:solidFill>
              <w14:schemeClr w14:val="tx1"/>
            </w14:solidFill>
          </w14:textFill>
        </w:rPr>
        <w:t>预算相比</w:t>
      </w:r>
      <w:r>
        <w:rPr>
          <w:rFonts w:hint="eastAsia" w:ascii="仿宋_GB2312" w:eastAsia="仿宋_GB2312"/>
          <w:color w:val="000000" w:themeColor="text1"/>
          <w:sz w:val="32"/>
          <w:szCs w:val="32"/>
          <w:highlight w:val="none"/>
          <w:lang w:val="en-US" w:eastAsia="zh-CN"/>
          <w14:textFill>
            <w14:solidFill>
              <w14:schemeClr w14:val="tx1"/>
            </w14:solidFill>
          </w14:textFill>
        </w:rPr>
        <w:t>,</w:t>
      </w:r>
      <w:r>
        <w:rPr>
          <w:rFonts w:hint="eastAsia" w:ascii="仿宋_GB2312" w:eastAsia="仿宋_GB2312"/>
          <w:color w:val="000000" w:themeColor="text1"/>
          <w:sz w:val="32"/>
          <w:szCs w:val="32"/>
          <w:highlight w:val="none"/>
          <w:lang w:val="zh-CN" w:eastAsia="zh-CN"/>
          <w14:textFill>
            <w14:solidFill>
              <w14:schemeClr w14:val="tx1"/>
            </w14:solidFill>
          </w14:textFill>
        </w:rPr>
        <w:t>财政拨款“三公”经费支出</w:t>
      </w:r>
      <w:r>
        <w:rPr>
          <w:rFonts w:hint="eastAsia" w:ascii="仿宋_GB2312" w:eastAsia="仿宋_GB2312"/>
          <w:color w:val="000000" w:themeColor="text1"/>
          <w:sz w:val="32"/>
          <w:szCs w:val="32"/>
          <w:highlight w:val="none"/>
          <w:lang w:val="en-US" w:eastAsia="zh-CN"/>
          <w14:textFill>
            <w14:solidFill>
              <w14:schemeClr w14:val="tx1"/>
            </w14:solidFill>
          </w14:textFill>
        </w:rPr>
        <w:t>全年</w:t>
      </w:r>
      <w:r>
        <w:rPr>
          <w:rFonts w:hint="eastAsia" w:ascii="仿宋_GB2312" w:eastAsia="仿宋_GB2312"/>
          <w:color w:val="000000" w:themeColor="text1"/>
          <w:sz w:val="32"/>
          <w:szCs w:val="32"/>
          <w:highlight w:val="none"/>
          <w:lang w:val="zh-CN" w:eastAsia="zh-CN"/>
          <w14:textFill>
            <w14:solidFill>
              <w14:schemeClr w14:val="tx1"/>
            </w14:solidFill>
          </w14:textFill>
        </w:rPr>
        <w:t>预算数2.88万元，决算数2.88万元，预决算差异率0.00%，主要原因是：</w:t>
      </w:r>
      <w:r>
        <w:rPr>
          <w:rFonts w:hint="eastAsia" w:ascii="仿宋_GB2312" w:eastAsia="仿宋_GB2312"/>
          <w:color w:val="000000" w:themeColor="text1"/>
          <w:sz w:val="32"/>
          <w:szCs w:val="32"/>
          <w:highlight w:val="none"/>
          <w14:textFill>
            <w14:solidFill>
              <w14:schemeClr w14:val="tx1"/>
            </w14:solidFill>
          </w14:textFill>
        </w:rPr>
        <w:t>财政拨款“三公”经费支出预算数和决算数无变化，预决算无差异</w:t>
      </w:r>
      <w:r>
        <w:rPr>
          <w:rFonts w:hint="eastAsia" w:ascii="仿宋_GB2312" w:eastAsia="仿宋_GB2312"/>
          <w:color w:val="000000" w:themeColor="text1"/>
          <w:sz w:val="32"/>
          <w:szCs w:val="32"/>
          <w:highlight w:val="none"/>
          <w:lang w:val="zh-CN" w:eastAsia="zh-CN"/>
          <w14:textFill>
            <w14:solidFill>
              <w14:schemeClr w14:val="tx1"/>
            </w14:solidFill>
          </w14:textFill>
        </w:rPr>
        <w:t>。其中：因公出国（境）费</w:t>
      </w:r>
      <w:r>
        <w:rPr>
          <w:rFonts w:hint="eastAsia" w:ascii="仿宋_GB2312" w:eastAsia="仿宋_GB2312"/>
          <w:color w:val="000000" w:themeColor="text1"/>
          <w:sz w:val="32"/>
          <w:szCs w:val="32"/>
          <w:highlight w:val="none"/>
          <w:lang w:val="en-US" w:eastAsia="zh-CN"/>
          <w14:textFill>
            <w14:solidFill>
              <w14:schemeClr w14:val="tx1"/>
            </w14:solidFill>
          </w14:textFill>
        </w:rPr>
        <w:t>全年预算数</w:t>
      </w:r>
      <w:r>
        <w:rPr>
          <w:rFonts w:hint="eastAsia" w:ascii="仿宋_GB2312" w:eastAsia="仿宋_GB2312"/>
          <w:color w:val="000000" w:themeColor="text1"/>
          <w:sz w:val="32"/>
          <w:szCs w:val="32"/>
          <w:highlight w:val="none"/>
          <w:lang w:val="zh-CN" w:eastAsia="zh-CN"/>
          <w14:textFill>
            <w14:solidFill>
              <w14:schemeClr w14:val="tx1"/>
            </w14:solidFill>
          </w14:textFill>
        </w:rPr>
        <w:t>0.00万元，决算数0.00万元，预决算差异率0.00%，主要原因是：我单位无因公出国（境）费；公务用车购置费</w:t>
      </w:r>
      <w:r>
        <w:rPr>
          <w:rFonts w:hint="eastAsia" w:ascii="仿宋_GB2312" w:eastAsia="仿宋_GB2312"/>
          <w:color w:val="000000" w:themeColor="text1"/>
          <w:sz w:val="32"/>
          <w:szCs w:val="32"/>
          <w:highlight w:val="none"/>
          <w:lang w:val="en-US" w:eastAsia="zh-CN"/>
          <w14:textFill>
            <w14:solidFill>
              <w14:schemeClr w14:val="tx1"/>
            </w14:solidFill>
          </w14:textFill>
        </w:rPr>
        <w:t>全年</w:t>
      </w:r>
      <w:r>
        <w:rPr>
          <w:rFonts w:hint="eastAsia" w:ascii="仿宋_GB2312" w:eastAsia="仿宋_GB2312"/>
          <w:color w:val="000000" w:themeColor="text1"/>
          <w:sz w:val="32"/>
          <w:szCs w:val="32"/>
          <w:highlight w:val="none"/>
          <w:lang w:val="zh-CN" w:eastAsia="zh-CN"/>
          <w14:textFill>
            <w14:solidFill>
              <w14:schemeClr w14:val="tx1"/>
            </w14:solidFill>
          </w14:textFill>
        </w:rPr>
        <w:t>预算数0.00万元，决算数0.00万元，预决算差异率0.00%，主要原因是：</w:t>
      </w:r>
      <w:r>
        <w:rPr>
          <w:rFonts w:hint="eastAsia" w:ascii="仿宋_GB2312" w:eastAsia="仿宋_GB2312"/>
          <w:color w:val="000000" w:themeColor="text1"/>
          <w:sz w:val="32"/>
          <w:szCs w:val="32"/>
          <w:highlight w:val="none"/>
          <w:lang w:val="en-US" w:eastAsia="zh-CN"/>
          <w14:textFill>
            <w14:solidFill>
              <w14:schemeClr w14:val="tx1"/>
            </w14:solidFill>
          </w14:textFill>
        </w:rPr>
        <w:t>公务用车运行费预算数和决算数无变化，预决算无差异</w:t>
      </w:r>
      <w:r>
        <w:rPr>
          <w:rFonts w:hint="eastAsia" w:ascii="仿宋_GB2312" w:eastAsia="仿宋_GB2312"/>
          <w:color w:val="000000" w:themeColor="text1"/>
          <w:sz w:val="32"/>
          <w:szCs w:val="32"/>
          <w:highlight w:val="none"/>
          <w:lang w:val="zh-CN" w:eastAsia="zh-CN"/>
          <w14:textFill>
            <w14:solidFill>
              <w14:schemeClr w14:val="tx1"/>
            </w14:solidFill>
          </w14:textFill>
        </w:rPr>
        <w:t>；公务用车运行费</w:t>
      </w:r>
      <w:r>
        <w:rPr>
          <w:rFonts w:hint="eastAsia" w:ascii="仿宋_GB2312" w:eastAsia="仿宋_GB2312"/>
          <w:color w:val="000000" w:themeColor="text1"/>
          <w:sz w:val="32"/>
          <w:szCs w:val="32"/>
          <w:highlight w:val="none"/>
          <w:lang w:val="en-US" w:eastAsia="zh-CN"/>
          <w14:textFill>
            <w14:solidFill>
              <w14:schemeClr w14:val="tx1"/>
            </w14:solidFill>
          </w14:textFill>
        </w:rPr>
        <w:t>全年</w:t>
      </w:r>
      <w:r>
        <w:rPr>
          <w:rFonts w:hint="eastAsia" w:ascii="仿宋_GB2312" w:eastAsia="仿宋_GB2312"/>
          <w:color w:val="000000" w:themeColor="text1"/>
          <w:sz w:val="32"/>
          <w:szCs w:val="32"/>
          <w:highlight w:val="none"/>
          <w:lang w:val="zh-CN" w:eastAsia="zh-CN"/>
          <w14:textFill>
            <w14:solidFill>
              <w14:schemeClr w14:val="tx1"/>
            </w14:solidFill>
          </w14:textFill>
        </w:rPr>
        <w:t>预算数2.88万元，决算数2.88万元，预决算差异率0.00%，主要原因是：</w:t>
      </w:r>
      <w:r>
        <w:rPr>
          <w:rFonts w:hint="eastAsia" w:ascii="仿宋_GB2312" w:eastAsia="仿宋_GB2312"/>
          <w:color w:val="000000" w:themeColor="text1"/>
          <w:sz w:val="32"/>
          <w:szCs w:val="32"/>
          <w:highlight w:val="none"/>
          <w14:textFill>
            <w14:solidFill>
              <w14:schemeClr w14:val="tx1"/>
            </w14:solidFill>
          </w14:textFill>
        </w:rPr>
        <w:t>财政拨款“三公”经费支出预算数和决算数无变化，预决算无差异</w:t>
      </w:r>
      <w:r>
        <w:rPr>
          <w:rFonts w:hint="eastAsia" w:ascii="仿宋_GB2312" w:eastAsia="仿宋_GB2312"/>
          <w:color w:val="000000" w:themeColor="text1"/>
          <w:sz w:val="32"/>
          <w:szCs w:val="32"/>
          <w:highlight w:val="none"/>
          <w:lang w:val="zh-CN" w:eastAsia="zh-CN"/>
          <w14:textFill>
            <w14:solidFill>
              <w14:schemeClr w14:val="tx1"/>
            </w14:solidFill>
          </w14:textFill>
        </w:rPr>
        <w:t>；公务接待费</w:t>
      </w:r>
      <w:r>
        <w:rPr>
          <w:rFonts w:hint="eastAsia" w:ascii="仿宋_GB2312" w:eastAsia="仿宋_GB2312"/>
          <w:color w:val="000000" w:themeColor="text1"/>
          <w:sz w:val="32"/>
          <w:szCs w:val="32"/>
          <w:highlight w:val="none"/>
          <w:lang w:val="en-US" w:eastAsia="zh-CN"/>
          <w14:textFill>
            <w14:solidFill>
              <w14:schemeClr w14:val="tx1"/>
            </w14:solidFill>
          </w14:textFill>
        </w:rPr>
        <w:t>全年</w:t>
      </w:r>
      <w:r>
        <w:rPr>
          <w:rFonts w:hint="eastAsia" w:ascii="仿宋_GB2312" w:eastAsia="仿宋_GB2312"/>
          <w:color w:val="000000" w:themeColor="text1"/>
          <w:sz w:val="32"/>
          <w:szCs w:val="32"/>
          <w:highlight w:val="none"/>
          <w:lang w:val="zh-CN" w:eastAsia="zh-CN"/>
          <w14:textFill>
            <w14:solidFill>
              <w14:schemeClr w14:val="tx1"/>
            </w14:solidFill>
          </w14:textFill>
        </w:rPr>
        <w:t>预算数0.00万元，决算数0.00万元，预决算差异率0.00%，主要原因是：我单位无公务接待费。</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000000" w:themeColor="text1"/>
          <w:kern w:val="0"/>
          <w:sz w:val="32"/>
          <w:szCs w:val="32"/>
          <w:highlight w:val="none"/>
          <w:lang w:eastAsia="zh-CN"/>
          <w14:textFill>
            <w14:solidFill>
              <w14:schemeClr w14:val="tx1"/>
            </w14:solidFill>
          </w14:textFill>
        </w:rPr>
      </w:pPr>
      <w:bookmarkStart w:id="18" w:name="_Toc5810"/>
      <w:bookmarkStart w:id="19" w:name="_Toc7927"/>
      <w:r>
        <w:rPr>
          <w:rFonts w:hint="eastAsia" w:ascii="黑体" w:hAnsi="黑体" w:eastAsia="黑体" w:cs="宋体"/>
          <w:bCs/>
          <w:color w:val="000000" w:themeColor="text1"/>
          <w:kern w:val="0"/>
          <w:sz w:val="32"/>
          <w:szCs w:val="32"/>
          <w:highlight w:val="none"/>
          <w:lang w:val="en-US" w:eastAsia="zh-CN"/>
          <w14:textFill>
            <w14:solidFill>
              <w14:schemeClr w14:val="tx1"/>
            </w14:solidFill>
          </w14:textFill>
        </w:rPr>
        <w:t>八</w:t>
      </w:r>
      <w:r>
        <w:rPr>
          <w:rFonts w:hint="eastAsia" w:ascii="黑体" w:hAnsi="黑体" w:eastAsia="黑体" w:cs="宋体"/>
          <w:bCs/>
          <w:color w:val="000000" w:themeColor="text1"/>
          <w:kern w:val="0"/>
          <w:sz w:val="32"/>
          <w:szCs w:val="32"/>
          <w:highlight w:val="none"/>
          <w:lang w:eastAsia="zh-CN"/>
          <w14:textFill>
            <w14:solidFill>
              <w14:schemeClr w14:val="tx1"/>
            </w14:solidFill>
          </w14:textFill>
        </w:rPr>
        <w:t>、政府性基金预算财政拨款收入支出决算情况说明</w:t>
      </w:r>
      <w:bookmarkEnd w:id="18"/>
      <w:bookmarkEnd w:id="1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000000" w:themeColor="text1"/>
          <w:sz w:val="32"/>
          <w:szCs w:val="32"/>
          <w:highlight w:val="none"/>
          <w:lang w:val="zh-CN"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lang w:val="zh-CN" w:eastAsia="zh-CN"/>
          <w14:textFill>
            <w14:solidFill>
              <w14:schemeClr w14:val="tx1"/>
            </w14:solidFill>
          </w14:textFill>
        </w:rPr>
        <w:t>2023年度</w:t>
      </w:r>
      <w:r>
        <w:rPr>
          <w:rFonts w:hint="eastAsia" w:ascii="仿宋_GB2312" w:hAnsi="仿宋_GB2312" w:eastAsia="仿宋_GB2312" w:cs="仿宋_GB2312"/>
          <w:color w:val="000000" w:themeColor="text1"/>
          <w:sz w:val="32"/>
          <w:szCs w:val="32"/>
          <w:highlight w:val="none"/>
          <w:lang w:val="zh-CN"/>
          <w14:textFill>
            <w14:solidFill>
              <w14:schemeClr w14:val="tx1"/>
            </w14:solidFill>
          </w14:textFill>
        </w:rPr>
        <w:t>政府性基金预算</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财政拨款</w:t>
      </w:r>
      <w:r>
        <w:rPr>
          <w:rFonts w:hint="eastAsia" w:ascii="仿宋_GB2312" w:hAnsi="仿宋_GB2312" w:eastAsia="仿宋_GB2312" w:cs="仿宋_GB2312"/>
          <w:color w:val="000000" w:themeColor="text1"/>
          <w:sz w:val="32"/>
          <w:szCs w:val="32"/>
          <w:highlight w:val="none"/>
          <w:lang w:val="zh-CN"/>
          <w14:textFill>
            <w14:solidFill>
              <w14:schemeClr w14:val="tx1"/>
            </w14:solidFill>
          </w14:textFill>
        </w:rPr>
        <w:t>收入</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总计13,265.75</w:t>
      </w:r>
      <w:r>
        <w:rPr>
          <w:rFonts w:hint="eastAsia" w:ascii="仿宋_GB2312" w:hAnsi="仿宋_GB2312" w:eastAsia="仿宋_GB2312" w:cs="仿宋_GB2312"/>
          <w:color w:val="000000" w:themeColor="text1"/>
          <w:sz w:val="32"/>
          <w:szCs w:val="32"/>
          <w:highlight w:val="none"/>
          <w:lang w:val="zh-CN"/>
          <w14:textFill>
            <w14:solidFill>
              <w14:schemeClr w14:val="tx1"/>
            </w14:solidFill>
          </w14:textFill>
        </w:rPr>
        <w:t>万元，</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其中：年初结转和结余0.00</w:t>
      </w:r>
      <w:r>
        <w:rPr>
          <w:rFonts w:hint="eastAsia" w:ascii="仿宋_GB2312" w:hAnsi="仿宋_GB2312" w:eastAsia="仿宋_GB2312" w:cs="仿宋_GB2312"/>
          <w:color w:val="000000" w:themeColor="text1"/>
          <w:sz w:val="32"/>
          <w:szCs w:val="32"/>
          <w:highlight w:val="none"/>
          <w:lang w:val="zh-CN"/>
          <w14:textFill>
            <w14:solidFill>
              <w14:schemeClr w14:val="tx1"/>
            </w14:solidFill>
          </w14:textFill>
        </w:rPr>
        <w:t>万元</w:t>
      </w:r>
      <w:r>
        <w:rPr>
          <w:rFonts w:hint="eastAsia" w:ascii="仿宋_GB2312" w:hAnsi="仿宋_GB2312" w:eastAsia="仿宋_GB2312" w:cs="仿宋_GB2312"/>
          <w:color w:val="000000" w:themeColor="text1"/>
          <w:sz w:val="32"/>
          <w:szCs w:val="32"/>
          <w:highlight w:val="none"/>
          <w:lang w:val="zh-CN" w:eastAsia="zh-CN"/>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本年收入13,265.75</w:t>
      </w:r>
      <w:r>
        <w:rPr>
          <w:rFonts w:hint="eastAsia" w:ascii="仿宋_GB2312" w:hAnsi="仿宋_GB2312" w:eastAsia="仿宋_GB2312" w:cs="仿宋_GB2312"/>
          <w:color w:val="000000" w:themeColor="text1"/>
          <w:sz w:val="32"/>
          <w:szCs w:val="32"/>
          <w:highlight w:val="none"/>
          <w:lang w:val="zh-CN"/>
          <w14:textFill>
            <w14:solidFill>
              <w14:schemeClr w14:val="tx1"/>
            </w14:solidFill>
          </w14:textFill>
        </w:rPr>
        <w:t>万元</w:t>
      </w:r>
      <w:r>
        <w:rPr>
          <w:rFonts w:hint="eastAsia" w:ascii="仿宋_GB2312" w:hAnsi="仿宋_GB2312" w:eastAsia="仿宋_GB2312" w:cs="仿宋_GB2312"/>
          <w:color w:val="000000" w:themeColor="text1"/>
          <w:sz w:val="32"/>
          <w:szCs w:val="32"/>
          <w:highlight w:val="none"/>
          <w:lang w:val="zh-CN" w:eastAsia="zh-CN"/>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zh-CN"/>
          <w14:textFill>
            <w14:solidFill>
              <w14:schemeClr w14:val="tx1"/>
            </w14:solidFill>
          </w14:textFill>
        </w:rPr>
        <w:t>政府性基金预算财政拨款支出</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总计13,265.75</w:t>
      </w:r>
      <w:r>
        <w:rPr>
          <w:rFonts w:hint="eastAsia" w:ascii="仿宋_GB2312" w:hAnsi="仿宋_GB2312" w:eastAsia="仿宋_GB2312" w:cs="仿宋_GB2312"/>
          <w:color w:val="000000" w:themeColor="text1"/>
          <w:sz w:val="32"/>
          <w:szCs w:val="32"/>
          <w:highlight w:val="none"/>
          <w:lang w:val="zh-CN"/>
          <w14:textFill>
            <w14:solidFill>
              <w14:schemeClr w14:val="tx1"/>
            </w14:solidFill>
          </w14:textFill>
        </w:rPr>
        <w:t>万元，</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其中：年末结转和结余0.00</w:t>
      </w:r>
      <w:r>
        <w:rPr>
          <w:rFonts w:hint="eastAsia" w:ascii="仿宋_GB2312" w:hAnsi="仿宋_GB2312" w:eastAsia="仿宋_GB2312" w:cs="仿宋_GB2312"/>
          <w:color w:val="000000" w:themeColor="text1"/>
          <w:sz w:val="32"/>
          <w:szCs w:val="32"/>
          <w:highlight w:val="none"/>
          <w:lang w:val="zh-CN"/>
          <w14:textFill>
            <w14:solidFill>
              <w14:schemeClr w14:val="tx1"/>
            </w14:solidFill>
          </w14:textFill>
        </w:rPr>
        <w:t>万元</w:t>
      </w:r>
      <w:r>
        <w:rPr>
          <w:rFonts w:hint="eastAsia" w:ascii="仿宋_GB2312" w:hAnsi="仿宋_GB2312" w:eastAsia="仿宋_GB2312" w:cs="仿宋_GB2312"/>
          <w:color w:val="000000" w:themeColor="text1"/>
          <w:sz w:val="32"/>
          <w:szCs w:val="32"/>
          <w:highlight w:val="none"/>
          <w:lang w:val="zh-CN" w:eastAsia="zh-CN"/>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本年支出13,265.75</w:t>
      </w:r>
      <w:r>
        <w:rPr>
          <w:rFonts w:hint="eastAsia" w:ascii="仿宋_GB2312" w:hAnsi="仿宋_GB2312" w:eastAsia="仿宋_GB2312" w:cs="仿宋_GB2312"/>
          <w:color w:val="000000" w:themeColor="text1"/>
          <w:sz w:val="32"/>
          <w:szCs w:val="32"/>
          <w:highlight w:val="none"/>
          <w:lang w:val="zh-CN"/>
          <w14:textFill>
            <w14:solidFill>
              <w14:schemeClr w14:val="tx1"/>
            </w14:solidFill>
          </w14:textFill>
        </w:rPr>
        <w:t>万元</w:t>
      </w:r>
      <w:r>
        <w:rPr>
          <w:rFonts w:hint="eastAsia" w:ascii="仿宋_GB2312" w:hAnsi="仿宋_GB2312" w:eastAsia="仿宋_GB2312" w:cs="仿宋_GB2312"/>
          <w:color w:val="000000" w:themeColor="text1"/>
          <w:sz w:val="32"/>
          <w:szCs w:val="32"/>
          <w:highlight w:val="none"/>
          <w:lang w:val="zh-CN" w:eastAsia="zh-CN"/>
          <w14:textFill>
            <w14:solidFill>
              <w14:schemeClr w14:val="tx1"/>
            </w14:solidFill>
          </w14:textFill>
        </w:rPr>
        <w:t>。</w:t>
      </w:r>
    </w:p>
    <w:p>
      <w:pPr>
        <w:ind w:firstLine="640" w:firstLineChars="200"/>
        <w:rPr>
          <w:rFonts w:hint="eastAsia" w:ascii="仿宋_GB2312" w:hAnsi="仿宋_GB2312" w:eastAsia="仿宋_GB2312" w:cs="仿宋_GB2312"/>
          <w:color w:val="000000" w:themeColor="text1"/>
          <w:sz w:val="32"/>
          <w:szCs w:val="32"/>
          <w:highlight w:val="none"/>
          <w:lang w:val="zh-CN"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lang w:val="zh-CN"/>
          <w14:textFill>
            <w14:solidFill>
              <w14:schemeClr w14:val="tx1"/>
            </w14:solidFill>
          </w14:textFill>
        </w:rPr>
        <w:t>政府性基金预算财政拨款</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收入支出</w:t>
      </w:r>
      <w:r>
        <w:rPr>
          <w:rFonts w:hint="eastAsia" w:ascii="仿宋_GB2312" w:hAnsi="仿宋_GB2312" w:eastAsia="仿宋_GB2312" w:cs="仿宋_GB2312"/>
          <w:color w:val="000000" w:themeColor="text1"/>
          <w:sz w:val="32"/>
          <w:szCs w:val="32"/>
          <w:highlight w:val="none"/>
          <w:lang w:val="zh-CN"/>
          <w14:textFill>
            <w14:solidFill>
              <w14:schemeClr w14:val="tx1"/>
            </w14:solidFill>
          </w14:textFill>
        </w:rPr>
        <w:t>与上年相比，增加13,265.75万元</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zh-CN"/>
          <w14:textFill>
            <w14:solidFill>
              <w14:schemeClr w14:val="tx1"/>
            </w14:solidFill>
          </w14:textFill>
        </w:rPr>
        <w:t>增长100.00%</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zh-CN" w:eastAsia="zh-CN"/>
          <w14:textFill>
            <w14:solidFill>
              <w14:schemeClr w14:val="tx1"/>
            </w14:solidFill>
          </w14:textFill>
        </w:rPr>
        <w:t>主要原因是</w:t>
      </w:r>
      <w:r>
        <w:rPr>
          <w:rFonts w:hint="eastAsia" w:ascii="仿宋_GB2312" w:hAnsi="仿宋_GB2312" w:eastAsia="仿宋_GB2312" w:cs="仿宋_GB2312"/>
          <w:color w:val="000000" w:themeColor="text1"/>
          <w:sz w:val="32"/>
          <w:szCs w:val="32"/>
          <w:highlight w:val="none"/>
          <w:lang w:val="zh-CN"/>
          <w14:textFill>
            <w14:solidFill>
              <w14:schemeClr w14:val="tx1"/>
            </w14:solidFill>
          </w14:textFill>
        </w:rPr>
        <w:t>：</w:t>
      </w:r>
      <w:r>
        <w:rPr>
          <w:rFonts w:hint="eastAsia" w:ascii="仿宋_GB2312" w:hAnsi="仿宋" w:eastAsia="仿宋_GB2312"/>
          <w:color w:val="000000" w:themeColor="text1"/>
          <w:sz w:val="32"/>
          <w:szCs w:val="32"/>
          <w14:textFill>
            <w14:solidFill>
              <w14:schemeClr w14:val="tx1"/>
            </w14:solidFill>
          </w14:textFill>
        </w:rPr>
        <w:t>本年比上年增加塔地财预[2022]77号沙财预[2022]20号2022年塔城地区政府债劵转贷资金项目</w:t>
      </w:r>
      <w:r>
        <w:rPr>
          <w:rFonts w:hint="eastAsia" w:ascii="仿宋_GB2312" w:hAnsi="仿宋" w:eastAsia="仿宋_GB2312" w:cs="Times New Roman"/>
          <w:color w:val="000000" w:themeColor="text1"/>
          <w:sz w:val="32"/>
          <w:szCs w:val="32"/>
          <w:lang w:eastAsia="zh-CN"/>
          <w14:textFill>
            <w14:solidFill>
              <w14:schemeClr w14:val="tx1"/>
            </w14:solidFill>
          </w14:textFill>
        </w:rPr>
        <w:t>（</w:t>
      </w:r>
      <w:r>
        <w:rPr>
          <w:rFonts w:hint="eastAsia" w:ascii="仿宋_GB2312" w:hAnsi="仿宋" w:eastAsia="仿宋_GB2312"/>
          <w:color w:val="000000" w:themeColor="text1"/>
          <w:sz w:val="32"/>
          <w:szCs w:val="32"/>
          <w14:textFill>
            <w14:solidFill>
              <w14:schemeClr w14:val="tx1"/>
            </w14:solidFill>
          </w14:textFill>
        </w:rPr>
        <w:t>沙湾市西戈壁镇及东湾镇农村供水保障工程</w:t>
      </w:r>
      <w:r>
        <w:rPr>
          <w:rFonts w:hint="eastAsia" w:ascii="仿宋_GB2312" w:hAnsi="仿宋" w:eastAsia="仿宋_GB2312" w:cs="Times New Roman"/>
          <w:color w:val="000000" w:themeColor="text1"/>
          <w:sz w:val="32"/>
          <w:szCs w:val="32"/>
          <w:lang w:eastAsia="zh-CN"/>
          <w14:textFill>
            <w14:solidFill>
              <w14:schemeClr w14:val="tx1"/>
            </w14:solidFill>
          </w14:textFill>
        </w:rPr>
        <w:t>）</w:t>
      </w:r>
      <w:r>
        <w:rPr>
          <w:rFonts w:hint="eastAsia" w:ascii="仿宋_GB2312" w:hAnsi="仿宋" w:eastAsia="仿宋_GB2312" w:cs="Times New Roman"/>
          <w:color w:val="000000" w:themeColor="text1"/>
          <w:sz w:val="32"/>
          <w:szCs w:val="32"/>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32"/>
          <w:szCs w:val="32"/>
          <w:highlight w:val="none"/>
          <w:lang w:val="zh-CN"/>
          <w14:textFill>
            <w14:solidFill>
              <w14:schemeClr w14:val="tx1"/>
            </w14:solidFill>
          </w14:textFill>
        </w:rPr>
        <w:t>。与</w:t>
      </w:r>
      <w:r>
        <w:rPr>
          <w:rFonts w:hint="eastAsia" w:ascii="仿宋_GB2312" w:hAnsi="仿宋_GB2312" w:eastAsia="仿宋_GB2312" w:cs="仿宋_GB2312"/>
          <w:color w:val="000000" w:themeColor="text1"/>
          <w:sz w:val="32"/>
          <w:szCs w:val="32"/>
          <w:highlight w:val="none"/>
          <w:lang w:val="zh-CN" w:eastAsia="zh-CN"/>
          <w14:textFill>
            <w14:solidFill>
              <w14:schemeClr w14:val="tx1"/>
            </w14:solidFill>
          </w14:textFill>
        </w:rPr>
        <w:t>年初预算</w:t>
      </w:r>
      <w:r>
        <w:rPr>
          <w:rFonts w:hint="eastAsia" w:ascii="仿宋_GB2312" w:hAnsi="仿宋_GB2312" w:eastAsia="仿宋_GB2312" w:cs="仿宋_GB2312"/>
          <w:color w:val="000000" w:themeColor="text1"/>
          <w:sz w:val="32"/>
          <w:szCs w:val="32"/>
          <w:highlight w:val="none"/>
          <w:lang w:val="zh-CN"/>
          <w14:textFill>
            <w14:solidFill>
              <w14:schemeClr w14:val="tx1"/>
            </w14:solidFill>
          </w14:textFill>
        </w:rPr>
        <w:t>相比</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zh-CN" w:eastAsia="zh-CN"/>
          <w14:textFill>
            <w14:solidFill>
              <w14:schemeClr w14:val="tx1"/>
            </w14:solidFill>
          </w14:textFill>
        </w:rPr>
        <w:t>年初预算数</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15,000.00</w:t>
      </w:r>
      <w:r>
        <w:rPr>
          <w:rFonts w:hint="eastAsia" w:ascii="仿宋_GB2312" w:hAnsi="仿宋_GB2312" w:eastAsia="仿宋_GB2312" w:cs="仿宋_GB2312"/>
          <w:color w:val="000000" w:themeColor="text1"/>
          <w:sz w:val="32"/>
          <w:szCs w:val="32"/>
          <w:highlight w:val="none"/>
          <w:lang w:val="zh-CN"/>
          <w14:textFill>
            <w14:solidFill>
              <w14:schemeClr w14:val="tx1"/>
            </w14:solidFill>
          </w14:textFill>
        </w:rPr>
        <w:t>万元，决算数</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13,265.75</w:t>
      </w:r>
      <w:r>
        <w:rPr>
          <w:rFonts w:hint="eastAsia" w:ascii="仿宋_GB2312" w:hAnsi="仿宋_GB2312" w:eastAsia="仿宋_GB2312" w:cs="仿宋_GB2312"/>
          <w:color w:val="000000" w:themeColor="text1"/>
          <w:sz w:val="32"/>
          <w:szCs w:val="32"/>
          <w:highlight w:val="none"/>
          <w:lang w:val="zh-CN"/>
          <w14:textFill>
            <w14:solidFill>
              <w14:schemeClr w14:val="tx1"/>
            </w14:solidFill>
          </w14:textFill>
        </w:rPr>
        <w:t>万元，预决算差异率-11.56%</w:t>
      </w:r>
      <w:r>
        <w:rPr>
          <w:rFonts w:hint="eastAsia" w:ascii="仿宋_GB2312" w:hAnsi="仿宋_GB2312" w:eastAsia="仿宋_GB2312" w:cs="仿宋_GB2312"/>
          <w:color w:val="000000" w:themeColor="text1"/>
          <w:sz w:val="32"/>
          <w:szCs w:val="32"/>
          <w:highlight w:val="none"/>
          <w:lang w:val="zh-CN" w:eastAsia="zh-CN"/>
          <w14:textFill>
            <w14:solidFill>
              <w14:schemeClr w14:val="tx1"/>
            </w14:solidFill>
          </w14:textFill>
        </w:rPr>
        <w:t>，主要原因是：</w:t>
      </w:r>
      <w:r>
        <w:rPr>
          <w:rFonts w:hint="eastAsia" w:ascii="仿宋_GB2312" w:hAnsi="仿宋" w:eastAsia="仿宋_GB2312" w:cs="Times New Roman"/>
          <w:color w:val="000000" w:themeColor="text1"/>
          <w:sz w:val="32"/>
          <w:szCs w:val="32"/>
          <w:lang w:val="en-US" w:eastAsia="zh-CN"/>
          <w14:textFill>
            <w14:solidFill>
              <w14:schemeClr w14:val="tx1"/>
            </w14:solidFill>
          </w14:textFill>
        </w:rPr>
        <w:t>项目由于天气等原因没有完全实施，造成项目资金没有完全支付</w:t>
      </w:r>
      <w:r>
        <w:rPr>
          <w:rFonts w:hint="eastAsia" w:ascii="仿宋_GB2312" w:hAnsi="仿宋_GB2312" w:eastAsia="仿宋_GB2312" w:cs="仿宋_GB2312"/>
          <w:color w:val="000000" w:themeColor="text1"/>
          <w:sz w:val="32"/>
          <w:szCs w:val="32"/>
          <w:highlight w:val="none"/>
          <w:lang w:val="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lang w:val="zh-CN"/>
          <w14:textFill>
            <w14:solidFill>
              <w14:schemeClr w14:val="tx1"/>
            </w14:solidFill>
          </w14:textFill>
        </w:rPr>
        <w:t>政府性基金预算财政拨款支出</w:t>
      </w:r>
      <w:r>
        <w:rPr>
          <w:rFonts w:hint="eastAsia" w:ascii="仿宋_GB2312" w:hAnsi="仿宋_GB2312" w:eastAsia="仿宋_GB2312" w:cs="仿宋_GB2312"/>
          <w:color w:val="000000" w:themeColor="text1"/>
          <w:sz w:val="32"/>
          <w:szCs w:val="32"/>
          <w:highlight w:val="none"/>
          <w:lang w:val="zh-CN" w:eastAsia="zh-CN"/>
          <w14:textFill>
            <w14:solidFill>
              <w14:schemeClr w14:val="tx1"/>
            </w14:solidFill>
          </w14:textFill>
        </w:rPr>
        <w:t>13,265.75</w:t>
      </w:r>
      <w:r>
        <w:rPr>
          <w:rFonts w:hint="eastAsia" w:ascii="仿宋_GB2312" w:hAnsi="仿宋_GB2312" w:eastAsia="仿宋_GB2312" w:cs="仿宋_GB2312"/>
          <w:color w:val="000000" w:themeColor="text1"/>
          <w:sz w:val="32"/>
          <w:szCs w:val="32"/>
          <w:highlight w:val="none"/>
          <w:lang w:val="zh-CN"/>
          <w14:textFill>
            <w14:solidFill>
              <w14:schemeClr w14:val="tx1"/>
            </w14:solidFill>
          </w14:textFill>
        </w:rPr>
        <w:t>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000000" w:themeColor="text1"/>
          <w:sz w:val="32"/>
          <w:szCs w:val="32"/>
          <w:highlight w:val="none"/>
          <w:lang w:val="zh-CN"/>
          <w14:textFill>
            <w14:solidFill>
              <w14:schemeClr w14:val="tx1"/>
            </w14:solidFill>
          </w14:textFill>
        </w:rPr>
      </w:pPr>
      <w:r>
        <w:rPr>
          <w:rFonts w:hint="eastAsia" w:ascii="仿宋_GB2312" w:hAnsi="仿宋_GB2312" w:eastAsia="仿宋_GB2312" w:cs="仿宋_GB2312"/>
          <w:color w:val="000000" w:themeColor="text1"/>
          <w:sz w:val="32"/>
          <w:szCs w:val="32"/>
          <w:highlight w:val="none"/>
          <w:lang w:val="zh-CN"/>
          <w14:textFill>
            <w14:solidFill>
              <w14:schemeClr w14:val="tx1"/>
            </w14:solidFill>
          </w14:textFill>
        </w:rPr>
        <w:t>1.其他支出（类）其他政府性基金及对应专项债务收入安排的支出（款）其他地方自行试点项目收益专项债券收入安排的支出（项）:支出决算数为13,265.75</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万元</w:t>
      </w:r>
      <w:r>
        <w:rPr>
          <w:rFonts w:hint="eastAsia" w:ascii="仿宋_GB2312" w:hAnsi="仿宋_GB2312" w:eastAsia="仿宋_GB2312" w:cs="仿宋_GB2312"/>
          <w:color w:val="000000" w:themeColor="text1"/>
          <w:sz w:val="32"/>
          <w:szCs w:val="32"/>
          <w:highlight w:val="none"/>
          <w:lang w:val="zh-CN"/>
          <w14:textFill>
            <w14:solidFill>
              <w14:schemeClr w14:val="tx1"/>
            </w14:solidFill>
          </w14:textFill>
        </w:rPr>
        <w:t>，比上年决算</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增加</w:t>
      </w:r>
      <w:r>
        <w:rPr>
          <w:rFonts w:hint="eastAsia" w:ascii="仿宋_GB2312" w:hAnsi="仿宋_GB2312" w:eastAsia="仿宋_GB2312" w:cs="仿宋_GB2312"/>
          <w:color w:val="000000" w:themeColor="text1"/>
          <w:sz w:val="32"/>
          <w:szCs w:val="32"/>
          <w:highlight w:val="none"/>
          <w:lang w:val="zh-CN"/>
          <w14:textFill>
            <w14:solidFill>
              <w14:schemeClr w14:val="tx1"/>
            </w14:solidFill>
          </w14:textFill>
        </w:rPr>
        <w:t>13,265.75</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万元</w:t>
      </w:r>
      <w:r>
        <w:rPr>
          <w:rFonts w:hint="eastAsia" w:ascii="仿宋_GB2312" w:hAnsi="仿宋_GB2312" w:eastAsia="仿宋_GB2312" w:cs="仿宋_GB2312"/>
          <w:color w:val="000000" w:themeColor="text1"/>
          <w:sz w:val="32"/>
          <w:szCs w:val="32"/>
          <w:highlight w:val="none"/>
          <w:lang w:val="zh-CN"/>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增长</w:t>
      </w:r>
      <w:r>
        <w:rPr>
          <w:rFonts w:hint="eastAsia" w:ascii="仿宋_GB2312" w:hAnsi="仿宋_GB2312" w:eastAsia="仿宋_GB2312" w:cs="仿宋_GB2312"/>
          <w:color w:val="000000" w:themeColor="text1"/>
          <w:sz w:val="32"/>
          <w:szCs w:val="32"/>
          <w:highlight w:val="none"/>
          <w:lang w:val="zh-CN"/>
          <w14:textFill>
            <w14:solidFill>
              <w14:schemeClr w14:val="tx1"/>
            </w14:solidFill>
          </w14:textFill>
        </w:rPr>
        <w:t>100%，主要原因是：</w:t>
      </w:r>
      <w:r>
        <w:rPr>
          <w:rFonts w:hint="eastAsia" w:ascii="仿宋_GB2312" w:hAnsi="仿宋" w:eastAsia="仿宋_GB2312"/>
          <w:color w:val="000000" w:themeColor="text1"/>
          <w:sz w:val="32"/>
          <w:szCs w:val="32"/>
          <w14:textFill>
            <w14:solidFill>
              <w14:schemeClr w14:val="tx1"/>
            </w14:solidFill>
          </w14:textFill>
        </w:rPr>
        <w:t>本年比上年增加塔地财预[2022]77号沙财预[2022]20号2022年塔城地区政府债劵转贷资金项目</w:t>
      </w:r>
      <w:r>
        <w:rPr>
          <w:rFonts w:hint="eastAsia" w:ascii="仿宋_GB2312" w:hAnsi="仿宋" w:eastAsia="仿宋_GB2312" w:cs="Times New Roman"/>
          <w:color w:val="000000" w:themeColor="text1"/>
          <w:sz w:val="32"/>
          <w:szCs w:val="32"/>
          <w:lang w:eastAsia="zh-CN"/>
          <w14:textFill>
            <w14:solidFill>
              <w14:schemeClr w14:val="tx1"/>
            </w14:solidFill>
          </w14:textFill>
        </w:rPr>
        <w:t>（</w:t>
      </w:r>
      <w:r>
        <w:rPr>
          <w:rFonts w:hint="eastAsia" w:ascii="仿宋_GB2312" w:hAnsi="仿宋" w:eastAsia="仿宋_GB2312"/>
          <w:color w:val="000000" w:themeColor="text1"/>
          <w:sz w:val="32"/>
          <w:szCs w:val="32"/>
          <w14:textFill>
            <w14:solidFill>
              <w14:schemeClr w14:val="tx1"/>
            </w14:solidFill>
          </w14:textFill>
        </w:rPr>
        <w:t>沙湾市西戈壁镇及东湾镇农村供水保障工程</w:t>
      </w:r>
      <w:r>
        <w:rPr>
          <w:rFonts w:hint="eastAsia" w:ascii="仿宋_GB2312" w:hAnsi="仿宋" w:eastAsia="仿宋_GB2312" w:cs="Times New Roman"/>
          <w:color w:val="000000" w:themeColor="text1"/>
          <w:sz w:val="32"/>
          <w:szCs w:val="32"/>
          <w:lang w:eastAsia="zh-CN"/>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仿宋_GB2312" w:eastAsia="仿宋_GB2312"/>
          <w:color w:val="000000" w:themeColor="text1"/>
          <w:sz w:val="32"/>
          <w:szCs w:val="32"/>
          <w:highlight w:val="none"/>
          <w:lang w:eastAsia="zh-CN"/>
          <w14:textFill>
            <w14:solidFill>
              <w14:schemeClr w14:val="tx1"/>
            </w14:solidFill>
          </w14:textFill>
        </w:rPr>
      </w:pPr>
      <w:r>
        <w:rPr>
          <w:rFonts w:hint="eastAsia" w:ascii="黑体" w:hAnsi="黑体" w:eastAsia="黑体" w:cs="宋体"/>
          <w:bCs/>
          <w:color w:val="000000" w:themeColor="text1"/>
          <w:kern w:val="0"/>
          <w:sz w:val="32"/>
          <w:szCs w:val="32"/>
          <w:highlight w:val="none"/>
          <w:lang w:val="en-US" w:eastAsia="zh-CN"/>
          <w14:textFill>
            <w14:solidFill>
              <w14:schemeClr w14:val="tx1"/>
            </w14:solidFill>
          </w14:textFill>
        </w:rPr>
        <w:t>九</w:t>
      </w:r>
      <w:r>
        <w:rPr>
          <w:rFonts w:hint="eastAsia" w:ascii="黑体" w:hAnsi="黑体" w:eastAsia="黑体" w:cs="宋体"/>
          <w:bCs/>
          <w:color w:val="000000" w:themeColor="text1"/>
          <w:kern w:val="0"/>
          <w:sz w:val="32"/>
          <w:szCs w:val="32"/>
          <w:highlight w:val="none"/>
          <w:lang w:eastAsia="zh-CN"/>
          <w14:textFill>
            <w14:solidFill>
              <w14:schemeClr w14:val="tx1"/>
            </w14:solidFill>
          </w14:textFill>
        </w:rPr>
        <w:t>、国有资本经营预算财政拨款收入支出决算情况说明</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000000" w:themeColor="text1"/>
          <w:sz w:val="32"/>
          <w:szCs w:val="32"/>
          <w:highlight w:val="none"/>
          <w14:textFill>
            <w14:solidFill>
              <w14:schemeClr w14:val="tx1"/>
            </w14:solidFill>
          </w14:textFill>
        </w:rPr>
      </w:pPr>
      <w:r>
        <w:rPr>
          <w:rFonts w:hint="eastAsia" w:ascii="仿宋_GB2312" w:eastAsia="仿宋_GB2312"/>
          <w:color w:val="000000" w:themeColor="text1"/>
          <w:sz w:val="32"/>
          <w:szCs w:val="32"/>
          <w:highlight w:val="none"/>
          <w:lang w:eastAsia="zh-CN"/>
          <w14:textFill>
            <w14:solidFill>
              <w14:schemeClr w14:val="tx1"/>
            </w14:solidFill>
          </w14:textFill>
        </w:rPr>
        <w:t>我</w:t>
      </w:r>
      <w:r>
        <w:rPr>
          <w:rFonts w:hint="eastAsia" w:ascii="仿宋_GB2312" w:eastAsia="仿宋_GB2312"/>
          <w:color w:val="000000" w:themeColor="text1"/>
          <w:sz w:val="32"/>
          <w:szCs w:val="32"/>
          <w:highlight w:val="none"/>
          <w:lang w:val="en-US" w:eastAsia="zh-CN"/>
          <w14:textFill>
            <w14:solidFill>
              <w14:schemeClr w14:val="tx1"/>
            </w14:solidFill>
          </w14:textFill>
        </w:rPr>
        <w:t>单位</w:t>
      </w:r>
      <w:r>
        <w:rPr>
          <w:rFonts w:hint="eastAsia" w:ascii="仿宋_GB2312" w:eastAsia="仿宋_GB2312"/>
          <w:color w:val="000000" w:themeColor="text1"/>
          <w:sz w:val="32"/>
          <w:szCs w:val="32"/>
          <w:highlight w:val="none"/>
          <w:lang w:eastAsia="zh-CN"/>
          <w14:textFill>
            <w14:solidFill>
              <w14:schemeClr w14:val="tx1"/>
            </w14:solidFill>
          </w14:textFill>
        </w:rPr>
        <w:t>本年度无国有资本经营预算财政拨款收入、支出</w:t>
      </w:r>
      <w:r>
        <w:rPr>
          <w:rFonts w:hint="eastAsia" w:ascii="仿宋_GB2312" w:eastAsia="仿宋_GB2312"/>
          <w:color w:val="000000" w:themeColor="text1"/>
          <w:sz w:val="32"/>
          <w:szCs w:val="32"/>
          <w:highlight w:val="none"/>
          <w:lang w:val="en-US" w:eastAsia="zh-CN"/>
          <w14:textFill>
            <w14:solidFill>
              <w14:schemeClr w14:val="tx1"/>
            </w14:solidFill>
          </w14:textFill>
        </w:rPr>
        <w:t>及结转和结余</w:t>
      </w:r>
      <w:r>
        <w:rPr>
          <w:rFonts w:hint="eastAsia" w:ascii="仿宋_GB2312" w:eastAsia="仿宋_GB2312"/>
          <w:color w:val="000000" w:themeColor="text1"/>
          <w:sz w:val="32"/>
          <w:szCs w:val="32"/>
          <w:highlight w:val="none"/>
          <w:lang w:eastAsia="zh-CN"/>
          <w14:textFill>
            <w14:solidFill>
              <w14:schemeClr w14:val="tx1"/>
            </w14:solidFill>
          </w14:textFill>
        </w:rPr>
        <w:t>，国有资本经营</w:t>
      </w:r>
      <w:r>
        <w:rPr>
          <w:rFonts w:hint="eastAsia" w:ascii="仿宋_GB2312" w:eastAsia="仿宋_GB2312"/>
          <w:color w:val="000000" w:themeColor="text1"/>
          <w:sz w:val="32"/>
          <w:szCs w:val="32"/>
          <w:highlight w:val="none"/>
          <w14:textFill>
            <w14:solidFill>
              <w14:schemeClr w14:val="tx1"/>
            </w14:solidFill>
          </w14:textFill>
        </w:rPr>
        <w:t>预算财政拨款收入支出决算表为空表。</w:t>
      </w:r>
    </w:p>
    <w:p>
      <w:pPr>
        <w:rPr>
          <w:rFonts w:hint="eastAsia"/>
          <w:color w:val="000000" w:themeColor="text1"/>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000000" w:themeColor="text1"/>
          <w:kern w:val="0"/>
          <w:sz w:val="32"/>
          <w:szCs w:val="32"/>
          <w:highlight w:val="none"/>
          <w:lang w:eastAsia="zh-CN"/>
          <w14:textFill>
            <w14:solidFill>
              <w14:schemeClr w14:val="tx1"/>
            </w14:solidFill>
          </w14:textFill>
        </w:rPr>
      </w:pPr>
      <w:bookmarkStart w:id="20" w:name="_Toc1235"/>
      <w:bookmarkStart w:id="21" w:name="_Toc7314"/>
      <w:r>
        <w:rPr>
          <w:rFonts w:hint="eastAsia" w:ascii="黑体" w:hAnsi="黑体" w:eastAsia="黑体" w:cs="宋体"/>
          <w:bCs/>
          <w:color w:val="000000" w:themeColor="text1"/>
          <w:kern w:val="0"/>
          <w:sz w:val="32"/>
          <w:szCs w:val="32"/>
          <w:highlight w:val="none"/>
          <w:lang w:eastAsia="zh-CN"/>
          <w14:textFill>
            <w14:solidFill>
              <w14:schemeClr w14:val="tx1"/>
            </w14:solidFill>
          </w14:textFill>
        </w:rPr>
        <w:t>十</w:t>
      </w:r>
      <w:r>
        <w:rPr>
          <w:rFonts w:hint="eastAsia" w:ascii="黑体" w:hAnsi="黑体" w:eastAsia="黑体" w:cs="宋体"/>
          <w:bCs/>
          <w:color w:val="000000" w:themeColor="text1"/>
          <w:kern w:val="0"/>
          <w:sz w:val="32"/>
          <w:szCs w:val="32"/>
          <w:highlight w:val="none"/>
          <w14:textFill>
            <w14:solidFill>
              <w14:schemeClr w14:val="tx1"/>
            </w14:solidFill>
          </w14:textFill>
        </w:rPr>
        <w:t>、其他重要事项的情况</w:t>
      </w:r>
      <w:r>
        <w:rPr>
          <w:rFonts w:hint="eastAsia" w:ascii="黑体" w:hAnsi="黑体" w:eastAsia="黑体" w:cs="宋体"/>
          <w:bCs/>
          <w:color w:val="000000" w:themeColor="text1"/>
          <w:kern w:val="0"/>
          <w:sz w:val="32"/>
          <w:szCs w:val="32"/>
          <w:highlight w:val="none"/>
          <w:lang w:eastAsia="zh-CN"/>
          <w14:textFill>
            <w14:solidFill>
              <w14:schemeClr w14:val="tx1"/>
            </w14:solidFill>
          </w14:textFill>
        </w:rPr>
        <w:t>说明</w:t>
      </w:r>
      <w:bookmarkEnd w:id="20"/>
      <w:bookmarkEnd w:id="2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000000" w:themeColor="text1"/>
          <w:sz w:val="32"/>
          <w:szCs w:val="32"/>
          <w:highlight w:val="none"/>
          <w14:textFill>
            <w14:solidFill>
              <w14:schemeClr w14:val="tx1"/>
            </w14:solidFill>
          </w14:textFill>
        </w:rPr>
      </w:pPr>
      <w:bookmarkStart w:id="22" w:name="_Toc13105"/>
      <w:bookmarkStart w:id="23" w:name="_Toc14519"/>
      <w:r>
        <w:rPr>
          <w:rFonts w:hint="eastAsia" w:ascii="黑体" w:hAnsi="黑体" w:eastAsia="黑体"/>
          <w:color w:val="000000" w:themeColor="text1"/>
          <w:sz w:val="32"/>
          <w:szCs w:val="32"/>
          <w:highlight w:val="none"/>
          <w:lang w:eastAsia="zh-CN"/>
          <w14:textFill>
            <w14:solidFill>
              <w14:schemeClr w14:val="tx1"/>
            </w14:solidFill>
          </w14:textFill>
        </w:rPr>
        <w:t>（一）</w:t>
      </w:r>
      <w:r>
        <w:rPr>
          <w:rFonts w:hint="eastAsia" w:ascii="黑体" w:hAnsi="黑体" w:eastAsia="黑体"/>
          <w:color w:val="000000" w:themeColor="text1"/>
          <w:sz w:val="32"/>
          <w:szCs w:val="32"/>
          <w:highlight w:val="none"/>
          <w14:textFill>
            <w14:solidFill>
              <w14:schemeClr w14:val="tx1"/>
            </w14:solidFill>
          </w14:textFill>
        </w:rPr>
        <w:t>机关运行经费支出情况</w:t>
      </w:r>
      <w:bookmarkEnd w:id="22"/>
      <w:bookmarkEnd w:id="23"/>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000000" w:themeColor="text1"/>
          <w:sz w:val="32"/>
          <w:szCs w:val="32"/>
          <w:highlight w:val="none"/>
          <w:lang w:val="zh-CN" w:eastAsia="zh-CN"/>
          <w14:textFill>
            <w14:solidFill>
              <w14:schemeClr w14:val="tx1"/>
            </w14:solidFill>
          </w14:textFill>
        </w:rPr>
      </w:pPr>
      <w:bookmarkStart w:id="24" w:name="_Toc227"/>
      <w:bookmarkStart w:id="25" w:name="_Toc26704"/>
      <w:r>
        <w:rPr>
          <w:rFonts w:hint="eastAsia" w:ascii="仿宋_GB2312" w:hAnsi="仿宋_GB2312" w:eastAsia="仿宋_GB2312" w:cs="仿宋_GB2312"/>
          <w:color w:val="000000" w:themeColor="text1"/>
          <w:sz w:val="32"/>
          <w:szCs w:val="32"/>
          <w:highlight w:val="none"/>
          <w:lang w:val="zh-CN" w:eastAsia="zh-CN"/>
          <w14:textFill>
            <w14:solidFill>
              <w14:schemeClr w14:val="tx1"/>
            </w14:solidFill>
          </w14:textFill>
        </w:rPr>
        <w:t>2023年度</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沙湾市农村饮水安全工程管理站（事业单位）公用经费支出38.98万元，</w:t>
      </w:r>
      <w:r>
        <w:rPr>
          <w:rFonts w:hint="eastAsia" w:ascii="仿宋_GB2312" w:hAnsi="仿宋_GB2312" w:eastAsia="仿宋_GB2312" w:cs="仿宋_GB2312"/>
          <w:color w:val="000000" w:themeColor="text1"/>
          <w:sz w:val="32"/>
          <w:szCs w:val="32"/>
          <w:highlight w:val="none"/>
          <w:lang w:val="zh-CN" w:eastAsia="zh-CN"/>
          <w14:textFill>
            <w14:solidFill>
              <w14:schemeClr w14:val="tx1"/>
            </w14:solidFill>
          </w14:textFill>
        </w:rPr>
        <w:t>比上年增加4.11万元，增长11.79%，主要原因是：</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本年</w:t>
      </w:r>
      <w:r>
        <w:rPr>
          <w:rFonts w:hint="eastAsia" w:ascii="仿宋_GB2312" w:hAnsi="仿宋_GB2312" w:eastAsia="仿宋_GB2312" w:cs="仿宋_GB2312"/>
          <w:color w:val="000000" w:themeColor="text1"/>
          <w:sz w:val="32"/>
          <w:szCs w:val="32"/>
          <w:highlight w:val="none"/>
          <w:lang w:val="zh-CN" w:eastAsia="zh-CN"/>
          <w14:textFill>
            <w14:solidFill>
              <w14:schemeClr w14:val="tx1"/>
            </w14:solidFill>
          </w14:textFill>
        </w:rPr>
        <w:t>增加了</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沙湾市西戈壁镇及东湾镇农村供水保障工程测绘及地勘费</w:t>
      </w:r>
      <w:r>
        <w:rPr>
          <w:rFonts w:hint="eastAsia" w:ascii="仿宋_GB2312" w:hAnsi="仿宋_GB2312" w:eastAsia="仿宋_GB2312" w:cs="仿宋_GB2312"/>
          <w:color w:val="000000" w:themeColor="text1"/>
          <w:sz w:val="32"/>
          <w:szCs w:val="32"/>
          <w:highlight w:val="none"/>
          <w:lang w:val="zh-CN"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000000" w:themeColor="text1"/>
          <w:sz w:val="32"/>
          <w:szCs w:val="30"/>
          <w:highlight w:val="none"/>
          <w:lang w:val="zh-CN" w:eastAsia="zh-CN"/>
          <w14:textFill>
            <w14:solidFill>
              <w14:schemeClr w14:val="tx1"/>
            </w14:solidFill>
          </w14:textFill>
        </w:rPr>
      </w:pPr>
      <w:r>
        <w:rPr>
          <w:rFonts w:hint="eastAsia" w:ascii="Times New Roman" w:hAnsi="Times New Roman" w:eastAsia="黑体" w:cs="Times New Roman"/>
          <w:color w:val="000000" w:themeColor="text1"/>
          <w:sz w:val="32"/>
          <w:szCs w:val="30"/>
          <w:highlight w:val="none"/>
          <w:lang w:val="zh-CN" w:eastAsia="zh-CN"/>
          <w14:textFill>
            <w14:solidFill>
              <w14:schemeClr w14:val="tx1"/>
            </w14:solidFill>
          </w14:textFill>
        </w:rPr>
        <w:t>（二）政府采购情况</w:t>
      </w:r>
      <w:bookmarkEnd w:id="24"/>
      <w:bookmarkEnd w:id="2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000000" w:themeColor="text1"/>
          <w:sz w:val="32"/>
          <w:szCs w:val="32"/>
          <w:highlight w:val="none"/>
          <w:lang w:val="zh-CN"/>
          <w14:textFill>
            <w14:solidFill>
              <w14:schemeClr w14:val="tx1"/>
            </w14:solidFill>
          </w14:textFill>
        </w:rPr>
      </w:pPr>
      <w:r>
        <w:rPr>
          <w:rFonts w:hint="eastAsia" w:ascii="仿宋_GB2312" w:hAnsi="仿宋_GB2312" w:eastAsia="仿宋_GB2312" w:cs="仿宋_GB2312"/>
          <w:color w:val="000000" w:themeColor="text1"/>
          <w:sz w:val="32"/>
          <w:szCs w:val="32"/>
          <w:highlight w:val="none"/>
          <w:lang w:val="zh-CN" w:eastAsia="zh-CN"/>
          <w14:textFill>
            <w14:solidFill>
              <w14:schemeClr w14:val="tx1"/>
            </w14:solidFill>
          </w14:textFill>
        </w:rPr>
        <w:t>2023年度</w:t>
      </w:r>
      <w:r>
        <w:rPr>
          <w:rFonts w:hint="eastAsia" w:ascii="仿宋_GB2312" w:hAnsi="仿宋_GB2312" w:eastAsia="仿宋_GB2312" w:cs="仿宋_GB2312"/>
          <w:color w:val="000000" w:themeColor="text1"/>
          <w:sz w:val="32"/>
          <w:szCs w:val="32"/>
          <w:highlight w:val="none"/>
          <w:lang w:val="zh-CN"/>
          <w14:textFill>
            <w14:solidFill>
              <w14:schemeClr w14:val="tx1"/>
            </w14:solidFill>
          </w14:textFill>
        </w:rPr>
        <w:t>政府采购支出总额</w:t>
      </w:r>
      <w:r>
        <w:rPr>
          <w:rFonts w:hint="eastAsia" w:ascii="仿宋_GB2312" w:hAnsi="仿宋_GB2312" w:eastAsia="仿宋_GB2312" w:cs="仿宋_GB2312"/>
          <w:color w:val="000000" w:themeColor="text1"/>
          <w:sz w:val="32"/>
          <w:szCs w:val="32"/>
          <w:highlight w:val="none"/>
          <w:lang w:val="zh-CN" w:eastAsia="zh-CN"/>
          <w14:textFill>
            <w14:solidFill>
              <w14:schemeClr w14:val="tx1"/>
            </w14:solidFill>
          </w14:textFill>
        </w:rPr>
        <w:t>192.94万元</w:t>
      </w:r>
      <w:r>
        <w:rPr>
          <w:rFonts w:hint="eastAsia" w:ascii="仿宋_GB2312" w:hAnsi="仿宋_GB2312" w:eastAsia="仿宋_GB2312" w:cs="仿宋_GB2312"/>
          <w:color w:val="000000" w:themeColor="text1"/>
          <w:sz w:val="32"/>
          <w:szCs w:val="32"/>
          <w:highlight w:val="none"/>
          <w:lang w:val="zh-CN"/>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zh-CN" w:eastAsia="zh-CN"/>
          <w14:textFill>
            <w14:solidFill>
              <w14:schemeClr w14:val="tx1"/>
            </w14:solidFill>
          </w14:textFill>
        </w:rPr>
        <w:t>其中：政府采购货物支出2.99万元、政府采购工程支出182.50万元、政府采购服务支出7.44万元。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lang w:val="zh-CN" w:eastAsia="zh-CN"/>
          <w14:textFill>
            <w14:solidFill>
              <w14:schemeClr w14:val="tx1"/>
            </w14:solidFill>
          </w14:textFill>
        </w:rPr>
        <w:t>授予中小企业合同金额192.94万元，占政府采购支出总额的100.00%，其中：授予小微企业合同金额192.94万元，占政府采购支出总额的100.00%</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000000" w:themeColor="text1"/>
          <w:sz w:val="32"/>
          <w:szCs w:val="30"/>
          <w:highlight w:val="none"/>
          <w:lang w:val="zh-CN" w:eastAsia="zh-CN"/>
          <w14:textFill>
            <w14:solidFill>
              <w14:schemeClr w14:val="tx1"/>
            </w14:solidFill>
          </w14:textFill>
        </w:rPr>
      </w:pPr>
      <w:bookmarkStart w:id="26" w:name="_Toc8391"/>
      <w:bookmarkStart w:id="27" w:name="_Toc4591"/>
      <w:r>
        <w:rPr>
          <w:rFonts w:hint="eastAsia" w:ascii="仿宋_GB2312" w:hAnsi="仿宋_GB2312" w:eastAsia="仿宋_GB2312" w:cs="仿宋_GB2312"/>
          <w:color w:val="000000" w:themeColor="text1"/>
          <w:sz w:val="32"/>
          <w:szCs w:val="30"/>
          <w:highlight w:val="none"/>
          <w:lang w:val="zh-CN" w:eastAsia="zh-CN"/>
          <w14:textFill>
            <w14:solidFill>
              <w14:schemeClr w14:val="tx1"/>
            </w14:solidFill>
          </w14:textFill>
        </w:rPr>
        <w:t>（三）国有资产占用情况说明</w:t>
      </w:r>
      <w:bookmarkEnd w:id="26"/>
      <w:bookmarkEnd w:id="2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000000" w:themeColor="text1"/>
          <w:sz w:val="32"/>
          <w:szCs w:val="32"/>
          <w:highlight w:val="none"/>
          <w:lang w:val="zh-CN"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截至2023</w:t>
      </w:r>
      <w:r>
        <w:rPr>
          <w:rFonts w:hint="eastAsia" w:ascii="仿宋_GB2312" w:hAnsi="仿宋_GB2312" w:eastAsia="仿宋_GB2312" w:cs="仿宋_GB2312"/>
          <w:color w:val="000000" w:themeColor="text1"/>
          <w:sz w:val="32"/>
          <w:szCs w:val="32"/>
          <w:highlight w:val="none"/>
          <w:lang w:val="zh-CN" w:eastAsia="zh-CN"/>
          <w14:textFill>
            <w14:solidFill>
              <w14:schemeClr w14:val="tx1"/>
            </w14:solidFill>
          </w14:textFill>
        </w:rPr>
        <w:t>年</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12月31日</w:t>
      </w:r>
      <w:r>
        <w:rPr>
          <w:rFonts w:hint="eastAsia" w:ascii="仿宋_GB2312" w:hAnsi="仿宋_GB2312" w:eastAsia="仿宋_GB2312" w:cs="仿宋_GB2312"/>
          <w:color w:val="000000" w:themeColor="text1"/>
          <w:sz w:val="32"/>
          <w:szCs w:val="32"/>
          <w:highlight w:val="none"/>
          <w:lang w:val="zh-CN" w:eastAsia="zh-CN"/>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固定资产原值</w:t>
      </w:r>
      <w:r>
        <w:rPr>
          <w:rFonts w:hint="eastAsia" w:ascii="仿宋_GB2312" w:hAnsi="仿宋_GB2312" w:eastAsia="仿宋_GB2312" w:cs="仿宋_GB2312"/>
          <w:color w:val="000000" w:themeColor="text1"/>
          <w:sz w:val="32"/>
          <w:szCs w:val="32"/>
          <w:highlight w:val="none"/>
          <w:lang w:val="zh-CN" w:eastAsia="zh-CN"/>
          <w14:textFill>
            <w14:solidFill>
              <w14:schemeClr w14:val="tx1"/>
            </w14:solidFill>
          </w14:textFill>
        </w:rPr>
        <w:t>604.10</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万元，房</w:t>
      </w:r>
      <w:r>
        <w:rPr>
          <w:rFonts w:hint="eastAsia" w:ascii="仿宋_GB2312" w:hAnsi="仿宋_GB2312" w:eastAsia="仿宋_GB2312" w:cs="仿宋_GB2312"/>
          <w:color w:val="000000" w:themeColor="text1"/>
          <w:sz w:val="32"/>
          <w:szCs w:val="32"/>
          <w:highlight w:val="none"/>
          <w:lang w:val="zh-CN" w:eastAsia="zh-CN"/>
          <w14:textFill>
            <w14:solidFill>
              <w14:schemeClr w14:val="tx1"/>
            </w14:solidFill>
          </w14:textFill>
        </w:rPr>
        <w:t>屋2,074.10平方米，价值426.52万元。车辆0辆，价值0.00万元，其中：副部（省）级及以上领导用车0辆、主要</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负责人</w:t>
      </w:r>
      <w:r>
        <w:rPr>
          <w:rFonts w:hint="eastAsia" w:ascii="仿宋_GB2312" w:hAnsi="仿宋_GB2312" w:eastAsia="仿宋_GB2312" w:cs="仿宋_GB2312"/>
          <w:color w:val="000000" w:themeColor="text1"/>
          <w:sz w:val="32"/>
          <w:szCs w:val="32"/>
          <w:highlight w:val="none"/>
          <w:lang w:val="zh-CN" w:eastAsia="zh-CN"/>
          <w14:textFill>
            <w14:solidFill>
              <w14:schemeClr w14:val="tx1"/>
            </w14:solidFill>
          </w14:textFill>
        </w:rPr>
        <w:t>用车0辆、机要通信用车0辆、应急保障用车0辆、执法执勤用车0辆、特种专业技术用车0辆、离退休干部</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服务</w:t>
      </w:r>
      <w:r>
        <w:rPr>
          <w:rFonts w:hint="eastAsia" w:ascii="仿宋_GB2312" w:hAnsi="仿宋_GB2312" w:eastAsia="仿宋_GB2312" w:cs="仿宋_GB2312"/>
          <w:color w:val="000000" w:themeColor="text1"/>
          <w:sz w:val="32"/>
          <w:szCs w:val="32"/>
          <w:highlight w:val="none"/>
          <w:lang w:val="zh-CN" w:eastAsia="zh-CN"/>
          <w14:textFill>
            <w14:solidFill>
              <w14:schemeClr w14:val="tx1"/>
            </w14:solidFill>
          </w14:textFill>
        </w:rPr>
        <w:t>用车0辆、其他用车0辆，其他用车主要是</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我单位无其他用车；</w:t>
      </w:r>
      <w:bookmarkStart w:id="48" w:name="_GoBack"/>
      <w:bookmarkEnd w:id="48"/>
      <w:r>
        <w:rPr>
          <w:rFonts w:hint="eastAsia" w:ascii="仿宋_GB2312" w:hAnsi="仿宋_GB2312" w:eastAsia="仿宋_GB2312" w:cs="仿宋_GB2312"/>
          <w:color w:val="000000" w:themeColor="text1"/>
          <w:sz w:val="32"/>
          <w:szCs w:val="32"/>
          <w:highlight w:val="none"/>
          <w:lang w:val="zh-CN" w:eastAsia="zh-CN"/>
          <w14:textFill>
            <w14:solidFill>
              <w14:schemeClr w14:val="tx1"/>
            </w14:solidFill>
          </w14:textFill>
        </w:rPr>
        <w:t>业务用车</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0</w:t>
      </w:r>
      <w:r>
        <w:rPr>
          <w:rFonts w:hint="eastAsia" w:ascii="仿宋_GB2312" w:hAnsi="仿宋_GB2312" w:eastAsia="仿宋_GB2312" w:cs="仿宋_GB2312"/>
          <w:color w:val="000000" w:themeColor="text1"/>
          <w:sz w:val="32"/>
          <w:szCs w:val="32"/>
          <w:highlight w:val="none"/>
          <w:lang w:val="zh-CN" w:eastAsia="zh-CN"/>
          <w14:textFill>
            <w14:solidFill>
              <w14:schemeClr w14:val="tx1"/>
            </w14:solidFill>
          </w14:textFill>
        </w:rPr>
        <w:t>辆；单价100万元（含）以上设备（不含车辆）0</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台（</w:t>
      </w:r>
      <w:r>
        <w:rPr>
          <w:rFonts w:hint="eastAsia" w:ascii="仿宋_GB2312" w:hAnsi="仿宋_GB2312" w:eastAsia="仿宋_GB2312" w:cs="仿宋_GB2312"/>
          <w:color w:val="000000" w:themeColor="text1"/>
          <w:sz w:val="32"/>
          <w:szCs w:val="32"/>
          <w:highlight w:val="none"/>
          <w:lang w:val="zh-CN" w:eastAsia="zh-CN"/>
          <w14:textFill>
            <w14:solidFill>
              <w14:schemeClr w14:val="tx1"/>
            </w14:solidFill>
          </w14:textFill>
        </w:rPr>
        <w:t>套）。</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000000" w:themeColor="text1"/>
          <w:kern w:val="0"/>
          <w:sz w:val="32"/>
          <w:szCs w:val="32"/>
          <w:highlight w:val="none"/>
          <w:lang w:eastAsia="zh-CN"/>
          <w14:textFill>
            <w14:solidFill>
              <w14:schemeClr w14:val="tx1"/>
            </w14:solidFill>
          </w14:textFill>
        </w:rPr>
      </w:pPr>
      <w:bookmarkStart w:id="28" w:name="_Toc435"/>
      <w:bookmarkStart w:id="29" w:name="_Toc11283"/>
      <w:r>
        <w:rPr>
          <w:rFonts w:hint="eastAsia" w:ascii="黑体" w:hAnsi="黑体" w:eastAsia="黑体" w:cs="宋体"/>
          <w:bCs/>
          <w:color w:val="000000" w:themeColor="text1"/>
          <w:kern w:val="0"/>
          <w:sz w:val="32"/>
          <w:szCs w:val="32"/>
          <w:highlight w:val="none"/>
          <w:lang w:eastAsia="zh-CN"/>
          <w14:textFill>
            <w14:solidFill>
              <w14:schemeClr w14:val="tx1"/>
            </w14:solidFill>
          </w14:textFill>
        </w:rPr>
        <w:t>十</w:t>
      </w:r>
      <w:r>
        <w:rPr>
          <w:rFonts w:hint="eastAsia" w:ascii="黑体" w:hAnsi="黑体" w:eastAsia="黑体" w:cs="宋体"/>
          <w:bCs/>
          <w:color w:val="000000" w:themeColor="text1"/>
          <w:kern w:val="0"/>
          <w:sz w:val="32"/>
          <w:szCs w:val="32"/>
          <w:highlight w:val="none"/>
          <w:lang w:val="en-US" w:eastAsia="zh-CN"/>
          <w14:textFill>
            <w14:solidFill>
              <w14:schemeClr w14:val="tx1"/>
            </w14:solidFill>
          </w14:textFill>
        </w:rPr>
        <w:t>一</w:t>
      </w:r>
      <w:r>
        <w:rPr>
          <w:rFonts w:hint="eastAsia" w:ascii="黑体" w:hAnsi="黑体" w:eastAsia="黑体" w:cs="宋体"/>
          <w:bCs/>
          <w:color w:val="000000" w:themeColor="text1"/>
          <w:kern w:val="0"/>
          <w:sz w:val="32"/>
          <w:szCs w:val="32"/>
          <w:highlight w:val="none"/>
          <w:lang w:eastAsia="zh-CN"/>
          <w14:textFill>
            <w14:solidFill>
              <w14:schemeClr w14:val="tx1"/>
            </w14:solidFill>
          </w14:textFill>
        </w:rPr>
        <w:t>、预算绩效的情况说明</w:t>
      </w:r>
      <w:bookmarkEnd w:id="28"/>
      <w:bookmarkEnd w:id="29"/>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color w:val="000000" w:themeColor="text1"/>
          <w14:textFill>
            <w14:solidFill>
              <w14:schemeClr w14:val="tx1"/>
            </w14:solidFill>
          </w14:textFill>
        </w:rPr>
      </w:pPr>
      <w:r>
        <w:rPr>
          <w:rFonts w:hint="eastAsia" w:ascii="仿宋_GB2312" w:eastAsia="仿宋_GB2312"/>
          <w:color w:val="000000" w:themeColor="text1"/>
          <w:sz w:val="32"/>
          <w:szCs w:val="32"/>
          <w:highlight w:val="none"/>
          <w:lang w:eastAsia="zh-CN"/>
          <w14:textFill>
            <w14:solidFill>
              <w14:schemeClr w14:val="tx1"/>
            </w14:solidFill>
          </w14:textFill>
        </w:rPr>
        <w:t>根据预算绩效管理要求，我</w:t>
      </w:r>
      <w:r>
        <w:rPr>
          <w:rFonts w:hint="eastAsia" w:ascii="仿宋_GB2312" w:eastAsia="仿宋_GB2312"/>
          <w:color w:val="000000" w:themeColor="text1"/>
          <w:sz w:val="32"/>
          <w:szCs w:val="32"/>
          <w:highlight w:val="none"/>
          <w:lang w:val="en-US" w:eastAsia="zh-CN"/>
          <w14:textFill>
            <w14:solidFill>
              <w14:schemeClr w14:val="tx1"/>
            </w14:solidFill>
          </w14:textFill>
        </w:rPr>
        <w:t>单位</w:t>
      </w:r>
      <w:r>
        <w:rPr>
          <w:rFonts w:hint="eastAsia" w:ascii="仿宋_GB2312" w:eastAsia="仿宋_GB2312"/>
          <w:color w:val="000000" w:themeColor="text1"/>
          <w:sz w:val="32"/>
          <w:szCs w:val="32"/>
          <w:highlight w:val="none"/>
          <w:lang w:eastAsia="zh-CN"/>
          <w14:textFill>
            <w14:solidFill>
              <w14:schemeClr w14:val="tx1"/>
            </w14:solidFill>
          </w14:textFill>
        </w:rPr>
        <w:t>2023年度</w:t>
      </w:r>
      <w:r>
        <w:rPr>
          <w:rFonts w:hint="eastAsia" w:ascii="仿宋_GB2312" w:hAnsi="仿宋_GB2312" w:eastAsia="仿宋_GB2312" w:cs="仿宋_GB2312"/>
          <w:color w:val="000000" w:themeColor="text1"/>
          <w:kern w:val="0"/>
          <w:sz w:val="32"/>
          <w:szCs w:val="32"/>
          <w:highlight w:val="none"/>
          <w14:textFill>
            <w14:solidFill>
              <w14:schemeClr w14:val="tx1"/>
            </w14:solidFill>
          </w14:textFill>
        </w:rPr>
        <w:t>预算绩效管理整体</w:t>
      </w:r>
      <w:r>
        <w:rPr>
          <w:rFonts w:hint="eastAsia" w:ascii="仿宋_GB2312" w:hAnsi="仿宋_GB2312" w:eastAsia="仿宋_GB2312" w:cs="仿宋_GB2312"/>
          <w:color w:val="000000" w:themeColor="text1"/>
          <w:kern w:val="0"/>
          <w:sz w:val="32"/>
          <w:szCs w:val="32"/>
          <w:highlight w:val="none"/>
          <w:lang w:val="en-US" w:eastAsia="zh-CN"/>
          <w14:textFill>
            <w14:solidFill>
              <w14:schemeClr w14:val="tx1"/>
            </w14:solidFill>
          </w14:textFill>
        </w:rPr>
        <w:t>支出</w:t>
      </w:r>
      <w:r>
        <w:rPr>
          <w:rFonts w:hint="eastAsia" w:ascii="仿宋_GB2312" w:hAnsi="仿宋_GB2312" w:eastAsia="仿宋_GB2312" w:cs="仿宋_GB2312"/>
          <w:color w:val="000000" w:themeColor="text1"/>
          <w:kern w:val="0"/>
          <w:sz w:val="32"/>
          <w:szCs w:val="32"/>
          <w:highlight w:val="none"/>
          <w14:textFill>
            <w14:solidFill>
              <w14:schemeClr w14:val="tx1"/>
            </w14:solidFill>
          </w14:textFill>
        </w:rPr>
        <w:t>绩效自评表</w:t>
      </w:r>
      <w:r>
        <w:rPr>
          <w:rFonts w:hint="eastAsia" w:ascii="仿宋_GB2312" w:eastAsia="仿宋_GB2312"/>
          <w:color w:val="000000" w:themeColor="text1"/>
          <w:sz w:val="32"/>
          <w:szCs w:val="32"/>
          <w:highlight w:val="none"/>
          <w:lang w:val="en-US" w:eastAsia="zh-CN"/>
          <w14:textFill>
            <w14:solidFill>
              <w14:schemeClr w14:val="tx1"/>
            </w14:solidFill>
          </w14:textFill>
        </w:rPr>
        <w:t>1</w:t>
      </w:r>
      <w:r>
        <w:rPr>
          <w:rFonts w:hint="eastAsia" w:ascii="仿宋_GB2312" w:hAnsi="仿宋_GB2312" w:eastAsia="仿宋_GB2312" w:cs="仿宋_GB2312"/>
          <w:color w:val="000000" w:themeColor="text1"/>
          <w:kern w:val="0"/>
          <w:sz w:val="32"/>
          <w:szCs w:val="32"/>
          <w:highlight w:val="none"/>
          <w:lang w:val="en-US" w:eastAsia="zh-CN"/>
          <w14:textFill>
            <w14:solidFill>
              <w14:schemeClr w14:val="tx1"/>
            </w14:solidFill>
          </w14:textFill>
        </w:rPr>
        <w:t>个，全年</w:t>
      </w:r>
      <w:r>
        <w:rPr>
          <w:rFonts w:hint="eastAsia" w:ascii="仿宋_GB2312" w:eastAsia="仿宋_GB2312"/>
          <w:color w:val="000000" w:themeColor="text1"/>
          <w:sz w:val="32"/>
          <w:szCs w:val="32"/>
          <w:highlight w:val="none"/>
          <w:lang w:val="en-US" w:eastAsia="zh-CN"/>
          <w14:textFill>
            <w14:solidFill>
              <w14:schemeClr w14:val="tx1"/>
            </w14:solidFill>
          </w14:textFill>
        </w:rPr>
        <w:t>预算总额</w:t>
      </w:r>
      <w:r>
        <w:rPr>
          <w:rFonts w:hint="eastAsia" w:ascii="仿宋_GB2312" w:eastAsia="仿宋_GB2312"/>
          <w:color w:val="000000" w:themeColor="text1"/>
          <w:sz w:val="32"/>
          <w:szCs w:val="32"/>
          <w:highlight w:val="none"/>
          <w:lang w:eastAsia="zh-CN"/>
          <w14:textFill>
            <w14:solidFill>
              <w14:schemeClr w14:val="tx1"/>
            </w14:solidFill>
          </w14:textFill>
        </w:rPr>
        <w:t>16107.22</w:t>
      </w:r>
      <w:r>
        <w:rPr>
          <w:rFonts w:hint="eastAsia" w:ascii="仿宋_GB2312" w:eastAsia="仿宋_GB2312"/>
          <w:color w:val="000000" w:themeColor="text1"/>
          <w:sz w:val="32"/>
          <w:szCs w:val="32"/>
          <w:highlight w:val="none"/>
          <w14:textFill>
            <w14:solidFill>
              <w14:schemeClr w14:val="tx1"/>
            </w14:solidFill>
          </w14:textFill>
        </w:rPr>
        <w:t>万元</w:t>
      </w:r>
      <w:r>
        <w:rPr>
          <w:rFonts w:hint="eastAsia" w:ascii="仿宋_GB2312" w:eastAsia="仿宋_GB2312"/>
          <w:color w:val="000000" w:themeColor="text1"/>
          <w:sz w:val="32"/>
          <w:szCs w:val="32"/>
          <w:highlight w:val="none"/>
          <w:lang w:eastAsia="zh-CN"/>
          <w14:textFill>
            <w14:solidFill>
              <w14:schemeClr w14:val="tx1"/>
            </w14:solidFill>
          </w14:textFill>
        </w:rPr>
        <w:t>，</w:t>
      </w:r>
      <w:r>
        <w:rPr>
          <w:rFonts w:hint="eastAsia" w:ascii="仿宋_GB2312" w:eastAsia="仿宋_GB2312"/>
          <w:color w:val="000000" w:themeColor="text1"/>
          <w:sz w:val="32"/>
          <w:szCs w:val="32"/>
          <w:highlight w:val="none"/>
          <w:lang w:val="en-US" w:eastAsia="zh-CN"/>
          <w14:textFill>
            <w14:solidFill>
              <w14:schemeClr w14:val="tx1"/>
            </w14:solidFill>
          </w14:textFill>
        </w:rPr>
        <w:t>实际执行总额14355.47</w:t>
      </w:r>
      <w:r>
        <w:rPr>
          <w:rFonts w:hint="eastAsia" w:ascii="仿宋_GB2312" w:eastAsia="仿宋_GB2312"/>
          <w:color w:val="000000" w:themeColor="text1"/>
          <w:sz w:val="32"/>
          <w:szCs w:val="32"/>
          <w:highlight w:val="none"/>
          <w14:textFill>
            <w14:solidFill>
              <w14:schemeClr w14:val="tx1"/>
            </w14:solidFill>
          </w14:textFill>
        </w:rPr>
        <w:t>万元</w:t>
      </w:r>
      <w:r>
        <w:rPr>
          <w:rFonts w:hint="eastAsia" w:ascii="仿宋_GB2312" w:hAnsi="仿宋_GB2312" w:eastAsia="仿宋_GB2312" w:cs="仿宋_GB2312"/>
          <w:color w:val="000000" w:themeColor="text1"/>
          <w:kern w:val="0"/>
          <w:sz w:val="32"/>
          <w:szCs w:val="32"/>
          <w:highlight w:val="none"/>
          <w:lang w:val="en-US" w:eastAsia="zh-CN"/>
          <w14:textFill>
            <w14:solidFill>
              <w14:schemeClr w14:val="tx1"/>
            </w14:solidFill>
          </w14:textFill>
        </w:rPr>
        <w:t>；</w:t>
      </w:r>
      <w:r>
        <w:rPr>
          <w:rFonts w:hint="eastAsia" w:ascii="仿宋_GB2312" w:eastAsia="仿宋_GB2312"/>
          <w:color w:val="000000" w:themeColor="text1"/>
          <w:sz w:val="32"/>
          <w:szCs w:val="32"/>
          <w:highlight w:val="none"/>
          <w:lang w:eastAsia="zh-CN"/>
          <w14:textFill>
            <w14:solidFill>
              <w14:schemeClr w14:val="tx1"/>
            </w14:solidFill>
          </w14:textFill>
        </w:rPr>
        <w:t>预算绩效评价项目</w:t>
      </w:r>
      <w:r>
        <w:rPr>
          <w:rFonts w:hint="eastAsia" w:ascii="仿宋_GB2312" w:eastAsia="仿宋_GB2312"/>
          <w:color w:val="000000" w:themeColor="text1"/>
          <w:sz w:val="32"/>
          <w:szCs w:val="32"/>
          <w:highlight w:val="none"/>
          <w:lang w:val="en-US" w:eastAsia="zh-CN"/>
          <w14:textFill>
            <w14:solidFill>
              <w14:schemeClr w14:val="tx1"/>
            </w14:solidFill>
          </w14:textFill>
        </w:rPr>
        <w:t>4</w:t>
      </w:r>
      <w:r>
        <w:rPr>
          <w:rFonts w:hint="eastAsia" w:ascii="仿宋_GB2312" w:eastAsia="仿宋_GB2312"/>
          <w:color w:val="000000" w:themeColor="text1"/>
          <w:sz w:val="32"/>
          <w:szCs w:val="32"/>
          <w:highlight w:val="none"/>
          <w:lang w:eastAsia="zh-CN"/>
          <w14:textFill>
            <w14:solidFill>
              <w14:schemeClr w14:val="tx1"/>
            </w14:solidFill>
          </w14:textFill>
        </w:rPr>
        <w:t>个，</w:t>
      </w:r>
      <w:r>
        <w:rPr>
          <w:rFonts w:hint="eastAsia" w:ascii="仿宋_GB2312" w:eastAsia="仿宋_GB2312"/>
          <w:color w:val="000000" w:themeColor="text1"/>
          <w:sz w:val="32"/>
          <w:szCs w:val="32"/>
          <w:highlight w:val="none"/>
          <w:lang w:val="en-US" w:eastAsia="zh-CN"/>
          <w14:textFill>
            <w14:solidFill>
              <w14:schemeClr w14:val="tx1"/>
            </w14:solidFill>
          </w14:textFill>
        </w:rPr>
        <w:t>全年预算数363.82</w:t>
      </w:r>
      <w:r>
        <w:rPr>
          <w:rFonts w:hint="eastAsia" w:ascii="仿宋_GB2312" w:eastAsia="仿宋_GB2312"/>
          <w:color w:val="000000" w:themeColor="text1"/>
          <w:sz w:val="32"/>
          <w:szCs w:val="32"/>
          <w:highlight w:val="none"/>
          <w14:textFill>
            <w14:solidFill>
              <w14:schemeClr w14:val="tx1"/>
            </w14:solidFill>
          </w14:textFill>
        </w:rPr>
        <w:t>万元</w:t>
      </w:r>
      <w:r>
        <w:rPr>
          <w:rFonts w:hint="eastAsia" w:ascii="仿宋_GB2312" w:eastAsia="仿宋_GB2312"/>
          <w:color w:val="000000" w:themeColor="text1"/>
          <w:sz w:val="32"/>
          <w:szCs w:val="32"/>
          <w:highlight w:val="none"/>
          <w:lang w:eastAsia="zh-CN"/>
          <w14:textFill>
            <w14:solidFill>
              <w14:schemeClr w14:val="tx1"/>
            </w14:solidFill>
          </w14:textFill>
        </w:rPr>
        <w:t>，</w:t>
      </w:r>
      <w:r>
        <w:rPr>
          <w:rFonts w:hint="eastAsia" w:ascii="仿宋_GB2312" w:eastAsia="仿宋_GB2312"/>
          <w:color w:val="000000" w:themeColor="text1"/>
          <w:sz w:val="32"/>
          <w:szCs w:val="32"/>
          <w:highlight w:val="none"/>
          <w:lang w:val="en-US" w:eastAsia="zh-CN"/>
          <w14:textFill>
            <w14:solidFill>
              <w14:schemeClr w14:val="tx1"/>
            </w14:solidFill>
          </w14:textFill>
        </w:rPr>
        <w:t>全年执行数346.32</w:t>
      </w:r>
      <w:r>
        <w:rPr>
          <w:rFonts w:hint="eastAsia" w:ascii="仿宋_GB2312" w:eastAsia="仿宋_GB2312"/>
          <w:color w:val="000000" w:themeColor="text1"/>
          <w:sz w:val="32"/>
          <w:szCs w:val="32"/>
          <w:highlight w:val="none"/>
          <w14:textFill>
            <w14:solidFill>
              <w14:schemeClr w14:val="tx1"/>
            </w14:solidFill>
          </w14:textFill>
        </w:rPr>
        <w:t>万元</w:t>
      </w:r>
      <w:r>
        <w:rPr>
          <w:rFonts w:hint="eastAsia" w:ascii="仿宋_GB2312" w:eastAsia="仿宋_GB2312"/>
          <w:color w:val="000000" w:themeColor="text1"/>
          <w:sz w:val="32"/>
          <w:szCs w:val="32"/>
          <w:highlight w:val="none"/>
          <w:lang w:eastAsia="zh-CN"/>
          <w14:textFill>
            <w14:solidFill>
              <w14:schemeClr w14:val="tx1"/>
            </w14:solidFill>
          </w14:textFill>
        </w:rPr>
        <w:t>。预算绩效管理取得的成效：一是补助资金要及时足额地拨付给各项目单位，无截留、挪用及改变专项资金的用途等；二是对项目单位专项资金的使用情况进行跟踪和监督，并定期对执行单位专项资金进行检查，使专项资金充分发挥效应。发现的问题及原因：一是预算编制前根据年度内单位可预见的工作任务，确定了单位年度预算目标，细化了预算指标，但是在实际支付过程中，个别时候未严格按照预算指标执行；二是无。下一步改进措施：一是建议加强项目预算审核，要严格按照项目资金年度额度编制预算；项目预算及支出管理的科学性有待进一步提高，做好项目实施过程中资金支出与预算的比较，定期向项目实施人员了解项目执行情况，更好地提高资金使用效率；二是建议在进行绩效目标设定时，考虑成本指标的设置，社会效益指标的可衡量性，及时对项目运行情况进行监控，真正做到预算编制有目标、预算执行有跟踪监控、预算完成有评价、评价结果有反馈、反馈结果有应用。具体</w:t>
      </w:r>
      <w:r>
        <w:rPr>
          <w:rFonts w:hint="eastAsia" w:ascii="仿宋_GB2312" w:eastAsia="仿宋_GB2312"/>
          <w:color w:val="000000" w:themeColor="text1"/>
          <w:sz w:val="32"/>
          <w:szCs w:val="32"/>
          <w:highlight w:val="none"/>
          <w14:textFill>
            <w14:solidFill>
              <w14:schemeClr w14:val="tx1"/>
            </w14:solidFill>
          </w14:textFill>
        </w:rPr>
        <w:t>项目自评情况附绩效自评表</w:t>
      </w:r>
      <w:r>
        <w:rPr>
          <w:rFonts w:hint="eastAsia" w:ascii="仿宋_GB2312" w:eastAsia="仿宋_GB2312"/>
          <w:color w:val="000000" w:themeColor="text1"/>
          <w:sz w:val="32"/>
          <w:szCs w:val="32"/>
          <w:highlight w:val="none"/>
          <w:lang w:val="en-US" w:eastAsia="zh-CN"/>
          <w14:textFill>
            <w14:solidFill>
              <w14:schemeClr w14:val="tx1"/>
            </w14:solidFill>
          </w14:textFill>
        </w:rPr>
        <w:t>及自评报告</w:t>
      </w:r>
      <w:r>
        <w:rPr>
          <w:rFonts w:hint="eastAsia" w:ascii="仿宋_GB2312" w:eastAsia="仿宋_GB2312"/>
          <w:color w:val="000000" w:themeColor="text1"/>
          <w:sz w:val="32"/>
          <w:szCs w:val="32"/>
          <w:highlight w:val="none"/>
          <w14:textFill>
            <w14:solidFill>
              <w14:schemeClr w14:val="tx1"/>
            </w14:solidFill>
          </w14:textFill>
        </w:rPr>
        <w:t>。</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黑体" w:hAnsi="黑体" w:eastAsia="黑体" w:cs="宋体"/>
          <w:bCs/>
          <w:color w:val="000000" w:themeColor="text1"/>
          <w:kern w:val="0"/>
          <w:sz w:val="32"/>
          <w:szCs w:val="32"/>
          <w:highlight w:val="none"/>
          <w:lang w:eastAsia="zh-CN"/>
          <w14:textFill>
            <w14:solidFill>
              <w14:schemeClr w14:val="tx1"/>
            </w14:solidFill>
          </w14:textFill>
        </w:rPr>
      </w:pPr>
      <w:r>
        <w:rPr>
          <w:rFonts w:hint="eastAsia" w:ascii="黑体" w:hAnsi="黑体" w:eastAsia="黑体" w:cs="宋体"/>
          <w:bCs/>
          <w:color w:val="000000" w:themeColor="text1"/>
          <w:kern w:val="0"/>
          <w:sz w:val="32"/>
          <w:szCs w:val="32"/>
          <w:highlight w:val="none"/>
          <w:lang w:eastAsia="zh-CN"/>
          <w14:textFill>
            <w14:solidFill>
              <w14:schemeClr w14:val="tx1"/>
            </w14:solidFill>
          </w14:textFill>
        </w:rPr>
        <w:t>十</w:t>
      </w:r>
      <w:r>
        <w:rPr>
          <w:rFonts w:hint="eastAsia" w:ascii="黑体" w:hAnsi="黑体" w:eastAsia="黑体" w:cs="宋体"/>
          <w:bCs/>
          <w:color w:val="000000" w:themeColor="text1"/>
          <w:kern w:val="0"/>
          <w:sz w:val="32"/>
          <w:szCs w:val="32"/>
          <w:highlight w:val="none"/>
          <w:lang w:val="en-US" w:eastAsia="zh-CN"/>
          <w14:textFill>
            <w14:solidFill>
              <w14:schemeClr w14:val="tx1"/>
            </w14:solidFill>
          </w14:textFill>
        </w:rPr>
        <w:t>二</w:t>
      </w:r>
      <w:r>
        <w:rPr>
          <w:rFonts w:hint="eastAsia" w:ascii="黑体" w:hAnsi="黑体" w:eastAsia="黑体" w:cs="宋体"/>
          <w:bCs/>
          <w:color w:val="000000" w:themeColor="text1"/>
          <w:kern w:val="0"/>
          <w:sz w:val="32"/>
          <w:szCs w:val="32"/>
          <w:highlight w:val="none"/>
          <w:lang w:eastAsia="zh-CN"/>
          <w14:textFill>
            <w14:solidFill>
              <w14:schemeClr w14:val="tx1"/>
            </w14:solidFill>
          </w14:textFill>
        </w:rPr>
        <w:t>、其他需说明的事项</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000000" w:themeColor="text1"/>
          <w:kern w:val="0"/>
          <w:sz w:val="32"/>
          <w:szCs w:val="32"/>
          <w:highlight w:val="none"/>
          <w:lang w:val="en-US" w:eastAsia="zh-CN"/>
          <w14:textFill>
            <w14:solidFill>
              <w14:schemeClr w14:val="tx1"/>
            </w14:solidFill>
          </w14:textFill>
        </w:rPr>
      </w:pPr>
      <w:r>
        <w:rPr>
          <w:rFonts w:hint="eastAsia" w:ascii="仿宋_GB2312" w:hAnsi="仿宋_GB2312" w:eastAsia="仿宋_GB2312" w:cs="仿宋_GB2312"/>
          <w:color w:val="000000" w:themeColor="text1"/>
          <w:kern w:val="0"/>
          <w:sz w:val="32"/>
          <w:szCs w:val="32"/>
          <w:highlight w:val="none"/>
          <w:lang w:val="en-US" w:eastAsia="zh-CN"/>
          <w14:textFill>
            <w14:solidFill>
              <w14:schemeClr w14:val="tx1"/>
            </w14:solidFill>
          </w14:textFill>
        </w:rPr>
        <w:t>本单位无其他需说明事项。</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000000" w:themeColor="text1"/>
          <w:sz w:val="32"/>
          <w:szCs w:val="32"/>
          <w:highlight w:val="none"/>
          <w14:textFill>
            <w14:solidFill>
              <w14:schemeClr w14:val="tx1"/>
            </w14:solidFill>
          </w14:textFill>
        </w:rPr>
      </w:pPr>
      <w:bookmarkStart w:id="30" w:name="_Toc3250"/>
      <w:bookmarkStart w:id="31" w:name="_Toc24143"/>
      <w:r>
        <w:rPr>
          <w:rFonts w:hint="eastAsia" w:ascii="黑体" w:hAnsi="黑体" w:eastAsia="黑体"/>
          <w:color w:val="000000" w:themeColor="text1"/>
          <w:sz w:val="32"/>
          <w:szCs w:val="32"/>
          <w:highlight w:val="none"/>
          <w14:textFill>
            <w14:solidFill>
              <w14:schemeClr w14:val="tx1"/>
            </w14:solidFill>
          </w14:textFill>
        </w:rPr>
        <w:br w:type="page"/>
      </w:r>
      <w:r>
        <w:rPr>
          <w:rFonts w:hint="eastAsia" w:ascii="黑体" w:hAnsi="黑体" w:eastAsia="黑体"/>
          <w:color w:val="000000" w:themeColor="text1"/>
          <w:sz w:val="32"/>
          <w:szCs w:val="32"/>
          <w:highlight w:val="none"/>
          <w14:textFill>
            <w14:solidFill>
              <w14:schemeClr w14:val="tx1"/>
            </w14:solidFill>
          </w14:textFill>
        </w:rPr>
        <w:t>第</w:t>
      </w:r>
      <w:r>
        <w:rPr>
          <w:rFonts w:hint="eastAsia" w:ascii="黑体" w:hAnsi="黑体" w:eastAsia="黑体"/>
          <w:color w:val="000000" w:themeColor="text1"/>
          <w:sz w:val="32"/>
          <w:szCs w:val="32"/>
          <w:highlight w:val="none"/>
          <w:lang w:val="en-US" w:eastAsia="zh-CN"/>
          <w14:textFill>
            <w14:solidFill>
              <w14:schemeClr w14:val="tx1"/>
            </w14:solidFill>
          </w14:textFill>
        </w:rPr>
        <w:t>三</w:t>
      </w:r>
      <w:r>
        <w:rPr>
          <w:rFonts w:hint="eastAsia" w:ascii="黑体" w:hAnsi="黑体" w:eastAsia="黑体"/>
          <w:color w:val="000000" w:themeColor="text1"/>
          <w:sz w:val="32"/>
          <w:szCs w:val="32"/>
          <w:highlight w:val="none"/>
          <w14:textFill>
            <w14:solidFill>
              <w14:schemeClr w14:val="tx1"/>
            </w14:solidFill>
          </w14:textFill>
        </w:rPr>
        <w:t>部分 专业名词解释</w:t>
      </w:r>
      <w:bookmarkEnd w:id="30"/>
      <w:bookmarkEnd w:id="31"/>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000000" w:themeColor="text1"/>
          <w:sz w:val="32"/>
          <w:szCs w:val="32"/>
          <w:highlight w:val="none"/>
          <w14:textFill>
            <w14:solidFill>
              <w14:schemeClr w14:val="tx1"/>
            </w14:solidFill>
          </w14:textFill>
        </w:rPr>
      </w:pPr>
      <w:r>
        <w:rPr>
          <w:rFonts w:hint="eastAsia" w:ascii="仿宋_GB2312" w:eastAsia="仿宋_GB2312"/>
          <w:b/>
          <w:bCs/>
          <w:color w:val="000000" w:themeColor="text1"/>
          <w:sz w:val="32"/>
          <w:szCs w:val="32"/>
          <w:highlight w:val="none"/>
          <w:lang w:val="en-US" w:eastAsia="zh-CN"/>
          <w14:textFill>
            <w14:solidFill>
              <w14:schemeClr w14:val="tx1"/>
            </w14:solidFill>
          </w14:textFill>
        </w:rPr>
        <w:t>一、</w:t>
      </w:r>
      <w:r>
        <w:rPr>
          <w:rFonts w:hint="eastAsia" w:ascii="仿宋_GB2312" w:eastAsia="仿宋_GB2312"/>
          <w:b/>
          <w:bCs/>
          <w:color w:val="000000" w:themeColor="text1"/>
          <w:sz w:val="32"/>
          <w:szCs w:val="32"/>
          <w:highlight w:val="none"/>
          <w14:textFill>
            <w14:solidFill>
              <w14:schemeClr w14:val="tx1"/>
            </w14:solidFill>
          </w14:textFill>
        </w:rPr>
        <w:t>财政拨款收入：</w:t>
      </w:r>
      <w:r>
        <w:rPr>
          <w:rFonts w:hint="eastAsia" w:ascii="仿宋_GB2312" w:eastAsia="仿宋_GB2312"/>
          <w:color w:val="000000" w:themeColor="text1"/>
          <w:sz w:val="32"/>
          <w:szCs w:val="32"/>
          <w:highlight w:val="none"/>
          <w14:textFill>
            <w14:solidFill>
              <w14:schemeClr w14:val="tx1"/>
            </w14:solidFill>
          </w14:textFill>
        </w:rPr>
        <w:t>指同级财政当年拨付的资金。</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000000" w:themeColor="text1"/>
          <w:sz w:val="32"/>
          <w:szCs w:val="32"/>
          <w:highlight w:val="none"/>
          <w14:textFill>
            <w14:solidFill>
              <w14:schemeClr w14:val="tx1"/>
            </w14:solidFill>
          </w14:textFill>
        </w:rPr>
      </w:pPr>
      <w:r>
        <w:rPr>
          <w:rFonts w:hint="eastAsia" w:ascii="仿宋_GB2312" w:eastAsia="仿宋_GB2312"/>
          <w:b/>
          <w:bCs/>
          <w:color w:val="000000" w:themeColor="text1"/>
          <w:sz w:val="32"/>
          <w:szCs w:val="32"/>
          <w:highlight w:val="none"/>
          <w:lang w:val="en-US" w:eastAsia="zh-CN"/>
          <w14:textFill>
            <w14:solidFill>
              <w14:schemeClr w14:val="tx1"/>
            </w14:solidFill>
          </w14:textFill>
        </w:rPr>
        <w:t>二、</w:t>
      </w:r>
      <w:r>
        <w:rPr>
          <w:rFonts w:hint="eastAsia" w:ascii="仿宋_GB2312" w:eastAsia="仿宋_GB2312"/>
          <w:b/>
          <w:bCs/>
          <w:color w:val="000000" w:themeColor="text1"/>
          <w:sz w:val="32"/>
          <w:szCs w:val="32"/>
          <w:highlight w:val="none"/>
          <w14:textFill>
            <w14:solidFill>
              <w14:schemeClr w14:val="tx1"/>
            </w14:solidFill>
          </w14:textFill>
        </w:rPr>
        <w:t>上级补助收入：</w:t>
      </w:r>
      <w:r>
        <w:rPr>
          <w:rFonts w:hint="eastAsia" w:ascii="仿宋_GB2312" w:eastAsia="仿宋_GB2312"/>
          <w:color w:val="000000" w:themeColor="text1"/>
          <w:sz w:val="32"/>
          <w:szCs w:val="32"/>
          <w:highlight w:val="none"/>
          <w14:textFill>
            <w14:solidFill>
              <w14:schemeClr w14:val="tx1"/>
            </w14:solidFill>
          </w14:textFill>
        </w:rPr>
        <w:t>指事业单位从主管部门和上级单位取得的非财政补助收入。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000000" w:themeColor="text1"/>
          <w:sz w:val="32"/>
          <w:szCs w:val="32"/>
          <w:highlight w:val="none"/>
          <w14:textFill>
            <w14:solidFill>
              <w14:schemeClr w14:val="tx1"/>
            </w14:solidFill>
          </w14:textFill>
        </w:rPr>
      </w:pPr>
      <w:r>
        <w:rPr>
          <w:rFonts w:hint="eastAsia" w:ascii="仿宋_GB2312" w:eastAsia="仿宋_GB2312"/>
          <w:b/>
          <w:bCs/>
          <w:color w:val="000000" w:themeColor="text1"/>
          <w:sz w:val="32"/>
          <w:szCs w:val="32"/>
          <w:highlight w:val="none"/>
          <w:lang w:val="en-US" w:eastAsia="zh-CN"/>
          <w14:textFill>
            <w14:solidFill>
              <w14:schemeClr w14:val="tx1"/>
            </w14:solidFill>
          </w14:textFill>
        </w:rPr>
        <w:t>三、</w:t>
      </w:r>
      <w:r>
        <w:rPr>
          <w:rFonts w:hint="eastAsia" w:ascii="仿宋_GB2312" w:eastAsia="仿宋_GB2312"/>
          <w:b/>
          <w:bCs/>
          <w:color w:val="000000" w:themeColor="text1"/>
          <w:sz w:val="32"/>
          <w:szCs w:val="32"/>
          <w:highlight w:val="none"/>
          <w14:textFill>
            <w14:solidFill>
              <w14:schemeClr w14:val="tx1"/>
            </w14:solidFill>
          </w14:textFill>
        </w:rPr>
        <w:t>事业收入：</w:t>
      </w:r>
      <w:r>
        <w:rPr>
          <w:rFonts w:hint="eastAsia" w:ascii="仿宋_GB2312" w:eastAsia="仿宋_GB2312"/>
          <w:color w:val="000000" w:themeColor="text1"/>
          <w:sz w:val="32"/>
          <w:szCs w:val="32"/>
          <w:highlight w:val="none"/>
          <w14:textFill>
            <w14:solidFill>
              <w14:schemeClr w14:val="tx1"/>
            </w14:solidFill>
          </w14:textFill>
        </w:rPr>
        <w:t>指事业单位开展专业业务活动及其辅助活动所取得的收入。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000000" w:themeColor="text1"/>
          <w:sz w:val="32"/>
          <w:szCs w:val="32"/>
          <w:highlight w:val="none"/>
          <w14:textFill>
            <w14:solidFill>
              <w14:schemeClr w14:val="tx1"/>
            </w14:solidFill>
          </w14:textFill>
        </w:rPr>
      </w:pPr>
      <w:r>
        <w:rPr>
          <w:rFonts w:hint="eastAsia" w:ascii="仿宋_GB2312" w:eastAsia="仿宋_GB2312"/>
          <w:b/>
          <w:bCs/>
          <w:color w:val="000000" w:themeColor="text1"/>
          <w:sz w:val="32"/>
          <w:szCs w:val="32"/>
          <w:highlight w:val="none"/>
          <w:lang w:val="en-US" w:eastAsia="zh-CN"/>
          <w14:textFill>
            <w14:solidFill>
              <w14:schemeClr w14:val="tx1"/>
            </w14:solidFill>
          </w14:textFill>
        </w:rPr>
        <w:t>四、</w:t>
      </w:r>
      <w:r>
        <w:rPr>
          <w:rFonts w:hint="eastAsia" w:ascii="仿宋_GB2312" w:eastAsia="仿宋_GB2312"/>
          <w:b/>
          <w:bCs/>
          <w:color w:val="000000" w:themeColor="text1"/>
          <w:sz w:val="32"/>
          <w:szCs w:val="32"/>
          <w:highlight w:val="none"/>
          <w14:textFill>
            <w14:solidFill>
              <w14:schemeClr w14:val="tx1"/>
            </w14:solidFill>
          </w14:textFill>
        </w:rPr>
        <w:t>经营收入：</w:t>
      </w:r>
      <w:r>
        <w:rPr>
          <w:rFonts w:hint="eastAsia" w:ascii="仿宋_GB2312" w:eastAsia="仿宋_GB2312"/>
          <w:color w:val="000000" w:themeColor="text1"/>
          <w:sz w:val="32"/>
          <w:szCs w:val="32"/>
          <w:highlight w:val="none"/>
          <w14:textFill>
            <w14:solidFill>
              <w14:schemeClr w14:val="tx1"/>
            </w14:solidFill>
          </w14:textFill>
        </w:rPr>
        <w:t>指事业单位在专业业务活动及其辅助活动之外开展非独立核算经营活动取得的收入。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000000" w:themeColor="text1"/>
          <w:sz w:val="32"/>
          <w:szCs w:val="32"/>
          <w:highlight w:val="none"/>
          <w14:textFill>
            <w14:solidFill>
              <w14:schemeClr w14:val="tx1"/>
            </w14:solidFill>
          </w14:textFill>
        </w:rPr>
      </w:pPr>
      <w:r>
        <w:rPr>
          <w:rFonts w:hint="eastAsia" w:ascii="仿宋_GB2312" w:eastAsia="仿宋_GB2312"/>
          <w:b/>
          <w:bCs/>
          <w:color w:val="000000" w:themeColor="text1"/>
          <w:sz w:val="32"/>
          <w:szCs w:val="32"/>
          <w:highlight w:val="none"/>
          <w:lang w:val="en-US" w:eastAsia="zh-CN"/>
          <w14:textFill>
            <w14:solidFill>
              <w14:schemeClr w14:val="tx1"/>
            </w14:solidFill>
          </w14:textFill>
        </w:rPr>
        <w:t>五、</w:t>
      </w:r>
      <w:r>
        <w:rPr>
          <w:rFonts w:hint="eastAsia" w:ascii="仿宋_GB2312" w:eastAsia="仿宋_GB2312"/>
          <w:b/>
          <w:bCs/>
          <w:color w:val="000000" w:themeColor="text1"/>
          <w:sz w:val="32"/>
          <w:szCs w:val="32"/>
          <w:highlight w:val="none"/>
          <w14:textFill>
            <w14:solidFill>
              <w14:schemeClr w14:val="tx1"/>
            </w14:solidFill>
          </w14:textFill>
        </w:rPr>
        <w:t>附属单位上缴收入：</w:t>
      </w:r>
      <w:r>
        <w:rPr>
          <w:rFonts w:hint="eastAsia" w:ascii="仿宋_GB2312" w:eastAsia="仿宋_GB2312"/>
          <w:color w:val="000000" w:themeColor="text1"/>
          <w:sz w:val="32"/>
          <w:szCs w:val="32"/>
          <w:highlight w:val="none"/>
          <w14:textFill>
            <w14:solidFill>
              <w14:schemeClr w14:val="tx1"/>
            </w14:solidFill>
          </w14:textFill>
        </w:rPr>
        <w:t>指事业单位附属的独立核算单位按有关规定上缴的收入。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000000" w:themeColor="text1"/>
          <w:sz w:val="32"/>
          <w:szCs w:val="32"/>
          <w:highlight w:val="none"/>
          <w14:textFill>
            <w14:solidFill>
              <w14:schemeClr w14:val="tx1"/>
            </w14:solidFill>
          </w14:textFill>
        </w:rPr>
      </w:pPr>
      <w:r>
        <w:rPr>
          <w:rFonts w:hint="eastAsia" w:ascii="仿宋_GB2312" w:eastAsia="仿宋_GB2312"/>
          <w:b/>
          <w:bCs/>
          <w:color w:val="000000" w:themeColor="text1"/>
          <w:sz w:val="32"/>
          <w:szCs w:val="32"/>
          <w:highlight w:val="none"/>
          <w:lang w:val="en-US" w:eastAsia="zh-CN"/>
          <w14:textFill>
            <w14:solidFill>
              <w14:schemeClr w14:val="tx1"/>
            </w14:solidFill>
          </w14:textFill>
        </w:rPr>
        <w:t>六、</w:t>
      </w:r>
      <w:r>
        <w:rPr>
          <w:rFonts w:hint="eastAsia" w:ascii="仿宋_GB2312" w:eastAsia="仿宋_GB2312"/>
          <w:b/>
          <w:bCs/>
          <w:color w:val="000000" w:themeColor="text1"/>
          <w:sz w:val="32"/>
          <w:szCs w:val="32"/>
          <w:highlight w:val="none"/>
          <w14:textFill>
            <w14:solidFill>
              <w14:schemeClr w14:val="tx1"/>
            </w14:solidFill>
          </w14:textFill>
        </w:rPr>
        <w:t>其他收入：</w:t>
      </w:r>
      <w:r>
        <w:rPr>
          <w:rFonts w:hint="eastAsia" w:ascii="仿宋_GB2312" w:eastAsia="仿宋_GB2312"/>
          <w:color w:val="000000" w:themeColor="text1"/>
          <w:sz w:val="32"/>
          <w:szCs w:val="32"/>
          <w:highlight w:val="none"/>
          <w14:textFill>
            <w14:solidFill>
              <w14:schemeClr w14:val="tx1"/>
            </w14:solidFill>
          </w14:textFill>
        </w:rPr>
        <w:t>指除上述“财政拨款收入”、“事业收入”、“经营收入”、“附属单位上缴收入”等之外取得的收入。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000000" w:themeColor="text1"/>
          <w:sz w:val="32"/>
          <w:szCs w:val="32"/>
          <w:highlight w:val="none"/>
          <w14:textFill>
            <w14:solidFill>
              <w14:schemeClr w14:val="tx1"/>
            </w14:solidFill>
          </w14:textFill>
        </w:rPr>
      </w:pPr>
      <w:r>
        <w:rPr>
          <w:rFonts w:hint="eastAsia" w:ascii="仿宋_GB2312" w:eastAsia="仿宋_GB2312"/>
          <w:b/>
          <w:bCs/>
          <w:color w:val="000000" w:themeColor="text1"/>
          <w:sz w:val="32"/>
          <w:szCs w:val="32"/>
          <w:highlight w:val="none"/>
          <w:lang w:val="en-US" w:eastAsia="zh-CN"/>
          <w14:textFill>
            <w14:solidFill>
              <w14:schemeClr w14:val="tx1"/>
            </w14:solidFill>
          </w14:textFill>
        </w:rPr>
        <w:t>七、</w:t>
      </w:r>
      <w:r>
        <w:rPr>
          <w:rFonts w:hint="eastAsia" w:ascii="仿宋_GB2312" w:eastAsia="仿宋_GB2312"/>
          <w:b/>
          <w:bCs/>
          <w:color w:val="000000" w:themeColor="text1"/>
          <w:sz w:val="32"/>
          <w:szCs w:val="32"/>
          <w:highlight w:val="none"/>
          <w:lang w:eastAsia="zh-CN"/>
          <w14:textFill>
            <w14:solidFill>
              <w14:schemeClr w14:val="tx1"/>
            </w14:solidFill>
          </w14:textFill>
        </w:rPr>
        <w:t>年初</w:t>
      </w:r>
      <w:r>
        <w:rPr>
          <w:rFonts w:hint="eastAsia" w:ascii="仿宋_GB2312" w:eastAsia="仿宋_GB2312"/>
          <w:b/>
          <w:bCs/>
          <w:color w:val="000000" w:themeColor="text1"/>
          <w:sz w:val="32"/>
          <w:szCs w:val="32"/>
          <w:highlight w:val="none"/>
          <w14:textFill>
            <w14:solidFill>
              <w14:schemeClr w14:val="tx1"/>
            </w14:solidFill>
          </w14:textFill>
        </w:rPr>
        <w:t>结转和结余：</w:t>
      </w:r>
      <w:r>
        <w:rPr>
          <w:rFonts w:hint="eastAsia" w:ascii="仿宋_GB2312" w:eastAsia="仿宋_GB2312"/>
          <w:color w:val="000000" w:themeColor="text1"/>
          <w:sz w:val="32"/>
          <w:szCs w:val="32"/>
          <w:highlight w:val="none"/>
          <w14:textFill>
            <w14:solidFill>
              <w14:schemeClr w14:val="tx1"/>
            </w14:solidFill>
          </w14:textFill>
        </w:rPr>
        <w:t>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000000" w:themeColor="text1"/>
          <w:sz w:val="32"/>
          <w:szCs w:val="32"/>
          <w:highlight w:val="none"/>
          <w14:textFill>
            <w14:solidFill>
              <w14:schemeClr w14:val="tx1"/>
            </w14:solidFill>
          </w14:textFill>
        </w:rPr>
      </w:pPr>
      <w:r>
        <w:rPr>
          <w:rFonts w:hint="eastAsia" w:ascii="仿宋_GB2312" w:eastAsia="仿宋_GB2312"/>
          <w:b/>
          <w:bCs/>
          <w:color w:val="000000" w:themeColor="text1"/>
          <w:sz w:val="32"/>
          <w:szCs w:val="32"/>
          <w:highlight w:val="none"/>
          <w:lang w:val="en-US" w:eastAsia="zh-CN"/>
          <w14:textFill>
            <w14:solidFill>
              <w14:schemeClr w14:val="tx1"/>
            </w14:solidFill>
          </w14:textFill>
        </w:rPr>
        <w:t>八、</w:t>
      </w:r>
      <w:r>
        <w:rPr>
          <w:rFonts w:hint="eastAsia" w:ascii="仿宋_GB2312" w:eastAsia="仿宋_GB2312"/>
          <w:b/>
          <w:bCs/>
          <w:color w:val="000000" w:themeColor="text1"/>
          <w:sz w:val="32"/>
          <w:szCs w:val="32"/>
          <w:highlight w:val="none"/>
          <w14:textFill>
            <w14:solidFill>
              <w14:schemeClr w14:val="tx1"/>
            </w14:solidFill>
          </w14:textFill>
        </w:rPr>
        <w:t>年末结转和结余：</w:t>
      </w:r>
      <w:r>
        <w:rPr>
          <w:rFonts w:hint="eastAsia" w:ascii="仿宋_GB2312" w:eastAsia="仿宋_GB2312"/>
          <w:color w:val="000000" w:themeColor="text1"/>
          <w:sz w:val="32"/>
          <w:szCs w:val="32"/>
          <w:highlight w:val="none"/>
          <w14:textFill>
            <w14:solidFill>
              <w14:schemeClr w14:val="tx1"/>
            </w14:solidFill>
          </w14:textFill>
        </w:rPr>
        <w:t>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000000" w:themeColor="text1"/>
          <w:sz w:val="32"/>
          <w:szCs w:val="32"/>
          <w:highlight w:val="none"/>
          <w14:textFill>
            <w14:solidFill>
              <w14:schemeClr w14:val="tx1"/>
            </w14:solidFill>
          </w14:textFill>
        </w:rPr>
      </w:pPr>
      <w:r>
        <w:rPr>
          <w:rFonts w:hint="eastAsia" w:ascii="仿宋_GB2312" w:eastAsia="仿宋_GB2312"/>
          <w:b/>
          <w:bCs/>
          <w:color w:val="000000" w:themeColor="text1"/>
          <w:sz w:val="32"/>
          <w:szCs w:val="32"/>
          <w:highlight w:val="none"/>
          <w:lang w:val="en-US" w:eastAsia="zh-CN"/>
          <w14:textFill>
            <w14:solidFill>
              <w14:schemeClr w14:val="tx1"/>
            </w14:solidFill>
          </w14:textFill>
        </w:rPr>
        <w:t>九、</w:t>
      </w:r>
      <w:r>
        <w:rPr>
          <w:rFonts w:hint="eastAsia" w:ascii="仿宋_GB2312" w:eastAsia="仿宋_GB2312"/>
          <w:b/>
          <w:bCs/>
          <w:color w:val="000000" w:themeColor="text1"/>
          <w:sz w:val="32"/>
          <w:szCs w:val="32"/>
          <w:highlight w:val="none"/>
          <w14:textFill>
            <w14:solidFill>
              <w14:schemeClr w14:val="tx1"/>
            </w14:solidFill>
          </w14:textFill>
        </w:rPr>
        <w:t>基本支出：</w:t>
      </w:r>
      <w:r>
        <w:rPr>
          <w:rFonts w:hint="eastAsia" w:ascii="仿宋_GB2312" w:eastAsia="仿宋_GB2312"/>
          <w:color w:val="000000" w:themeColor="text1"/>
          <w:sz w:val="32"/>
          <w:szCs w:val="32"/>
          <w:highlight w:val="none"/>
          <w14:textFill>
            <w14:solidFill>
              <w14:schemeClr w14:val="tx1"/>
            </w14:solidFill>
          </w14:textFill>
        </w:rPr>
        <w:t>指为保障机构正常运转、完成日常工作任务而发生的人员支出和公用支出。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000000" w:themeColor="text1"/>
          <w:sz w:val="32"/>
          <w:szCs w:val="32"/>
          <w:highlight w:val="none"/>
          <w14:textFill>
            <w14:solidFill>
              <w14:schemeClr w14:val="tx1"/>
            </w14:solidFill>
          </w14:textFill>
        </w:rPr>
      </w:pPr>
      <w:r>
        <w:rPr>
          <w:rFonts w:hint="eastAsia" w:ascii="仿宋_GB2312" w:eastAsia="仿宋_GB2312"/>
          <w:b/>
          <w:bCs/>
          <w:color w:val="000000" w:themeColor="text1"/>
          <w:sz w:val="32"/>
          <w:szCs w:val="32"/>
          <w:highlight w:val="none"/>
          <w:lang w:val="en-US" w:eastAsia="zh-CN"/>
          <w14:textFill>
            <w14:solidFill>
              <w14:schemeClr w14:val="tx1"/>
            </w14:solidFill>
          </w14:textFill>
        </w:rPr>
        <w:t>十、</w:t>
      </w:r>
      <w:r>
        <w:rPr>
          <w:rFonts w:hint="eastAsia" w:ascii="仿宋_GB2312" w:eastAsia="仿宋_GB2312"/>
          <w:b/>
          <w:bCs/>
          <w:color w:val="000000" w:themeColor="text1"/>
          <w:sz w:val="32"/>
          <w:szCs w:val="32"/>
          <w:highlight w:val="none"/>
          <w14:textFill>
            <w14:solidFill>
              <w14:schemeClr w14:val="tx1"/>
            </w14:solidFill>
          </w14:textFill>
        </w:rPr>
        <w:t>项目支出：</w:t>
      </w:r>
      <w:r>
        <w:rPr>
          <w:rFonts w:hint="eastAsia" w:ascii="仿宋_GB2312" w:eastAsia="仿宋_GB2312"/>
          <w:color w:val="000000" w:themeColor="text1"/>
          <w:sz w:val="32"/>
          <w:szCs w:val="32"/>
          <w:highlight w:val="none"/>
          <w14:textFill>
            <w14:solidFill>
              <w14:schemeClr w14:val="tx1"/>
            </w14:solidFill>
          </w14:textFill>
        </w:rPr>
        <w:t>指在基本支出之外为完成特定行政任务和事业发展目标所发生的支出。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000000" w:themeColor="text1"/>
          <w:sz w:val="32"/>
          <w:szCs w:val="32"/>
          <w:highlight w:val="none"/>
          <w14:textFill>
            <w14:solidFill>
              <w14:schemeClr w14:val="tx1"/>
            </w14:solidFill>
          </w14:textFill>
        </w:rPr>
      </w:pPr>
      <w:r>
        <w:rPr>
          <w:rFonts w:hint="eastAsia" w:ascii="仿宋_GB2312" w:eastAsia="仿宋_GB2312"/>
          <w:b/>
          <w:bCs/>
          <w:color w:val="000000" w:themeColor="text1"/>
          <w:sz w:val="32"/>
          <w:szCs w:val="32"/>
          <w:highlight w:val="none"/>
          <w:lang w:val="en-US" w:eastAsia="zh-CN"/>
          <w14:textFill>
            <w14:solidFill>
              <w14:schemeClr w14:val="tx1"/>
            </w14:solidFill>
          </w14:textFill>
        </w:rPr>
        <w:t>十一、</w:t>
      </w:r>
      <w:r>
        <w:rPr>
          <w:rFonts w:hint="eastAsia" w:ascii="仿宋_GB2312" w:eastAsia="仿宋_GB2312"/>
          <w:b/>
          <w:bCs/>
          <w:color w:val="000000" w:themeColor="text1"/>
          <w:sz w:val="32"/>
          <w:szCs w:val="32"/>
          <w:highlight w:val="none"/>
          <w14:textFill>
            <w14:solidFill>
              <w14:schemeClr w14:val="tx1"/>
            </w14:solidFill>
          </w14:textFill>
        </w:rPr>
        <w:t>经营支出：</w:t>
      </w:r>
      <w:r>
        <w:rPr>
          <w:rFonts w:hint="eastAsia" w:ascii="仿宋_GB2312" w:eastAsia="仿宋_GB2312"/>
          <w:color w:val="000000" w:themeColor="text1"/>
          <w:sz w:val="32"/>
          <w:szCs w:val="32"/>
          <w:highlight w:val="none"/>
          <w14:textFill>
            <w14:solidFill>
              <w14:schemeClr w14:val="tx1"/>
            </w14:solidFill>
          </w14:textFill>
        </w:rPr>
        <w:t>指事业单位在专业业务活动及其辅助活动之外开展非独立核算经营活动发生的支出。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000000" w:themeColor="text1"/>
          <w:sz w:val="32"/>
          <w:szCs w:val="32"/>
          <w:highlight w:val="none"/>
          <w14:textFill>
            <w14:solidFill>
              <w14:schemeClr w14:val="tx1"/>
            </w14:solidFill>
          </w14:textFill>
        </w:rPr>
      </w:pPr>
      <w:r>
        <w:rPr>
          <w:rFonts w:hint="eastAsia" w:ascii="仿宋_GB2312" w:eastAsia="仿宋_GB2312"/>
          <w:b/>
          <w:bCs/>
          <w:color w:val="000000" w:themeColor="text1"/>
          <w:sz w:val="32"/>
          <w:szCs w:val="32"/>
          <w:highlight w:val="none"/>
          <w:lang w:val="en-US" w:eastAsia="zh-CN"/>
          <w14:textFill>
            <w14:solidFill>
              <w14:schemeClr w14:val="tx1"/>
            </w14:solidFill>
          </w14:textFill>
        </w:rPr>
        <w:t>十二、</w:t>
      </w:r>
      <w:r>
        <w:rPr>
          <w:rFonts w:hint="eastAsia" w:ascii="仿宋_GB2312" w:eastAsia="仿宋_GB2312"/>
          <w:b/>
          <w:bCs/>
          <w:color w:val="000000" w:themeColor="text1"/>
          <w:sz w:val="32"/>
          <w:szCs w:val="32"/>
          <w:highlight w:val="none"/>
          <w14:textFill>
            <w14:solidFill>
              <w14:schemeClr w14:val="tx1"/>
            </w14:solidFill>
          </w14:textFill>
        </w:rPr>
        <w:t>对附属单位补助支出：</w:t>
      </w:r>
      <w:r>
        <w:rPr>
          <w:rFonts w:hint="eastAsia" w:ascii="仿宋_GB2312" w:eastAsia="仿宋_GB2312"/>
          <w:color w:val="000000" w:themeColor="text1"/>
          <w:sz w:val="32"/>
          <w:szCs w:val="32"/>
          <w:highlight w:val="none"/>
          <w14:textFill>
            <w14:solidFill>
              <w14:schemeClr w14:val="tx1"/>
            </w14:solidFill>
          </w14:textFill>
        </w:rPr>
        <w:t>指事业单位发生的用非财政预算资金对附属单位的补助支出。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000000" w:themeColor="text1"/>
          <w:sz w:val="32"/>
          <w:szCs w:val="32"/>
          <w:highlight w:val="none"/>
          <w:lang w:eastAsia="zh-CN"/>
          <w14:textFill>
            <w14:solidFill>
              <w14:schemeClr w14:val="tx1"/>
            </w14:solidFill>
          </w14:textFill>
        </w:rPr>
      </w:pPr>
      <w:r>
        <w:rPr>
          <w:rFonts w:hint="eastAsia" w:ascii="仿宋_GB2312" w:eastAsia="仿宋_GB2312"/>
          <w:b/>
          <w:bCs/>
          <w:color w:val="000000" w:themeColor="text1"/>
          <w:sz w:val="32"/>
          <w:szCs w:val="32"/>
          <w:highlight w:val="none"/>
          <w:lang w:val="en-US" w:eastAsia="zh-CN"/>
          <w14:textFill>
            <w14:solidFill>
              <w14:schemeClr w14:val="tx1"/>
            </w14:solidFill>
          </w14:textFill>
        </w:rPr>
        <w:t>十三、</w:t>
      </w:r>
      <w:r>
        <w:rPr>
          <w:rFonts w:hint="eastAsia" w:ascii="仿宋_GB2312" w:eastAsia="仿宋_GB2312"/>
          <w:b/>
          <w:bCs/>
          <w:color w:val="000000" w:themeColor="text1"/>
          <w:sz w:val="32"/>
          <w:szCs w:val="32"/>
          <w:highlight w:val="none"/>
          <w14:textFill>
            <w14:solidFill>
              <w14:schemeClr w14:val="tx1"/>
            </w14:solidFill>
          </w14:textFill>
        </w:rPr>
        <w:t>“三公”经费：</w:t>
      </w:r>
      <w:r>
        <w:rPr>
          <w:rFonts w:hint="eastAsia" w:ascii="仿宋_GB2312" w:eastAsia="仿宋_GB2312"/>
          <w:color w:val="000000" w:themeColor="text1"/>
          <w:sz w:val="32"/>
          <w:szCs w:val="32"/>
          <w:highlight w:val="none"/>
          <w14:textFill>
            <w14:solidFill>
              <w14:schemeClr w14:val="tx1"/>
            </w14:solidFill>
          </w14:textFill>
        </w:rPr>
        <w:t>指用财政拨款安排的因公出国（境）费、公务用车购置及运行费和公务接待费。其中，因公出国（境）费反映单位公务出国（境）的</w:t>
      </w:r>
      <w:r>
        <w:rPr>
          <w:rFonts w:hint="eastAsia" w:ascii="仿宋_GB2312" w:eastAsia="仿宋_GB2312"/>
          <w:color w:val="000000" w:themeColor="text1"/>
          <w:sz w:val="32"/>
          <w:szCs w:val="32"/>
          <w:highlight w:val="none"/>
          <w:lang w:eastAsia="zh-CN"/>
          <w14:textFill>
            <w14:solidFill>
              <w14:schemeClr w14:val="tx1"/>
            </w14:solidFill>
          </w14:textFill>
        </w:rPr>
        <w:t>国际旅费、国外城市间交通费、</w:t>
      </w:r>
      <w:r>
        <w:rPr>
          <w:rFonts w:hint="eastAsia" w:ascii="仿宋_GB2312" w:eastAsia="仿宋_GB2312"/>
          <w:color w:val="000000" w:themeColor="text1"/>
          <w:sz w:val="32"/>
          <w:szCs w:val="32"/>
          <w:highlight w:val="none"/>
          <w14:textFill>
            <w14:solidFill>
              <w14:schemeClr w14:val="tx1"/>
            </w14:solidFill>
          </w14:textFill>
        </w:rPr>
        <w:t>住宿费、伙食费、培训费、</w:t>
      </w:r>
      <w:r>
        <w:rPr>
          <w:rFonts w:hint="eastAsia" w:ascii="仿宋_GB2312" w:eastAsia="仿宋_GB2312"/>
          <w:color w:val="000000" w:themeColor="text1"/>
          <w:sz w:val="32"/>
          <w:szCs w:val="32"/>
          <w:highlight w:val="none"/>
          <w:lang w:eastAsia="zh-CN"/>
          <w14:textFill>
            <w14:solidFill>
              <w14:schemeClr w14:val="tx1"/>
            </w14:solidFill>
          </w14:textFill>
        </w:rPr>
        <w:t>公</w:t>
      </w:r>
      <w:r>
        <w:rPr>
          <w:rFonts w:hint="eastAsia" w:ascii="仿宋_GB2312" w:eastAsia="仿宋_GB2312"/>
          <w:color w:val="000000" w:themeColor="text1"/>
          <w:sz w:val="32"/>
          <w:szCs w:val="32"/>
          <w:highlight w:val="none"/>
          <w14:textFill>
            <w14:solidFill>
              <w14:schemeClr w14:val="tx1"/>
            </w14:solidFill>
          </w14:textFill>
        </w:rPr>
        <w:t>杂费等支出；公务用车购置费</w:t>
      </w:r>
      <w:r>
        <w:rPr>
          <w:rFonts w:hint="eastAsia" w:ascii="仿宋_GB2312" w:eastAsia="仿宋_GB2312"/>
          <w:color w:val="000000" w:themeColor="text1"/>
          <w:sz w:val="32"/>
          <w:szCs w:val="32"/>
          <w:highlight w:val="none"/>
          <w:lang w:eastAsia="zh-CN"/>
          <w14:textFill>
            <w14:solidFill>
              <w14:schemeClr w14:val="tx1"/>
            </w14:solidFill>
          </w14:textFill>
        </w:rPr>
        <w:t>反映公务用车购置支出（含车辆购置税、牌照费）；</w:t>
      </w:r>
      <w:r>
        <w:rPr>
          <w:rFonts w:hint="eastAsia" w:ascii="仿宋_GB2312" w:eastAsia="仿宋_GB2312"/>
          <w:color w:val="000000" w:themeColor="text1"/>
          <w:sz w:val="32"/>
          <w:szCs w:val="32"/>
          <w:highlight w:val="none"/>
          <w14:textFill>
            <w14:solidFill>
              <w14:schemeClr w14:val="tx1"/>
            </w14:solidFill>
          </w14:textFill>
        </w:rPr>
        <w:t>公务用车运行</w:t>
      </w:r>
      <w:r>
        <w:rPr>
          <w:rFonts w:hint="eastAsia" w:ascii="仿宋_GB2312" w:eastAsia="仿宋_GB2312"/>
          <w:color w:val="000000" w:themeColor="text1"/>
          <w:sz w:val="32"/>
          <w:szCs w:val="32"/>
          <w:highlight w:val="none"/>
          <w:lang w:eastAsia="zh-CN"/>
          <w14:textFill>
            <w14:solidFill>
              <w14:schemeClr w14:val="tx1"/>
            </w14:solidFill>
          </w14:textFill>
        </w:rPr>
        <w:t>维护</w:t>
      </w:r>
      <w:r>
        <w:rPr>
          <w:rFonts w:hint="eastAsia" w:ascii="仿宋_GB2312" w:eastAsia="仿宋_GB2312"/>
          <w:color w:val="000000" w:themeColor="text1"/>
          <w:sz w:val="32"/>
          <w:szCs w:val="32"/>
          <w:highlight w:val="none"/>
          <w14:textFill>
            <w14:solidFill>
              <w14:schemeClr w14:val="tx1"/>
            </w14:solidFill>
          </w14:textFill>
        </w:rPr>
        <w:t>费反映</w:t>
      </w:r>
      <w:r>
        <w:rPr>
          <w:rFonts w:hint="eastAsia" w:ascii="仿宋_GB2312" w:eastAsia="仿宋_GB2312"/>
          <w:color w:val="000000" w:themeColor="text1"/>
          <w:sz w:val="32"/>
          <w:szCs w:val="32"/>
          <w:highlight w:val="none"/>
          <w:lang w:eastAsia="zh-CN"/>
          <w14:textFill>
            <w14:solidFill>
              <w14:schemeClr w14:val="tx1"/>
            </w14:solidFill>
          </w14:textFill>
        </w:rPr>
        <w:t>单位按规定保留的公务用车燃料费、维修费、</w:t>
      </w:r>
      <w:r>
        <w:rPr>
          <w:rFonts w:hint="eastAsia" w:ascii="仿宋_GB2312" w:eastAsia="仿宋_GB2312"/>
          <w:color w:val="000000" w:themeColor="text1"/>
          <w:sz w:val="32"/>
          <w:szCs w:val="32"/>
          <w:highlight w:val="none"/>
          <w14:textFill>
            <w14:solidFill>
              <w14:schemeClr w14:val="tx1"/>
            </w14:solidFill>
          </w14:textFill>
        </w:rPr>
        <w:t>过路过桥费、保险费、安全奖励费用等支出</w:t>
      </w:r>
      <w:r>
        <w:rPr>
          <w:rFonts w:hint="eastAsia" w:ascii="仿宋_GB2312" w:eastAsia="仿宋_GB2312"/>
          <w:color w:val="000000" w:themeColor="text1"/>
          <w:sz w:val="32"/>
          <w:szCs w:val="32"/>
          <w:highlight w:val="none"/>
          <w:lang w:eastAsia="zh-CN"/>
          <w14:textFill>
            <w14:solidFill>
              <w14:schemeClr w14:val="tx1"/>
            </w14:solidFill>
          </w14:textFill>
        </w:rPr>
        <w:t>；</w:t>
      </w:r>
      <w:r>
        <w:rPr>
          <w:rFonts w:hint="eastAsia" w:ascii="仿宋_GB2312" w:eastAsia="仿宋_GB2312"/>
          <w:color w:val="000000" w:themeColor="text1"/>
          <w:sz w:val="32"/>
          <w:szCs w:val="32"/>
          <w:highlight w:val="none"/>
          <w14:textFill>
            <w14:solidFill>
              <w14:schemeClr w14:val="tx1"/>
            </w14:solidFill>
          </w14:textFill>
        </w:rPr>
        <w:t>公务接待费反映单位按规定开支的各类公务接待（含外宾接待）</w:t>
      </w:r>
      <w:r>
        <w:rPr>
          <w:rFonts w:hint="eastAsia" w:ascii="仿宋_GB2312" w:eastAsia="仿宋_GB2312"/>
          <w:color w:val="000000" w:themeColor="text1"/>
          <w:sz w:val="32"/>
          <w:szCs w:val="32"/>
          <w:highlight w:val="none"/>
          <w:lang w:eastAsia="zh-CN"/>
          <w14:textFill>
            <w14:solidFill>
              <w14:schemeClr w14:val="tx1"/>
            </w14:solidFill>
          </w14:textFill>
        </w:rPr>
        <w:t>费用</w:t>
      </w:r>
      <w:r>
        <w:rPr>
          <w:rFonts w:hint="eastAsia" w:ascii="仿宋_GB2312" w:eastAsia="仿宋_GB2312"/>
          <w:color w:val="000000" w:themeColor="text1"/>
          <w:sz w:val="32"/>
          <w:szCs w:val="32"/>
          <w:highlight w:val="none"/>
          <w14:textFill>
            <w14:solidFill>
              <w14:schemeClr w14:val="tx1"/>
            </w14:solidFill>
          </w14:textFill>
        </w:rPr>
        <w:t>。</w:t>
      </w:r>
    </w:p>
    <w:p>
      <w:pPr>
        <w:keepNext w:val="0"/>
        <w:keepLines w:val="0"/>
        <w:pageBreakBefore w:val="0"/>
        <w:widowControl w:val="0"/>
        <w:kinsoku/>
        <w:wordWrap/>
        <w:overflowPunct/>
        <w:topLinePunct w:val="0"/>
        <w:bidi w:val="0"/>
        <w:adjustRightInd/>
        <w:snapToGrid/>
        <w:spacing w:line="240" w:lineRule="auto"/>
        <w:ind w:firstLine="643" w:firstLineChars="200"/>
        <w:textAlignment w:val="auto"/>
        <w:rPr>
          <w:rFonts w:hint="eastAsia" w:ascii="仿宋_GB2312" w:eastAsia="仿宋_GB2312"/>
          <w:color w:val="000000" w:themeColor="text1"/>
          <w:sz w:val="32"/>
          <w:szCs w:val="32"/>
          <w:highlight w:val="none"/>
          <w14:textFill>
            <w14:solidFill>
              <w14:schemeClr w14:val="tx1"/>
            </w14:solidFill>
          </w14:textFill>
        </w:rPr>
      </w:pPr>
      <w:r>
        <w:rPr>
          <w:rFonts w:hint="eastAsia" w:ascii="仿宋_GB2312" w:eastAsia="仿宋_GB2312"/>
          <w:b/>
          <w:bCs/>
          <w:color w:val="000000" w:themeColor="text1"/>
          <w:sz w:val="32"/>
          <w:szCs w:val="32"/>
          <w:highlight w:val="none"/>
          <w:lang w:val="en-US" w:eastAsia="zh-CN"/>
          <w14:textFill>
            <w14:solidFill>
              <w14:schemeClr w14:val="tx1"/>
            </w14:solidFill>
          </w14:textFill>
        </w:rPr>
        <w:t>十四、</w:t>
      </w:r>
      <w:r>
        <w:rPr>
          <w:rFonts w:hint="eastAsia" w:ascii="仿宋_GB2312" w:eastAsia="仿宋_GB2312"/>
          <w:b/>
          <w:bCs/>
          <w:color w:val="000000" w:themeColor="text1"/>
          <w:sz w:val="32"/>
          <w:szCs w:val="32"/>
          <w:highlight w:val="none"/>
          <w14:textFill>
            <w14:solidFill>
              <w14:schemeClr w14:val="tx1"/>
            </w14:solidFill>
          </w14:textFill>
        </w:rPr>
        <w:t>机关运行经费：</w:t>
      </w:r>
      <w:r>
        <w:rPr>
          <w:rFonts w:hint="eastAsia" w:ascii="仿宋_GB2312" w:eastAsia="仿宋_GB2312"/>
          <w:color w:val="000000" w:themeColor="text1"/>
          <w:sz w:val="32"/>
          <w:szCs w:val="32"/>
          <w:highlight w:val="none"/>
          <w14:textFill>
            <w14:solidFill>
              <w14:schemeClr w14:val="tx1"/>
            </w14:solidFill>
          </w14:textFill>
        </w:rPr>
        <w:t>行政单位和参照公务员法管理的事业单位财政拨款基本支出中的公用经费支出。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000000" w:themeColor="text1"/>
          <w:sz w:val="32"/>
          <w:szCs w:val="32"/>
          <w:highlight w:val="none"/>
          <w14:textFill>
            <w14:solidFill>
              <w14:schemeClr w14:val="tx1"/>
            </w14:solidFill>
          </w14:textFill>
        </w:rPr>
      </w:pPr>
      <w:r>
        <w:rPr>
          <w:rFonts w:hint="eastAsia" w:ascii="仿宋_GB2312" w:eastAsia="仿宋_GB2312"/>
          <w:color w:val="000000" w:themeColor="text1"/>
          <w:sz w:val="32"/>
          <w:szCs w:val="32"/>
          <w:highlight w:val="none"/>
          <w14:textFill>
            <w14:solidFill>
              <w14:schemeClr w14:val="tx1"/>
            </w14:solidFill>
          </w14:textFill>
        </w:rPr>
        <w:br w:type="page"/>
      </w:r>
      <w:r>
        <w:rPr>
          <w:rFonts w:hint="eastAsia" w:ascii="黑体" w:hAnsi="黑体" w:eastAsia="黑体"/>
          <w:color w:val="000000" w:themeColor="text1"/>
          <w:sz w:val="32"/>
          <w:szCs w:val="32"/>
          <w:highlight w:val="none"/>
          <w14:textFill>
            <w14:solidFill>
              <w14:schemeClr w14:val="tx1"/>
            </w14:solidFill>
          </w14:textFill>
        </w:rPr>
        <w:t>第四部分 部门决算报表（见附表）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000000" w:themeColor="text1"/>
          <w:kern w:val="0"/>
          <w:sz w:val="32"/>
          <w:szCs w:val="32"/>
          <w:highlight w:val="none"/>
          <w14:textFill>
            <w14:solidFill>
              <w14:schemeClr w14:val="tx1"/>
            </w14:solidFill>
          </w14:textFill>
        </w:rPr>
      </w:pPr>
      <w:bookmarkStart w:id="32" w:name="_Toc6062"/>
      <w:bookmarkStart w:id="33" w:name="_Toc2183"/>
      <w:r>
        <w:rPr>
          <w:rFonts w:hint="eastAsia" w:ascii="黑体" w:hAnsi="黑体" w:eastAsia="仿宋_GB2312" w:cs="宋体"/>
          <w:bCs/>
          <w:color w:val="000000" w:themeColor="text1"/>
          <w:kern w:val="0"/>
          <w:sz w:val="32"/>
          <w:szCs w:val="32"/>
          <w:highlight w:val="none"/>
          <w14:textFill>
            <w14:solidFill>
              <w14:schemeClr w14:val="tx1"/>
            </w14:solidFill>
          </w14:textFill>
        </w:rPr>
        <w:t>一、《收入支出决算总表》</w:t>
      </w:r>
      <w:bookmarkEnd w:id="32"/>
      <w:bookmarkEnd w:id="3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000000" w:themeColor="text1"/>
          <w:kern w:val="0"/>
          <w:sz w:val="32"/>
          <w:szCs w:val="32"/>
          <w:highlight w:val="none"/>
          <w14:textFill>
            <w14:solidFill>
              <w14:schemeClr w14:val="tx1"/>
            </w14:solidFill>
          </w14:textFill>
        </w:rPr>
      </w:pPr>
      <w:bookmarkStart w:id="34" w:name="_Toc24532"/>
      <w:bookmarkStart w:id="35" w:name="_Toc30364"/>
      <w:r>
        <w:rPr>
          <w:rFonts w:hint="eastAsia" w:ascii="黑体" w:hAnsi="黑体" w:eastAsia="仿宋_GB2312" w:cs="宋体"/>
          <w:bCs/>
          <w:color w:val="000000" w:themeColor="text1"/>
          <w:kern w:val="0"/>
          <w:sz w:val="32"/>
          <w:szCs w:val="32"/>
          <w:highlight w:val="none"/>
          <w14:textFill>
            <w14:solidFill>
              <w14:schemeClr w14:val="tx1"/>
            </w14:solidFill>
          </w14:textFill>
        </w:rPr>
        <w:t>二、《收入决算表》</w:t>
      </w:r>
      <w:bookmarkEnd w:id="34"/>
      <w:bookmarkEnd w:id="3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000000" w:themeColor="text1"/>
          <w:kern w:val="0"/>
          <w:sz w:val="32"/>
          <w:szCs w:val="32"/>
          <w:highlight w:val="none"/>
          <w14:textFill>
            <w14:solidFill>
              <w14:schemeClr w14:val="tx1"/>
            </w14:solidFill>
          </w14:textFill>
        </w:rPr>
      </w:pPr>
      <w:bookmarkStart w:id="36" w:name="_Toc32434"/>
      <w:bookmarkStart w:id="37" w:name="_Toc21304"/>
      <w:r>
        <w:rPr>
          <w:rFonts w:hint="eastAsia" w:ascii="黑体" w:hAnsi="黑体" w:eastAsia="仿宋_GB2312" w:cs="宋体"/>
          <w:bCs/>
          <w:color w:val="000000" w:themeColor="text1"/>
          <w:kern w:val="0"/>
          <w:sz w:val="32"/>
          <w:szCs w:val="32"/>
          <w:highlight w:val="none"/>
          <w14:textFill>
            <w14:solidFill>
              <w14:schemeClr w14:val="tx1"/>
            </w14:solidFill>
          </w14:textFill>
        </w:rPr>
        <w:t>三、《支出决算表》</w:t>
      </w:r>
      <w:bookmarkEnd w:id="36"/>
      <w:bookmarkEnd w:id="3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000000" w:themeColor="text1"/>
          <w:kern w:val="0"/>
          <w:sz w:val="32"/>
          <w:szCs w:val="32"/>
          <w:highlight w:val="none"/>
          <w14:textFill>
            <w14:solidFill>
              <w14:schemeClr w14:val="tx1"/>
            </w14:solidFill>
          </w14:textFill>
        </w:rPr>
      </w:pPr>
      <w:bookmarkStart w:id="38" w:name="_Toc28786"/>
      <w:bookmarkStart w:id="39" w:name="_Toc14238"/>
      <w:r>
        <w:rPr>
          <w:rFonts w:hint="eastAsia" w:ascii="黑体" w:hAnsi="黑体" w:eastAsia="仿宋_GB2312" w:cs="宋体"/>
          <w:bCs/>
          <w:color w:val="000000" w:themeColor="text1"/>
          <w:kern w:val="0"/>
          <w:sz w:val="32"/>
          <w:szCs w:val="32"/>
          <w:highlight w:val="none"/>
          <w14:textFill>
            <w14:solidFill>
              <w14:schemeClr w14:val="tx1"/>
            </w14:solidFill>
          </w14:textFill>
        </w:rPr>
        <w:t>四、《财政拨款收入支出决算总表》</w:t>
      </w:r>
      <w:bookmarkEnd w:id="38"/>
      <w:bookmarkEnd w:id="3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000000" w:themeColor="text1"/>
          <w:kern w:val="0"/>
          <w:sz w:val="32"/>
          <w:szCs w:val="32"/>
          <w:highlight w:val="none"/>
          <w14:textFill>
            <w14:solidFill>
              <w14:schemeClr w14:val="tx1"/>
            </w14:solidFill>
          </w14:textFill>
        </w:rPr>
      </w:pPr>
      <w:bookmarkStart w:id="40" w:name="_Toc14869"/>
      <w:bookmarkStart w:id="41" w:name="_Toc10347"/>
      <w:r>
        <w:rPr>
          <w:rFonts w:hint="eastAsia" w:ascii="黑体" w:hAnsi="黑体" w:eastAsia="仿宋_GB2312" w:cs="宋体"/>
          <w:bCs/>
          <w:color w:val="000000" w:themeColor="text1"/>
          <w:kern w:val="0"/>
          <w:sz w:val="32"/>
          <w:szCs w:val="32"/>
          <w:highlight w:val="none"/>
          <w14:textFill>
            <w14:solidFill>
              <w14:schemeClr w14:val="tx1"/>
            </w14:solidFill>
          </w14:textFill>
        </w:rPr>
        <w:t>五、《一般公共预算财政拨款支出决算表》</w:t>
      </w:r>
      <w:bookmarkEnd w:id="40"/>
      <w:bookmarkEnd w:id="4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000000" w:themeColor="text1"/>
          <w:kern w:val="0"/>
          <w:sz w:val="32"/>
          <w:szCs w:val="32"/>
          <w:highlight w:val="none"/>
          <w14:textFill>
            <w14:solidFill>
              <w14:schemeClr w14:val="tx1"/>
            </w14:solidFill>
          </w14:textFill>
        </w:rPr>
      </w:pPr>
      <w:bookmarkStart w:id="42" w:name="_Toc5626"/>
      <w:bookmarkStart w:id="43" w:name="_Toc8884"/>
      <w:r>
        <w:rPr>
          <w:rFonts w:hint="eastAsia" w:ascii="黑体" w:hAnsi="黑体" w:eastAsia="仿宋_GB2312" w:cs="宋体"/>
          <w:bCs/>
          <w:color w:val="000000" w:themeColor="text1"/>
          <w:kern w:val="0"/>
          <w:sz w:val="32"/>
          <w:szCs w:val="32"/>
          <w:highlight w:val="none"/>
          <w14:textFill>
            <w14:solidFill>
              <w14:schemeClr w14:val="tx1"/>
            </w14:solidFill>
          </w14:textFill>
        </w:rPr>
        <w:t>六、《一般公共预算财政拨款基本支出决算表》</w:t>
      </w:r>
      <w:bookmarkEnd w:id="42"/>
      <w:bookmarkEnd w:id="4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000000" w:themeColor="text1"/>
          <w:kern w:val="0"/>
          <w:sz w:val="32"/>
          <w:szCs w:val="32"/>
          <w:highlight w:val="none"/>
          <w14:textFill>
            <w14:solidFill>
              <w14:schemeClr w14:val="tx1"/>
            </w14:solidFill>
          </w14:textFill>
        </w:rPr>
      </w:pPr>
      <w:r>
        <w:rPr>
          <w:rFonts w:hint="eastAsia" w:ascii="黑体" w:hAnsi="黑体" w:eastAsia="仿宋_GB2312" w:cs="宋体"/>
          <w:bCs/>
          <w:color w:val="000000" w:themeColor="text1"/>
          <w:kern w:val="0"/>
          <w:sz w:val="32"/>
          <w:szCs w:val="32"/>
          <w:highlight w:val="none"/>
          <w14:textFill>
            <w14:solidFill>
              <w14:schemeClr w14:val="tx1"/>
            </w14:solidFill>
          </w14:textFill>
        </w:rPr>
        <w:t>七、</w:t>
      </w:r>
      <w:bookmarkStart w:id="44" w:name="_Toc29106"/>
      <w:bookmarkStart w:id="45" w:name="_Toc32663"/>
      <w:r>
        <w:rPr>
          <w:rFonts w:hint="eastAsia" w:ascii="黑体" w:hAnsi="黑体" w:eastAsia="仿宋_GB2312" w:cs="宋体"/>
          <w:bCs/>
          <w:color w:val="000000" w:themeColor="text1"/>
          <w:kern w:val="0"/>
          <w:sz w:val="32"/>
          <w:szCs w:val="32"/>
          <w:highlight w:val="none"/>
          <w14:textFill>
            <w14:solidFill>
              <w14:schemeClr w14:val="tx1"/>
            </w14:solidFill>
          </w14:textFill>
        </w:rPr>
        <w:t>《财政拨款“三公”经费支出决算表》</w:t>
      </w:r>
      <w:bookmarkEnd w:id="44"/>
      <w:bookmarkEnd w:id="4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000000" w:themeColor="text1"/>
          <w:kern w:val="0"/>
          <w:sz w:val="32"/>
          <w:szCs w:val="32"/>
          <w:highlight w:val="none"/>
          <w14:textFill>
            <w14:solidFill>
              <w14:schemeClr w14:val="tx1"/>
            </w14:solidFill>
          </w14:textFill>
        </w:rPr>
      </w:pPr>
      <w:bookmarkStart w:id="46" w:name="_Toc5453"/>
      <w:bookmarkStart w:id="47" w:name="_Toc7643"/>
      <w:r>
        <w:rPr>
          <w:rFonts w:hint="eastAsia" w:ascii="黑体" w:hAnsi="黑体" w:eastAsia="仿宋_GB2312" w:cs="宋体"/>
          <w:bCs/>
          <w:color w:val="000000" w:themeColor="text1"/>
          <w:kern w:val="0"/>
          <w:sz w:val="32"/>
          <w:szCs w:val="32"/>
          <w:highlight w:val="none"/>
          <w14:textFill>
            <w14:solidFill>
              <w14:schemeClr w14:val="tx1"/>
            </w14:solidFill>
          </w14:textFill>
        </w:rPr>
        <w:t>八、《政府性基金预算财政拨款收入支出决算表》</w:t>
      </w:r>
      <w:bookmarkEnd w:id="46"/>
      <w:bookmarkEnd w:id="4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000000" w:themeColor="text1"/>
          <w:kern w:val="0"/>
          <w:sz w:val="32"/>
          <w:szCs w:val="32"/>
          <w:highlight w:val="none"/>
          <w14:textFill>
            <w14:solidFill>
              <w14:schemeClr w14:val="tx1"/>
            </w14:solidFill>
          </w14:textFill>
        </w:rPr>
      </w:pPr>
      <w:r>
        <w:rPr>
          <w:rFonts w:hint="eastAsia" w:ascii="黑体" w:hAnsi="黑体" w:eastAsia="仿宋_GB2312" w:cs="宋体"/>
          <w:bCs/>
          <w:color w:val="000000" w:themeColor="text1"/>
          <w:kern w:val="0"/>
          <w:sz w:val="32"/>
          <w:szCs w:val="32"/>
          <w:highlight w:val="none"/>
          <w:lang w:val="en-US" w:eastAsia="zh-CN"/>
          <w14:textFill>
            <w14:solidFill>
              <w14:schemeClr w14:val="tx1"/>
            </w14:solidFill>
          </w14:textFill>
        </w:rPr>
        <w:t>九</w:t>
      </w:r>
      <w:r>
        <w:rPr>
          <w:rFonts w:hint="eastAsia" w:ascii="黑体" w:hAnsi="黑体" w:eastAsia="仿宋_GB2312" w:cs="宋体"/>
          <w:bCs/>
          <w:color w:val="000000" w:themeColor="text1"/>
          <w:kern w:val="0"/>
          <w:sz w:val="32"/>
          <w:szCs w:val="32"/>
          <w:highlight w:val="none"/>
          <w14:textFill>
            <w14:solidFill>
              <w14:schemeClr w14:val="tx1"/>
            </w14:solidFill>
          </w14:textFill>
        </w:rPr>
        <w:t>、《</w:t>
      </w:r>
      <w:r>
        <w:rPr>
          <w:rFonts w:hint="eastAsia" w:ascii="黑体" w:hAnsi="黑体" w:eastAsia="仿宋_GB2312" w:cs="宋体"/>
          <w:bCs/>
          <w:color w:val="000000" w:themeColor="text1"/>
          <w:kern w:val="0"/>
          <w:sz w:val="32"/>
          <w:szCs w:val="32"/>
          <w:highlight w:val="none"/>
          <w:lang w:eastAsia="zh-CN"/>
          <w14:textFill>
            <w14:solidFill>
              <w14:schemeClr w14:val="tx1"/>
            </w14:solidFill>
          </w14:textFill>
        </w:rPr>
        <w:t>国有资本经营</w:t>
      </w:r>
      <w:r>
        <w:rPr>
          <w:rFonts w:hint="eastAsia" w:ascii="黑体" w:hAnsi="黑体" w:eastAsia="仿宋_GB2312" w:cs="宋体"/>
          <w:bCs/>
          <w:color w:val="000000" w:themeColor="text1"/>
          <w:kern w:val="0"/>
          <w:sz w:val="32"/>
          <w:szCs w:val="32"/>
          <w:highlight w:val="none"/>
          <w14:textFill>
            <w14:solidFill>
              <w14:schemeClr w14:val="tx1"/>
            </w14:solidFill>
          </w14:textFill>
        </w:rPr>
        <w:t>预算财政拨款收入支出决算表》</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000000" w:themeColor="text1"/>
          <w:sz w:val="32"/>
          <w:szCs w:val="32"/>
          <w:highlight w:val="none"/>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000000" w:themeColor="text1"/>
          <w:kern w:val="0"/>
          <w:sz w:val="32"/>
          <w:szCs w:val="32"/>
          <w:highlight w:val="none"/>
          <w:lang w:eastAsia="zh-CN"/>
          <w14:textFill>
            <w14:solidFill>
              <w14:schemeClr w14:val="tx1"/>
            </w14:solidFill>
          </w14:textFill>
        </w:rPr>
      </w:pP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33"/>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5"/>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5"/>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MxMzYwYTIzMDZjYTA5MTNmNjUwZmNlODAzYTdmOGMifQ=="/>
    <w:docVar w:name="KSO_WPS_MARK_KEY" w:val="41ee2a61-2d54-4f93-83be-afdb9a40d732"/>
  </w:docVars>
  <w:rsids>
    <w:rsidRoot w:val="00000000"/>
    <w:rsid w:val="00213C59"/>
    <w:rsid w:val="003210CE"/>
    <w:rsid w:val="00B70D59"/>
    <w:rsid w:val="00F24A9A"/>
    <w:rsid w:val="00F52A8D"/>
    <w:rsid w:val="019404F8"/>
    <w:rsid w:val="01B5596F"/>
    <w:rsid w:val="01C30B6B"/>
    <w:rsid w:val="01ED22F2"/>
    <w:rsid w:val="02BD3108"/>
    <w:rsid w:val="02F73D26"/>
    <w:rsid w:val="034D4FEF"/>
    <w:rsid w:val="035D1785"/>
    <w:rsid w:val="039F47CE"/>
    <w:rsid w:val="03BD5310"/>
    <w:rsid w:val="03E05CE8"/>
    <w:rsid w:val="03F973EE"/>
    <w:rsid w:val="043E5B56"/>
    <w:rsid w:val="04C04386"/>
    <w:rsid w:val="04D1736D"/>
    <w:rsid w:val="04D96608"/>
    <w:rsid w:val="04F210E4"/>
    <w:rsid w:val="04FA68C4"/>
    <w:rsid w:val="053F5AE6"/>
    <w:rsid w:val="057C0B0F"/>
    <w:rsid w:val="05EF4B48"/>
    <w:rsid w:val="05F76ECA"/>
    <w:rsid w:val="06183A24"/>
    <w:rsid w:val="06792773"/>
    <w:rsid w:val="0692782E"/>
    <w:rsid w:val="0693004A"/>
    <w:rsid w:val="06FD75CA"/>
    <w:rsid w:val="07093795"/>
    <w:rsid w:val="07804730"/>
    <w:rsid w:val="079052BE"/>
    <w:rsid w:val="07CC63DA"/>
    <w:rsid w:val="08145C21"/>
    <w:rsid w:val="083927F3"/>
    <w:rsid w:val="08422688"/>
    <w:rsid w:val="085854ED"/>
    <w:rsid w:val="0879188F"/>
    <w:rsid w:val="08A0354D"/>
    <w:rsid w:val="08CD4C49"/>
    <w:rsid w:val="09114954"/>
    <w:rsid w:val="095A5B83"/>
    <w:rsid w:val="096466E3"/>
    <w:rsid w:val="0968304D"/>
    <w:rsid w:val="09AF3D17"/>
    <w:rsid w:val="0A4F6BDB"/>
    <w:rsid w:val="0A7809B7"/>
    <w:rsid w:val="0A7B4867"/>
    <w:rsid w:val="0A840954"/>
    <w:rsid w:val="0A9928ED"/>
    <w:rsid w:val="0B61769D"/>
    <w:rsid w:val="0B8C3ECC"/>
    <w:rsid w:val="0B9C639D"/>
    <w:rsid w:val="0BB052B2"/>
    <w:rsid w:val="0BD33FFC"/>
    <w:rsid w:val="0BE97AC1"/>
    <w:rsid w:val="0C1C4780"/>
    <w:rsid w:val="0C3613A3"/>
    <w:rsid w:val="0C5E519C"/>
    <w:rsid w:val="0C7227A7"/>
    <w:rsid w:val="0C7C4AA9"/>
    <w:rsid w:val="0CA52EE8"/>
    <w:rsid w:val="0CB662D3"/>
    <w:rsid w:val="0CBD6988"/>
    <w:rsid w:val="0CD208AC"/>
    <w:rsid w:val="0D172DAA"/>
    <w:rsid w:val="0D1C170F"/>
    <w:rsid w:val="0D4903E8"/>
    <w:rsid w:val="0D7A4A46"/>
    <w:rsid w:val="0E640559"/>
    <w:rsid w:val="0EDD5580"/>
    <w:rsid w:val="0F1113DA"/>
    <w:rsid w:val="0F78534A"/>
    <w:rsid w:val="0F89358A"/>
    <w:rsid w:val="0F8C6D51"/>
    <w:rsid w:val="0FA90D36"/>
    <w:rsid w:val="105B0B5E"/>
    <w:rsid w:val="112E58D0"/>
    <w:rsid w:val="11731CAC"/>
    <w:rsid w:val="119500A0"/>
    <w:rsid w:val="11C0733B"/>
    <w:rsid w:val="11D50D17"/>
    <w:rsid w:val="120E0809"/>
    <w:rsid w:val="127F665A"/>
    <w:rsid w:val="12F7068C"/>
    <w:rsid w:val="14207DC0"/>
    <w:rsid w:val="14817F70"/>
    <w:rsid w:val="14B932DA"/>
    <w:rsid w:val="150171E3"/>
    <w:rsid w:val="150A66AF"/>
    <w:rsid w:val="154C1139"/>
    <w:rsid w:val="158C5B77"/>
    <w:rsid w:val="160D1149"/>
    <w:rsid w:val="163563C0"/>
    <w:rsid w:val="164315EF"/>
    <w:rsid w:val="16557DFE"/>
    <w:rsid w:val="167268FB"/>
    <w:rsid w:val="16770D0A"/>
    <w:rsid w:val="169A0039"/>
    <w:rsid w:val="16AA03EB"/>
    <w:rsid w:val="16D50C50"/>
    <w:rsid w:val="16E120E1"/>
    <w:rsid w:val="17385A05"/>
    <w:rsid w:val="173B3901"/>
    <w:rsid w:val="176747F9"/>
    <w:rsid w:val="17954A6E"/>
    <w:rsid w:val="17BE2C86"/>
    <w:rsid w:val="180059E9"/>
    <w:rsid w:val="184510FD"/>
    <w:rsid w:val="186137F3"/>
    <w:rsid w:val="190648B0"/>
    <w:rsid w:val="19071D6C"/>
    <w:rsid w:val="19D17BD9"/>
    <w:rsid w:val="19D26CD4"/>
    <w:rsid w:val="19E60D19"/>
    <w:rsid w:val="1A3E3450"/>
    <w:rsid w:val="1AD807E5"/>
    <w:rsid w:val="1B39345B"/>
    <w:rsid w:val="1BF70FCB"/>
    <w:rsid w:val="1BFB2A1F"/>
    <w:rsid w:val="1C015D4A"/>
    <w:rsid w:val="1C290ED5"/>
    <w:rsid w:val="1C317E4F"/>
    <w:rsid w:val="1C472464"/>
    <w:rsid w:val="1C88018B"/>
    <w:rsid w:val="1D22799A"/>
    <w:rsid w:val="1D5C1A72"/>
    <w:rsid w:val="1D672A3C"/>
    <w:rsid w:val="1DAF458D"/>
    <w:rsid w:val="1E086ACE"/>
    <w:rsid w:val="1E62130A"/>
    <w:rsid w:val="1E97358B"/>
    <w:rsid w:val="1EAA4A5F"/>
    <w:rsid w:val="1EE869A7"/>
    <w:rsid w:val="1EF03D4E"/>
    <w:rsid w:val="1F3F37CF"/>
    <w:rsid w:val="1FA15E62"/>
    <w:rsid w:val="1FED69B6"/>
    <w:rsid w:val="2064678E"/>
    <w:rsid w:val="20DC1AB9"/>
    <w:rsid w:val="20DD6197"/>
    <w:rsid w:val="212631E0"/>
    <w:rsid w:val="2138666F"/>
    <w:rsid w:val="21742080"/>
    <w:rsid w:val="21A53757"/>
    <w:rsid w:val="21F879E1"/>
    <w:rsid w:val="221236C6"/>
    <w:rsid w:val="22D7662C"/>
    <w:rsid w:val="23326B7F"/>
    <w:rsid w:val="2380045B"/>
    <w:rsid w:val="23BC04D2"/>
    <w:rsid w:val="23EF1892"/>
    <w:rsid w:val="2483647E"/>
    <w:rsid w:val="24A32D55"/>
    <w:rsid w:val="24C53E01"/>
    <w:rsid w:val="24CE6D9A"/>
    <w:rsid w:val="25292727"/>
    <w:rsid w:val="252E5CA9"/>
    <w:rsid w:val="256F7692"/>
    <w:rsid w:val="25BA2154"/>
    <w:rsid w:val="25C8773F"/>
    <w:rsid w:val="26235823"/>
    <w:rsid w:val="264A7253"/>
    <w:rsid w:val="26F0170C"/>
    <w:rsid w:val="26FE3B9A"/>
    <w:rsid w:val="27201D62"/>
    <w:rsid w:val="27286E73"/>
    <w:rsid w:val="27CF2642"/>
    <w:rsid w:val="27E777F5"/>
    <w:rsid w:val="27EA1D4C"/>
    <w:rsid w:val="27EA2E41"/>
    <w:rsid w:val="27F51E53"/>
    <w:rsid w:val="282459E2"/>
    <w:rsid w:val="283A7FE5"/>
    <w:rsid w:val="285F51FF"/>
    <w:rsid w:val="28DA4193"/>
    <w:rsid w:val="28DF2665"/>
    <w:rsid w:val="29072599"/>
    <w:rsid w:val="291029F3"/>
    <w:rsid w:val="29AF3706"/>
    <w:rsid w:val="29CB58F0"/>
    <w:rsid w:val="2A053397"/>
    <w:rsid w:val="2A145E96"/>
    <w:rsid w:val="2A2131BB"/>
    <w:rsid w:val="2AC01F31"/>
    <w:rsid w:val="2AF5378F"/>
    <w:rsid w:val="2BA6256F"/>
    <w:rsid w:val="2BB94DBF"/>
    <w:rsid w:val="2BF37410"/>
    <w:rsid w:val="2C6F314E"/>
    <w:rsid w:val="2C7014BA"/>
    <w:rsid w:val="2CC206BE"/>
    <w:rsid w:val="2D1136DF"/>
    <w:rsid w:val="2D20606D"/>
    <w:rsid w:val="2D6729FE"/>
    <w:rsid w:val="2DB87198"/>
    <w:rsid w:val="2DB93C54"/>
    <w:rsid w:val="2DD2509F"/>
    <w:rsid w:val="2E3D144C"/>
    <w:rsid w:val="2E891204"/>
    <w:rsid w:val="2F3F0A28"/>
    <w:rsid w:val="2FBF7029"/>
    <w:rsid w:val="2FD0187F"/>
    <w:rsid w:val="2FD27414"/>
    <w:rsid w:val="2FFE4BB0"/>
    <w:rsid w:val="300E7B60"/>
    <w:rsid w:val="300F6E18"/>
    <w:rsid w:val="30862F5F"/>
    <w:rsid w:val="30A4775A"/>
    <w:rsid w:val="314029C9"/>
    <w:rsid w:val="31417A02"/>
    <w:rsid w:val="31C63837"/>
    <w:rsid w:val="31C82E39"/>
    <w:rsid w:val="32315469"/>
    <w:rsid w:val="32601BAD"/>
    <w:rsid w:val="329F6389"/>
    <w:rsid w:val="33104369"/>
    <w:rsid w:val="334E12BB"/>
    <w:rsid w:val="3389023A"/>
    <w:rsid w:val="33BE56CD"/>
    <w:rsid w:val="33CB74FA"/>
    <w:rsid w:val="343642F2"/>
    <w:rsid w:val="343F3010"/>
    <w:rsid w:val="34423546"/>
    <w:rsid w:val="345D0A00"/>
    <w:rsid w:val="34713BFD"/>
    <w:rsid w:val="34C13589"/>
    <w:rsid w:val="353369E3"/>
    <w:rsid w:val="359833FE"/>
    <w:rsid w:val="35B21E0B"/>
    <w:rsid w:val="35E00D72"/>
    <w:rsid w:val="36965B9D"/>
    <w:rsid w:val="36C549FD"/>
    <w:rsid w:val="37A755DD"/>
    <w:rsid w:val="37F33BFE"/>
    <w:rsid w:val="37F94FA0"/>
    <w:rsid w:val="380D3381"/>
    <w:rsid w:val="38115B1F"/>
    <w:rsid w:val="385E3AC3"/>
    <w:rsid w:val="387D6B9E"/>
    <w:rsid w:val="38B75FF0"/>
    <w:rsid w:val="38D45016"/>
    <w:rsid w:val="38D90432"/>
    <w:rsid w:val="3914510A"/>
    <w:rsid w:val="3926770B"/>
    <w:rsid w:val="394C584E"/>
    <w:rsid w:val="3982065B"/>
    <w:rsid w:val="398D3668"/>
    <w:rsid w:val="39DA0497"/>
    <w:rsid w:val="3A893816"/>
    <w:rsid w:val="3A893B6D"/>
    <w:rsid w:val="3AD1763A"/>
    <w:rsid w:val="3B196883"/>
    <w:rsid w:val="3B6716E3"/>
    <w:rsid w:val="3B6C6B2D"/>
    <w:rsid w:val="3B8553E3"/>
    <w:rsid w:val="3C242659"/>
    <w:rsid w:val="3C96719C"/>
    <w:rsid w:val="3CA72BE8"/>
    <w:rsid w:val="3CDC1E1E"/>
    <w:rsid w:val="3CF37F8C"/>
    <w:rsid w:val="3D137554"/>
    <w:rsid w:val="3D5275AC"/>
    <w:rsid w:val="3DCC2473"/>
    <w:rsid w:val="3DEB0883"/>
    <w:rsid w:val="3E2527BF"/>
    <w:rsid w:val="3E70484C"/>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2C10D7B"/>
    <w:rsid w:val="434E6957"/>
    <w:rsid w:val="43BA0E31"/>
    <w:rsid w:val="43C15147"/>
    <w:rsid w:val="43E14DD2"/>
    <w:rsid w:val="43F800E9"/>
    <w:rsid w:val="443A7E4B"/>
    <w:rsid w:val="444A7D08"/>
    <w:rsid w:val="452F5B3A"/>
    <w:rsid w:val="454E7FD2"/>
    <w:rsid w:val="45AF4549"/>
    <w:rsid w:val="46061BDC"/>
    <w:rsid w:val="461404F8"/>
    <w:rsid w:val="46413018"/>
    <w:rsid w:val="464B7E04"/>
    <w:rsid w:val="468041AA"/>
    <w:rsid w:val="468123C6"/>
    <w:rsid w:val="46901EEE"/>
    <w:rsid w:val="469C74D2"/>
    <w:rsid w:val="47445515"/>
    <w:rsid w:val="474B4782"/>
    <w:rsid w:val="47D90D14"/>
    <w:rsid w:val="47DE1152"/>
    <w:rsid w:val="48387FB0"/>
    <w:rsid w:val="483A6114"/>
    <w:rsid w:val="488727DB"/>
    <w:rsid w:val="48B82268"/>
    <w:rsid w:val="48C354B3"/>
    <w:rsid w:val="493D58B5"/>
    <w:rsid w:val="494A7A04"/>
    <w:rsid w:val="49605EF7"/>
    <w:rsid w:val="4A0A26D2"/>
    <w:rsid w:val="4A2019A5"/>
    <w:rsid w:val="4A241A0B"/>
    <w:rsid w:val="4A5C2BD7"/>
    <w:rsid w:val="4A7B2875"/>
    <w:rsid w:val="4A934476"/>
    <w:rsid w:val="4AAA220A"/>
    <w:rsid w:val="4AE12E67"/>
    <w:rsid w:val="4B4C0111"/>
    <w:rsid w:val="4B8553A9"/>
    <w:rsid w:val="4BDB3730"/>
    <w:rsid w:val="4C200F7A"/>
    <w:rsid w:val="4CEE3180"/>
    <w:rsid w:val="4D0F4AF6"/>
    <w:rsid w:val="4DE82A5F"/>
    <w:rsid w:val="4DF94F37"/>
    <w:rsid w:val="4E0A1DD5"/>
    <w:rsid w:val="4E3160E5"/>
    <w:rsid w:val="4E4D37AF"/>
    <w:rsid w:val="4E8C6496"/>
    <w:rsid w:val="4EFD18DE"/>
    <w:rsid w:val="4F144236"/>
    <w:rsid w:val="4F663C87"/>
    <w:rsid w:val="4F7E29A8"/>
    <w:rsid w:val="4F9E1FFC"/>
    <w:rsid w:val="50447CC2"/>
    <w:rsid w:val="504B5ACC"/>
    <w:rsid w:val="507433F0"/>
    <w:rsid w:val="50773B75"/>
    <w:rsid w:val="50874A7C"/>
    <w:rsid w:val="50895EE7"/>
    <w:rsid w:val="50921B9D"/>
    <w:rsid w:val="509F6D59"/>
    <w:rsid w:val="50D16158"/>
    <w:rsid w:val="50DB5F45"/>
    <w:rsid w:val="51025EB1"/>
    <w:rsid w:val="51141503"/>
    <w:rsid w:val="513C450E"/>
    <w:rsid w:val="518D0ED5"/>
    <w:rsid w:val="525C687F"/>
    <w:rsid w:val="52A3740A"/>
    <w:rsid w:val="52F647F7"/>
    <w:rsid w:val="52F92565"/>
    <w:rsid w:val="53AE735E"/>
    <w:rsid w:val="53D03877"/>
    <w:rsid w:val="542F73CA"/>
    <w:rsid w:val="5430786D"/>
    <w:rsid w:val="545A1D2A"/>
    <w:rsid w:val="54A221B2"/>
    <w:rsid w:val="54C811C0"/>
    <w:rsid w:val="554E3280"/>
    <w:rsid w:val="556A442D"/>
    <w:rsid w:val="55DA564E"/>
    <w:rsid w:val="55E816A3"/>
    <w:rsid w:val="5604127D"/>
    <w:rsid w:val="56044E6C"/>
    <w:rsid w:val="56166703"/>
    <w:rsid w:val="56510474"/>
    <w:rsid w:val="56861525"/>
    <w:rsid w:val="56910BFA"/>
    <w:rsid w:val="56A93273"/>
    <w:rsid w:val="56BD550C"/>
    <w:rsid w:val="56E07045"/>
    <w:rsid w:val="56FF28AF"/>
    <w:rsid w:val="57540E7D"/>
    <w:rsid w:val="577B4878"/>
    <w:rsid w:val="57926973"/>
    <w:rsid w:val="57D1482F"/>
    <w:rsid w:val="57EE37FB"/>
    <w:rsid w:val="58175352"/>
    <w:rsid w:val="581F2200"/>
    <w:rsid w:val="583059FA"/>
    <w:rsid w:val="584A0929"/>
    <w:rsid w:val="58CD2491"/>
    <w:rsid w:val="591B41B2"/>
    <w:rsid w:val="59254A26"/>
    <w:rsid w:val="59326325"/>
    <w:rsid w:val="595C505B"/>
    <w:rsid w:val="595E55C3"/>
    <w:rsid w:val="596E7E20"/>
    <w:rsid w:val="5A5D23AA"/>
    <w:rsid w:val="5A60780B"/>
    <w:rsid w:val="5AB34579"/>
    <w:rsid w:val="5AB40E78"/>
    <w:rsid w:val="5AF80B40"/>
    <w:rsid w:val="5AFC6609"/>
    <w:rsid w:val="5B113480"/>
    <w:rsid w:val="5BD456CE"/>
    <w:rsid w:val="5C053244"/>
    <w:rsid w:val="5C0D1F49"/>
    <w:rsid w:val="5CBB0CE2"/>
    <w:rsid w:val="5CC17177"/>
    <w:rsid w:val="5CF01708"/>
    <w:rsid w:val="5CF306BC"/>
    <w:rsid w:val="5D273DE0"/>
    <w:rsid w:val="5D3F3D64"/>
    <w:rsid w:val="5D833043"/>
    <w:rsid w:val="5DD92690"/>
    <w:rsid w:val="5DDB1CFD"/>
    <w:rsid w:val="5E7E6D93"/>
    <w:rsid w:val="5E82459B"/>
    <w:rsid w:val="5ED44800"/>
    <w:rsid w:val="5F350BDE"/>
    <w:rsid w:val="5F61632C"/>
    <w:rsid w:val="5FA17648"/>
    <w:rsid w:val="5FB81DD6"/>
    <w:rsid w:val="5FE705CB"/>
    <w:rsid w:val="6007714E"/>
    <w:rsid w:val="603D5080"/>
    <w:rsid w:val="606842D0"/>
    <w:rsid w:val="60D0261B"/>
    <w:rsid w:val="618E3791"/>
    <w:rsid w:val="61947DCA"/>
    <w:rsid w:val="61A46A97"/>
    <w:rsid w:val="61D1382F"/>
    <w:rsid w:val="61F114A2"/>
    <w:rsid w:val="622B0ABA"/>
    <w:rsid w:val="62512BB4"/>
    <w:rsid w:val="625D7D1A"/>
    <w:rsid w:val="62660469"/>
    <w:rsid w:val="62DD7D21"/>
    <w:rsid w:val="637D586B"/>
    <w:rsid w:val="63A5560B"/>
    <w:rsid w:val="63E9091F"/>
    <w:rsid w:val="64322AF9"/>
    <w:rsid w:val="64C2104F"/>
    <w:rsid w:val="64D6010D"/>
    <w:rsid w:val="64D82665"/>
    <w:rsid w:val="64E47C96"/>
    <w:rsid w:val="651E5741"/>
    <w:rsid w:val="655D7702"/>
    <w:rsid w:val="658A4877"/>
    <w:rsid w:val="65A00902"/>
    <w:rsid w:val="65AC6EDD"/>
    <w:rsid w:val="65D97752"/>
    <w:rsid w:val="66085536"/>
    <w:rsid w:val="66105BF7"/>
    <w:rsid w:val="66150023"/>
    <w:rsid w:val="6628010D"/>
    <w:rsid w:val="669B4528"/>
    <w:rsid w:val="66CC12D7"/>
    <w:rsid w:val="67134CEF"/>
    <w:rsid w:val="671C1522"/>
    <w:rsid w:val="671F1ABD"/>
    <w:rsid w:val="67521A59"/>
    <w:rsid w:val="67C304AB"/>
    <w:rsid w:val="683F0658"/>
    <w:rsid w:val="689C6793"/>
    <w:rsid w:val="68DB0208"/>
    <w:rsid w:val="68FB170C"/>
    <w:rsid w:val="691B3D98"/>
    <w:rsid w:val="693748F0"/>
    <w:rsid w:val="69846A0E"/>
    <w:rsid w:val="69AA1366"/>
    <w:rsid w:val="69AD798C"/>
    <w:rsid w:val="69D005C0"/>
    <w:rsid w:val="69D80B96"/>
    <w:rsid w:val="69F47AD7"/>
    <w:rsid w:val="6A2C39D4"/>
    <w:rsid w:val="6B68175F"/>
    <w:rsid w:val="6BFD799F"/>
    <w:rsid w:val="6C4A2E5A"/>
    <w:rsid w:val="6C4C58BD"/>
    <w:rsid w:val="6C8138D0"/>
    <w:rsid w:val="6CEF0725"/>
    <w:rsid w:val="6D4B2604"/>
    <w:rsid w:val="6D516D06"/>
    <w:rsid w:val="6D77358F"/>
    <w:rsid w:val="6D8030E4"/>
    <w:rsid w:val="6E0E35C4"/>
    <w:rsid w:val="6E0F7A08"/>
    <w:rsid w:val="6E3947F5"/>
    <w:rsid w:val="6E6733A0"/>
    <w:rsid w:val="6E6E3938"/>
    <w:rsid w:val="6E9C74ED"/>
    <w:rsid w:val="6EF72976"/>
    <w:rsid w:val="6F795A80"/>
    <w:rsid w:val="6F7C1D2E"/>
    <w:rsid w:val="6F8E0407"/>
    <w:rsid w:val="6FDD069F"/>
    <w:rsid w:val="702B4D16"/>
    <w:rsid w:val="709557AF"/>
    <w:rsid w:val="70AA6621"/>
    <w:rsid w:val="70B21077"/>
    <w:rsid w:val="7111480F"/>
    <w:rsid w:val="71261F49"/>
    <w:rsid w:val="712E6956"/>
    <w:rsid w:val="71473612"/>
    <w:rsid w:val="71504F32"/>
    <w:rsid w:val="7152309F"/>
    <w:rsid w:val="718F7F65"/>
    <w:rsid w:val="71DA6992"/>
    <w:rsid w:val="727B234E"/>
    <w:rsid w:val="728A58B0"/>
    <w:rsid w:val="72D068C7"/>
    <w:rsid w:val="72E42ED8"/>
    <w:rsid w:val="72FC34C3"/>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6E6594C"/>
    <w:rsid w:val="770719AC"/>
    <w:rsid w:val="776526CC"/>
    <w:rsid w:val="77A262E1"/>
    <w:rsid w:val="77B13C33"/>
    <w:rsid w:val="77DC095A"/>
    <w:rsid w:val="77ED6F44"/>
    <w:rsid w:val="77F45548"/>
    <w:rsid w:val="77FC440B"/>
    <w:rsid w:val="784E7CA6"/>
    <w:rsid w:val="78574801"/>
    <w:rsid w:val="7873527F"/>
    <w:rsid w:val="78B71F14"/>
    <w:rsid w:val="78F26F7B"/>
    <w:rsid w:val="790A6425"/>
    <w:rsid w:val="790E2D96"/>
    <w:rsid w:val="791B54B2"/>
    <w:rsid w:val="793C0F89"/>
    <w:rsid w:val="795A0A34"/>
    <w:rsid w:val="797339C3"/>
    <w:rsid w:val="79D57D57"/>
    <w:rsid w:val="79F00650"/>
    <w:rsid w:val="7A6242BF"/>
    <w:rsid w:val="7A794513"/>
    <w:rsid w:val="7A9B3811"/>
    <w:rsid w:val="7AB467DA"/>
    <w:rsid w:val="7AB9318D"/>
    <w:rsid w:val="7AE952D2"/>
    <w:rsid w:val="7B9F26AF"/>
    <w:rsid w:val="7BA15216"/>
    <w:rsid w:val="7BB607FE"/>
    <w:rsid w:val="7C5A23C1"/>
    <w:rsid w:val="7C7248A0"/>
    <w:rsid w:val="7C976D69"/>
    <w:rsid w:val="7C9F0D3C"/>
    <w:rsid w:val="7CBA3BA0"/>
    <w:rsid w:val="7CD752DA"/>
    <w:rsid w:val="7CDE40AB"/>
    <w:rsid w:val="7CF057E2"/>
    <w:rsid w:val="7D1548B5"/>
    <w:rsid w:val="7D496A92"/>
    <w:rsid w:val="7DF84014"/>
    <w:rsid w:val="7E207949"/>
    <w:rsid w:val="7E5C0A47"/>
    <w:rsid w:val="7E670C75"/>
    <w:rsid w:val="7EE24272"/>
    <w:rsid w:val="7EEA6053"/>
    <w:rsid w:val="7F487C04"/>
    <w:rsid w:val="7F611CBA"/>
    <w:rsid w:val="7FB45F21"/>
    <w:rsid w:val="7FE57088"/>
    <w:rsid w:val="7FF37F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qFormat/>
    <w:uiPriority w:val="9"/>
    <w:pPr>
      <w:keepNext/>
      <w:keepLines/>
      <w:spacing w:before="260" w:after="260" w:line="416" w:lineRule="auto"/>
      <w:outlineLvl w:val="2"/>
    </w:pPr>
    <w:rPr>
      <w:b/>
      <w:bCs/>
      <w:szCs w:val="32"/>
    </w:rPr>
  </w:style>
  <w:style w:type="character" w:default="1" w:styleId="11">
    <w:name w:val="Default Paragraph Font"/>
    <w:semiHidden/>
    <w:qFormat/>
    <w:uiPriority w:val="0"/>
  </w:style>
  <w:style w:type="table" w:default="1" w:styleId="10">
    <w:name w:val="Normal Table"/>
    <w:semiHidden/>
    <w:qFormat/>
    <w:uiPriority w:val="0"/>
    <w:tblPr>
      <w:tblLayout w:type="fixed"/>
      <w:tblCellMar>
        <w:top w:w="0" w:type="dxa"/>
        <w:left w:w="108" w:type="dxa"/>
        <w:bottom w:w="0" w:type="dxa"/>
        <w:right w:w="108" w:type="dxa"/>
      </w:tblCellMar>
    </w:tblPr>
  </w:style>
  <w:style w:type="paragraph" w:styleId="3">
    <w:name w:val="annotation text"/>
    <w:basedOn w:val="1"/>
    <w:qFormat/>
    <w:uiPriority w:val="0"/>
    <w:pPr>
      <w:jc w:val="left"/>
    </w:pPr>
  </w:style>
  <w:style w:type="paragraph" w:styleId="4">
    <w:name w:val="toc 3"/>
    <w:basedOn w:val="1"/>
    <w:next w:val="1"/>
    <w:qFormat/>
    <w:uiPriority w:val="0"/>
    <w:pPr>
      <w:ind w:left="840" w:leftChars="400"/>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toc 1"/>
    <w:basedOn w:val="1"/>
    <w:next w:val="1"/>
    <w:qFormat/>
    <w:uiPriority w:val="0"/>
  </w:style>
  <w:style w:type="paragraph" w:styleId="8">
    <w:name w:val="toc 2"/>
    <w:basedOn w:val="1"/>
    <w:next w:val="1"/>
    <w:qFormat/>
    <w:uiPriority w:val="0"/>
    <w:pPr>
      <w:ind w:left="420" w:leftChars="200"/>
    </w:pPr>
  </w:style>
  <w:style w:type="paragraph" w:styleId="9">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2">
    <w:name w:val="Strong"/>
    <w:basedOn w:val="11"/>
    <w:qFormat/>
    <w:uiPriority w:val="0"/>
    <w:rPr>
      <w:b/>
    </w:rPr>
  </w:style>
  <w:style w:type="paragraph" w:customStyle="1" w:styleId="13">
    <w:name w:val="WPSOffice手动目录 3"/>
    <w:qFormat/>
    <w:uiPriority w:val="0"/>
    <w:pPr>
      <w:ind w:leftChars="400"/>
    </w:pPr>
    <w:rPr>
      <w:rFonts w:ascii="Times New Roman" w:hAnsi="Times New Roman" w:eastAsia="宋体" w:cs="Times New Roman"/>
      <w:sz w:val="20"/>
      <w:szCs w:val="20"/>
    </w:rPr>
  </w:style>
  <w:style w:type="paragraph" w:customStyle="1" w:styleId="14">
    <w:name w:val="WPSOffice手动目录 2"/>
    <w:qFormat/>
    <w:uiPriority w:val="0"/>
    <w:pPr>
      <w:ind w:leftChars="200"/>
    </w:pPr>
    <w:rPr>
      <w:rFonts w:ascii="Times New Roman" w:hAnsi="Times New Roman" w:eastAsia="宋体" w:cs="Times New Roman"/>
      <w:sz w:val="20"/>
      <w:szCs w:val="20"/>
    </w:rPr>
  </w:style>
  <w:style w:type="paragraph" w:customStyle="1" w:styleId="15">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18</Pages>
  <Words>6232</Words>
  <Characters>7203</Characters>
  <Lines>0</Lines>
  <Paragraphs>0</Paragraphs>
  <TotalTime>5</TotalTime>
  <ScaleCrop>false</ScaleCrop>
  <LinksUpToDate>false</LinksUpToDate>
  <CharactersWithSpaces>7217</CharactersWithSpaces>
  <Application>WPS Office_11.8.2.8555_F1E327BC-269C-435d-A152-05C5408002CA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张晓芳</cp:lastModifiedBy>
  <dcterms:modified xsi:type="dcterms:W3CDTF">2025-04-10T04:32:45Z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2052-11.8.2.8555</vt:lpwstr>
  </property>
  <property fmtid="{D5CDD505-2E9C-101B-9397-08002B2CF9AE}" pid="3" name="ICV">
    <vt:lpwstr>D624B15633CD43C8BF9435464A96BF70</vt:lpwstr>
  </property>
</Properties>
</file>