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color w:val="auto"/>
          <w:sz w:val="48"/>
          <w:szCs w:val="48"/>
        </w:rPr>
      </w:pPr>
      <w:bookmarkStart w:id="19" w:name="_GoBack"/>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0" w:firstLineChars="0"/>
        <w:jc w:val="center"/>
        <w:rPr>
          <w:rFonts w:ascii="方正小标宋简体" w:hAnsi="黑体" w:eastAsia="方正小标宋简体" w:cs="黑体"/>
          <w:bCs/>
          <w:color w:val="auto"/>
          <w:sz w:val="48"/>
          <w:szCs w:val="48"/>
        </w:rPr>
      </w:pPr>
      <w:r>
        <w:rPr>
          <w:rFonts w:hint="eastAsia" w:ascii="方正小标宋简体" w:hAnsi="黑体" w:eastAsia="方正小标宋简体" w:cs="黑体"/>
          <w:bCs/>
          <w:color w:val="auto"/>
          <w:sz w:val="48"/>
          <w:szCs w:val="48"/>
          <w:lang w:val="en-US" w:eastAsia="zh-CN"/>
        </w:rPr>
        <w:t>塔城地区</w:t>
      </w:r>
      <w:r>
        <w:rPr>
          <w:rFonts w:hint="eastAsia" w:ascii="方正小标宋简体" w:hAnsi="黑体" w:eastAsia="方正小标宋简体" w:cs="黑体"/>
          <w:bCs/>
          <w:color w:val="auto"/>
          <w:sz w:val="48"/>
          <w:szCs w:val="48"/>
          <w:lang w:val="en-US" w:eastAsia="zh-CN"/>
        </w:rPr>
        <w:t>沙湾市</w:t>
      </w:r>
      <w:r>
        <w:rPr>
          <w:rFonts w:hint="eastAsia" w:ascii="方正小标宋简体" w:hAnsi="黑体" w:eastAsia="方正小标宋简体" w:cs="黑体"/>
          <w:bCs/>
          <w:color w:val="auto"/>
          <w:sz w:val="48"/>
          <w:szCs w:val="48"/>
          <w:lang w:val="en-US" w:eastAsia="zh-CN"/>
        </w:rPr>
        <w:t>农业农村局</w:t>
      </w:r>
      <w:r>
        <w:rPr>
          <w:rFonts w:hint="eastAsia" w:ascii="方正小标宋简体" w:hAnsi="黑体" w:eastAsia="方正小标宋简体" w:cs="黑体"/>
          <w:bCs/>
          <w:color w:val="auto"/>
          <w:sz w:val="48"/>
          <w:szCs w:val="48"/>
          <w:lang w:val="en-US" w:eastAsia="zh-CN"/>
        </w:rPr>
        <w:t>2023年</w:t>
      </w:r>
      <w:r>
        <w:rPr>
          <w:rFonts w:hint="eastAsia" w:ascii="方正小标宋简体" w:hAnsi="黑体" w:eastAsia="方正小标宋简体" w:cs="黑体"/>
          <w:bCs/>
          <w:color w:val="auto"/>
          <w:sz w:val="48"/>
          <w:szCs w:val="48"/>
          <w:lang w:val="en-US" w:eastAsia="zh-CN"/>
        </w:rPr>
        <w:t>耕地地力保护补贴</w:t>
      </w:r>
      <w:r>
        <w:rPr>
          <w:rFonts w:hint="eastAsia" w:ascii="方正小标宋简体" w:hAnsi="黑体" w:eastAsia="方正小标宋简体" w:cs="黑体"/>
          <w:bCs/>
          <w:color w:val="auto"/>
          <w:sz w:val="48"/>
          <w:szCs w:val="48"/>
        </w:rPr>
        <w:t>项目支出绩效评价报告</w:t>
      </w: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left="0" w:leftChars="0" w:firstLine="0" w:firstLineChars="0"/>
        <w:jc w:val="both"/>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ind w:firstLine="1200" w:firstLineChars="400"/>
        <w:rPr>
          <w:rFonts w:ascii="黑体" w:hAnsi="黑体" w:eastAsia="黑体" w:cs="仿宋_GB2312"/>
          <w:color w:val="auto"/>
          <w:sz w:val="30"/>
          <w:szCs w:val="30"/>
        </w:rPr>
      </w:pPr>
      <w:r>
        <w:rPr>
          <w:rFonts w:ascii="黑体" w:hAnsi="黑体" w:eastAsia="黑体" w:cs="宋体"/>
          <w:color w:val="auto"/>
          <w:sz w:val="30"/>
          <w:szCs w:val="30"/>
        </w:rPr>
        <w:t>项目名称：</w:t>
      </w:r>
      <w:bookmarkStart w:id="0" w:name="_Hlk68780987"/>
      <w:r>
        <w:rPr>
          <w:rFonts w:ascii="黑体" w:hAnsi="黑体" w:eastAsia="黑体" w:cs="仿宋_GB2312"/>
          <w:color w:val="auto"/>
          <w:sz w:val="30"/>
          <w:szCs w:val="30"/>
        </w:rPr>
        <w:t>202</w:t>
      </w:r>
      <w:r>
        <w:rPr>
          <w:rFonts w:hint="eastAsia" w:ascii="黑体" w:hAnsi="黑体" w:eastAsia="黑体" w:cs="仿宋_GB2312"/>
          <w:color w:val="auto"/>
          <w:sz w:val="30"/>
          <w:szCs w:val="30"/>
          <w:lang w:val="en-US" w:eastAsia="zh-CN"/>
        </w:rPr>
        <w:t>3</w:t>
      </w:r>
      <w:r>
        <w:rPr>
          <w:rFonts w:hint="eastAsia" w:ascii="黑体" w:hAnsi="黑体" w:eastAsia="黑体" w:cs="仿宋_GB2312"/>
          <w:color w:val="auto"/>
          <w:sz w:val="30"/>
          <w:szCs w:val="30"/>
        </w:rPr>
        <w:t>年</w:t>
      </w:r>
      <w:r>
        <w:rPr>
          <w:rFonts w:hint="eastAsia" w:ascii="黑体" w:hAnsi="黑体" w:eastAsia="黑体" w:cs="仿宋_GB2312"/>
          <w:color w:val="auto"/>
          <w:sz w:val="30"/>
          <w:szCs w:val="30"/>
          <w:lang w:val="en-US" w:eastAsia="zh-CN"/>
        </w:rPr>
        <w:t>耕地地力保护补贴</w:t>
      </w:r>
      <w:r>
        <w:rPr>
          <w:rFonts w:hint="eastAsia" w:ascii="黑体" w:hAnsi="黑体" w:eastAsia="黑体" w:cs="仿宋_GB2312"/>
          <w:color w:val="auto"/>
          <w:sz w:val="30"/>
          <w:szCs w:val="30"/>
        </w:rPr>
        <w:t>项目</w:t>
      </w:r>
      <w:bookmarkEnd w:id="0"/>
    </w:p>
    <w:p>
      <w:pPr>
        <w:ind w:firstLine="1200" w:firstLineChars="400"/>
        <w:rPr>
          <w:rFonts w:ascii="黑体" w:hAnsi="黑体" w:eastAsia="黑体" w:cs="宋体"/>
          <w:color w:val="auto"/>
          <w:sz w:val="30"/>
          <w:szCs w:val="30"/>
        </w:rPr>
      </w:pPr>
      <w:r>
        <w:rPr>
          <w:rFonts w:ascii="黑体" w:hAnsi="黑体" w:eastAsia="黑体" w:cs="宋体"/>
          <w:color w:val="auto"/>
          <w:sz w:val="30"/>
          <w:szCs w:val="30"/>
        </w:rPr>
        <w:t>项目单位：</w:t>
      </w:r>
      <w:r>
        <w:rPr>
          <w:rFonts w:hint="eastAsia" w:ascii="黑体" w:hAnsi="黑体" w:eastAsia="黑体" w:cs="仿宋_GB2312"/>
          <w:color w:val="auto"/>
          <w:sz w:val="30"/>
          <w:szCs w:val="30"/>
          <w:lang w:val="en-US" w:eastAsia="zh-CN"/>
        </w:rPr>
        <w:t>沙湾市农业农村</w:t>
      </w:r>
      <w:r>
        <w:rPr>
          <w:rFonts w:hint="eastAsia" w:ascii="黑体" w:hAnsi="黑体" w:eastAsia="黑体" w:cs="宋体"/>
          <w:color w:val="auto"/>
          <w:sz w:val="30"/>
          <w:szCs w:val="30"/>
        </w:rPr>
        <w:t>局</w:t>
      </w:r>
    </w:p>
    <w:p>
      <w:pPr>
        <w:ind w:firstLine="1200" w:firstLineChars="400"/>
        <w:rPr>
          <w:rFonts w:ascii="黑体" w:hAnsi="黑体" w:eastAsia="黑体" w:cs="宋体"/>
          <w:color w:val="auto"/>
          <w:sz w:val="30"/>
          <w:szCs w:val="30"/>
        </w:rPr>
      </w:pPr>
      <w:r>
        <w:rPr>
          <w:rFonts w:ascii="黑体" w:hAnsi="黑体" w:eastAsia="黑体" w:cs="宋体"/>
          <w:color w:val="auto"/>
          <w:sz w:val="30"/>
          <w:szCs w:val="30"/>
        </w:rPr>
        <w:t>主管部门：</w:t>
      </w:r>
      <w:r>
        <w:rPr>
          <w:rFonts w:hint="eastAsia" w:ascii="黑体" w:hAnsi="黑体" w:eastAsia="黑体" w:cs="仿宋_GB2312"/>
          <w:color w:val="auto"/>
          <w:sz w:val="30"/>
          <w:szCs w:val="30"/>
          <w:lang w:val="en-US" w:eastAsia="zh-CN"/>
        </w:rPr>
        <w:t>沙湾市农业农村</w:t>
      </w:r>
      <w:r>
        <w:rPr>
          <w:rFonts w:hint="eastAsia" w:ascii="黑体" w:hAnsi="黑体" w:eastAsia="黑体" w:cs="宋体"/>
          <w:color w:val="auto"/>
          <w:sz w:val="30"/>
          <w:szCs w:val="30"/>
        </w:rPr>
        <w:t>局</w:t>
      </w:r>
      <w:r>
        <w:rPr>
          <w:rFonts w:ascii="黑体" w:hAnsi="黑体" w:eastAsia="黑体" w:cs="宋体"/>
          <w:color w:val="auto"/>
          <w:sz w:val="30"/>
          <w:szCs w:val="30"/>
        </w:rPr>
        <w:t>（</w:t>
      </w:r>
      <w:r>
        <w:rPr>
          <w:rFonts w:hint="eastAsia" w:ascii="黑体" w:hAnsi="黑体" w:eastAsia="黑体" w:cs="宋体"/>
          <w:color w:val="auto"/>
          <w:sz w:val="30"/>
          <w:szCs w:val="30"/>
        </w:rPr>
        <w:t>本级</w:t>
      </w:r>
      <w:r>
        <w:rPr>
          <w:rFonts w:ascii="黑体" w:hAnsi="黑体" w:eastAsia="黑体" w:cs="宋体"/>
          <w:color w:val="auto"/>
          <w:sz w:val="30"/>
          <w:szCs w:val="30"/>
        </w:rPr>
        <w:t>）</w:t>
      </w:r>
    </w:p>
    <w:p>
      <w:pPr>
        <w:ind w:firstLine="1200" w:firstLineChars="400"/>
        <w:rPr>
          <w:rFonts w:hint="eastAsia" w:ascii="黑体" w:hAnsi="黑体" w:eastAsia="黑体" w:cs="宋体"/>
          <w:color w:val="auto"/>
          <w:sz w:val="30"/>
          <w:szCs w:val="30"/>
          <w:lang w:eastAsia="zh-CN"/>
        </w:rPr>
      </w:pPr>
      <w:r>
        <w:rPr>
          <w:rFonts w:hint="eastAsia" w:ascii="黑体" w:hAnsi="黑体" w:eastAsia="黑体" w:cs="宋体"/>
          <w:color w:val="auto"/>
          <w:sz w:val="30"/>
          <w:szCs w:val="30"/>
        </w:rPr>
        <w:t>项目负责人</w:t>
      </w:r>
      <w:r>
        <w:rPr>
          <w:rFonts w:ascii="黑体" w:hAnsi="黑体" w:eastAsia="黑体" w:cs="宋体"/>
          <w:color w:val="auto"/>
          <w:sz w:val="30"/>
          <w:szCs w:val="30"/>
        </w:rPr>
        <w:t>：</w:t>
      </w:r>
      <w:r>
        <w:rPr>
          <w:rFonts w:hint="eastAsia" w:ascii="黑体" w:hAnsi="黑体" w:eastAsia="黑体" w:cs="仿宋_GB2312"/>
          <w:color w:val="auto"/>
          <w:sz w:val="30"/>
          <w:szCs w:val="30"/>
          <w:lang w:val="en-US" w:eastAsia="zh-CN"/>
        </w:rPr>
        <w:t>廖海龙</w:t>
      </w:r>
    </w:p>
    <w:p>
      <w:pPr>
        <w:ind w:firstLine="1200" w:firstLineChars="400"/>
        <w:rPr>
          <w:rFonts w:ascii="黑体" w:hAnsi="黑体" w:eastAsia="黑体" w:cs="仿宋_GB2312"/>
          <w:color w:val="auto"/>
          <w:sz w:val="30"/>
          <w:szCs w:val="30"/>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仿宋_GB2312"/>
          <w:color w:val="auto"/>
          <w:sz w:val="30"/>
          <w:szCs w:val="30"/>
          <w:lang w:val="en-US" w:eastAsia="zh-CN"/>
        </w:rPr>
        <w:t>4</w:t>
      </w:r>
      <w:r>
        <w:rPr>
          <w:rFonts w:hint="eastAsia" w:ascii="黑体" w:hAnsi="黑体" w:eastAsia="黑体" w:cs="宋体"/>
          <w:color w:val="auto"/>
          <w:sz w:val="30"/>
          <w:szCs w:val="30"/>
        </w:rPr>
        <w:t>月</w:t>
      </w:r>
      <w:r>
        <w:rPr>
          <w:rFonts w:hint="eastAsia" w:ascii="黑体" w:hAnsi="黑体" w:eastAsia="黑体" w:cs="仿宋_GB2312"/>
          <w:color w:val="auto"/>
          <w:sz w:val="30"/>
          <w:szCs w:val="30"/>
          <w:lang w:val="en-US" w:eastAsia="zh-CN"/>
        </w:rPr>
        <w:t>18</w:t>
      </w:r>
      <w:r>
        <w:rPr>
          <w:rFonts w:hint="eastAsia" w:ascii="黑体" w:hAnsi="黑体" w:eastAsia="黑体" w:cs="仿宋_GB2312"/>
          <w:color w:val="auto"/>
          <w:sz w:val="30"/>
          <w:szCs w:val="30"/>
        </w:rPr>
        <w:t>日</w:t>
      </w:r>
    </w:p>
    <w:p>
      <w:pPr>
        <w:spacing w:line="240" w:lineRule="atLeast"/>
        <w:ind w:firstLine="0" w:firstLineChars="0"/>
        <w:rPr>
          <w:rFonts w:hint="eastAsia" w:ascii="楷体_GB2312" w:hAnsi="黑体" w:eastAsia="楷体_GB2312" w:cs="黑体"/>
          <w:bCs/>
          <w:color w:val="auto"/>
          <w:sz w:val="32"/>
          <w:szCs w:val="32"/>
          <w:highlight w:val="none"/>
          <w:lang w:val="en-US" w:eastAsia="zh-CN"/>
        </w:rPr>
      </w:pPr>
      <w:r>
        <w:rPr>
          <w:rFonts w:hint="eastAsia" w:ascii="宋体" w:hAnsi="宋体" w:eastAsia="宋体" w:cs="黑体"/>
          <w:bCs/>
          <w:color w:val="auto"/>
          <w:sz w:val="32"/>
          <w:szCs w:val="32"/>
        </w:rPr>
        <w:t>★</w:t>
      </w:r>
      <w:r>
        <w:rPr>
          <w:rFonts w:hint="eastAsia" w:ascii="楷体_GB2312" w:hAnsi="黑体" w:eastAsia="楷体_GB2312" w:cs="黑体"/>
          <w:bCs/>
          <w:color w:val="auto"/>
          <w:sz w:val="32"/>
          <w:szCs w:val="32"/>
        </w:rPr>
        <w:t>注：</w:t>
      </w:r>
      <w:r>
        <w:rPr>
          <w:rFonts w:hint="eastAsia" w:ascii="楷体_GB2312" w:hAnsi="黑体" w:eastAsia="楷体_GB2312" w:cs="黑体"/>
          <w:bCs/>
          <w:color w:val="auto"/>
          <w:sz w:val="32"/>
          <w:szCs w:val="32"/>
          <w:lang w:val="en-US" w:eastAsia="zh-CN"/>
        </w:rPr>
        <w:t>1、</w:t>
      </w:r>
      <w:r>
        <w:rPr>
          <w:rFonts w:hint="eastAsia" w:ascii="楷体_GB2312" w:hAnsi="黑体" w:eastAsia="楷体_GB2312" w:cs="黑体"/>
          <w:bCs/>
          <w:color w:val="auto"/>
          <w:sz w:val="32"/>
          <w:szCs w:val="32"/>
          <w:highlight w:val="none"/>
          <w:lang w:val="en-US" w:eastAsia="zh-CN"/>
        </w:rPr>
        <w:t>各部门选取20%以上资金量的项目（标记为部门评价的项目</w:t>
      </w:r>
      <w:r>
        <w:rPr>
          <w:rFonts w:hint="eastAsia" w:ascii="楷体_GB2312" w:hAnsi="黑体" w:eastAsia="楷体_GB2312" w:cs="黑体"/>
          <w:b/>
          <w:bCs w:val="0"/>
          <w:color w:val="auto"/>
          <w:sz w:val="32"/>
          <w:szCs w:val="32"/>
          <w:highlight w:val="none"/>
          <w:lang w:val="en-US" w:eastAsia="zh-CN"/>
        </w:rPr>
        <w:t>应选择以前年度未被选取为部门评价的项目，不能因为某项目资金刚好占比20%以上，就每年选取那个项目</w:t>
      </w:r>
      <w:r>
        <w:rPr>
          <w:rFonts w:hint="eastAsia" w:ascii="楷体_GB2312" w:hAnsi="黑体" w:eastAsia="楷体_GB2312" w:cs="黑体"/>
          <w:bCs/>
          <w:color w:val="auto"/>
          <w:sz w:val="32"/>
          <w:szCs w:val="32"/>
          <w:highlight w:val="none"/>
          <w:lang w:val="en-US" w:eastAsia="zh-CN"/>
        </w:rPr>
        <w:t>）适用此模版；</w:t>
      </w:r>
    </w:p>
    <w:p>
      <w:pPr>
        <w:numPr>
          <w:ilvl w:val="0"/>
          <w:numId w:val="2"/>
        </w:numPr>
        <w:spacing w:line="240" w:lineRule="atLeast"/>
        <w:ind w:firstLine="960" w:firstLineChars="300"/>
        <w:rPr>
          <w:rFonts w:hint="eastAsia" w:ascii="楷体_GB2312" w:hAnsi="黑体" w:eastAsia="楷体_GB2312" w:cs="黑体"/>
          <w:bCs/>
          <w:color w:val="auto"/>
          <w:sz w:val="32"/>
          <w:szCs w:val="32"/>
          <w:lang w:eastAsia="zh-CN"/>
        </w:rPr>
      </w:pPr>
      <w:r>
        <w:rPr>
          <w:rFonts w:hint="eastAsia" w:ascii="楷体_GB2312" w:hAnsi="黑体" w:eastAsia="楷体_GB2312" w:cs="黑体"/>
          <w:bCs/>
          <w:color w:val="auto"/>
          <w:sz w:val="32"/>
          <w:szCs w:val="32"/>
          <w:lang w:val="en-US" w:eastAsia="zh-CN"/>
        </w:rPr>
        <w:t>该</w:t>
      </w:r>
      <w:r>
        <w:rPr>
          <w:rFonts w:hint="eastAsia" w:ascii="楷体_GB2312" w:hAnsi="黑体" w:eastAsia="楷体_GB2312" w:cs="黑体"/>
          <w:bCs/>
          <w:color w:val="auto"/>
          <w:sz w:val="32"/>
          <w:szCs w:val="32"/>
        </w:rPr>
        <w:t>模板中红色部分均需按</w:t>
      </w:r>
      <w:r>
        <w:rPr>
          <w:rFonts w:hint="eastAsia" w:ascii="楷体_GB2312" w:hAnsi="黑体" w:eastAsia="楷体_GB2312" w:cs="黑体"/>
          <w:bCs/>
          <w:color w:val="auto"/>
          <w:sz w:val="32"/>
          <w:szCs w:val="32"/>
          <w:lang w:val="en-US" w:eastAsia="zh-CN"/>
        </w:rPr>
        <w:t>各部门项目实施的</w:t>
      </w:r>
      <w:r>
        <w:rPr>
          <w:rFonts w:hint="eastAsia" w:ascii="楷体_GB2312" w:hAnsi="黑体" w:eastAsia="楷体_GB2312" w:cs="黑体"/>
          <w:bCs/>
          <w:color w:val="auto"/>
          <w:sz w:val="32"/>
          <w:szCs w:val="32"/>
        </w:rPr>
        <w:t>实际情况修改</w:t>
      </w:r>
      <w:r>
        <w:rPr>
          <w:rFonts w:hint="eastAsia" w:ascii="楷体_GB2312" w:hAnsi="黑体" w:eastAsia="楷体_GB2312" w:cs="黑体"/>
          <w:bCs/>
          <w:color w:val="auto"/>
          <w:sz w:val="32"/>
          <w:szCs w:val="32"/>
          <w:lang w:eastAsia="zh-CN"/>
        </w:rPr>
        <w:t>；</w:t>
      </w:r>
    </w:p>
    <w:p>
      <w:pPr>
        <w:numPr>
          <w:ilvl w:val="0"/>
          <w:numId w:val="2"/>
        </w:numPr>
        <w:spacing w:line="240" w:lineRule="atLeast"/>
        <w:ind w:firstLine="960" w:firstLineChars="300"/>
        <w:rPr>
          <w:rFonts w:hint="eastAsia" w:ascii="楷体_GB2312" w:hAnsi="黑体" w:eastAsia="楷体_GB2312" w:cs="黑体"/>
          <w:bCs/>
          <w:color w:val="auto"/>
          <w:sz w:val="32"/>
          <w:szCs w:val="32"/>
          <w:lang w:val="en-US" w:eastAsia="zh-CN"/>
        </w:rPr>
      </w:pPr>
      <w:r>
        <w:rPr>
          <w:rFonts w:hint="eastAsia" w:ascii="楷体_GB2312" w:hAnsi="黑体" w:eastAsia="楷体_GB2312" w:cs="黑体"/>
          <w:bCs/>
          <w:color w:val="auto"/>
          <w:sz w:val="32"/>
          <w:szCs w:val="32"/>
          <w:lang w:val="en-US" w:eastAsia="zh-CN"/>
        </w:rPr>
        <w:t>修改后的红色字体部分在财政绩效人员审核前暂时先不转换成黑色字体；</w:t>
      </w:r>
    </w:p>
    <w:p>
      <w:pPr>
        <w:numPr>
          <w:ilvl w:val="0"/>
          <w:numId w:val="2"/>
        </w:numPr>
        <w:spacing w:line="240" w:lineRule="atLeast"/>
        <w:ind w:firstLine="960" w:firstLineChars="300"/>
        <w:rPr>
          <w:rFonts w:hint="eastAsia" w:ascii="楷体_GB2312" w:hAnsi="黑体" w:eastAsia="楷体_GB2312" w:cs="黑体"/>
          <w:bCs/>
          <w:color w:val="auto"/>
          <w:sz w:val="32"/>
          <w:szCs w:val="32"/>
          <w:lang w:val="en-US" w:eastAsia="zh-CN"/>
        </w:rPr>
      </w:pPr>
      <w:r>
        <w:rPr>
          <w:rFonts w:hint="eastAsia" w:ascii="楷体_GB2312" w:hAnsi="黑体" w:eastAsia="楷体_GB2312" w:cs="黑体"/>
          <w:bCs/>
          <w:color w:val="auto"/>
          <w:sz w:val="32"/>
          <w:szCs w:val="32"/>
          <w:lang w:val="en-US" w:eastAsia="zh-CN"/>
        </w:rPr>
        <w:t>各部门单位可在该模版基础上直接完成项目自评报告；</w:t>
      </w:r>
    </w:p>
    <w:p>
      <w:pPr>
        <w:numPr>
          <w:ilvl w:val="0"/>
          <w:numId w:val="2"/>
        </w:numPr>
        <w:spacing w:line="240" w:lineRule="atLeast"/>
        <w:ind w:firstLine="960" w:firstLineChars="300"/>
        <w:rPr>
          <w:rFonts w:hint="eastAsia" w:ascii="楷体_GB2312" w:hAnsi="黑体" w:eastAsia="楷体_GB2312" w:cs="黑体"/>
          <w:bCs/>
          <w:color w:val="auto"/>
          <w:sz w:val="32"/>
          <w:szCs w:val="32"/>
          <w:lang w:val="en-US" w:eastAsia="zh-CN"/>
        </w:rPr>
      </w:pPr>
      <w:r>
        <w:rPr>
          <w:rFonts w:hint="eastAsia" w:ascii="楷体_GB2312" w:hAnsi="黑体" w:eastAsia="楷体_GB2312" w:cs="黑体"/>
          <w:bCs/>
          <w:color w:val="auto"/>
          <w:sz w:val="32"/>
          <w:szCs w:val="32"/>
          <w:lang w:val="en-US" w:eastAsia="zh-CN"/>
        </w:rPr>
        <w:t>完成该报告后由财政绩效人员审核后将整个报告标为“黑色字体”并删除</w:t>
      </w:r>
      <w:r>
        <w:rPr>
          <w:rFonts w:hint="eastAsia" w:ascii="楷体_GB2312" w:hAnsi="黑体" w:eastAsia="楷体_GB2312" w:cs="黑体"/>
          <w:bCs/>
          <w:color w:val="auto"/>
          <w:sz w:val="32"/>
          <w:szCs w:val="32"/>
        </w:rPr>
        <w:t>多余部分及报告批注</w:t>
      </w:r>
      <w:r>
        <w:rPr>
          <w:rFonts w:hint="eastAsia" w:ascii="楷体_GB2312" w:hAnsi="黑体" w:eastAsia="楷体_GB2312" w:cs="黑体"/>
          <w:bCs/>
          <w:color w:val="auto"/>
          <w:sz w:val="32"/>
          <w:szCs w:val="32"/>
          <w:lang w:val="en-US" w:eastAsia="zh-CN"/>
        </w:rPr>
        <w:t>后，再按照系统内格式的一、二级标题对应本项目报告一、二级标题涉及内容复制粘贴进系统内；</w:t>
      </w:r>
    </w:p>
    <w:p>
      <w:pPr>
        <w:numPr>
          <w:ilvl w:val="0"/>
          <w:numId w:val="2"/>
        </w:numPr>
        <w:spacing w:line="240" w:lineRule="atLeast"/>
        <w:ind w:firstLine="960" w:firstLineChars="300"/>
        <w:rPr>
          <w:rFonts w:hint="eastAsia" w:ascii="楷体_GB2312" w:hAnsi="黑体" w:eastAsia="楷体_GB2312" w:cs="黑体"/>
          <w:bCs/>
          <w:color w:val="auto"/>
          <w:sz w:val="32"/>
          <w:szCs w:val="32"/>
          <w:lang w:val="en-US" w:eastAsia="zh-CN"/>
        </w:rPr>
      </w:pPr>
      <w:r>
        <w:rPr>
          <w:rFonts w:hint="eastAsia" w:ascii="楷体_GB2312" w:hAnsi="黑体" w:eastAsia="楷体_GB2312" w:cs="黑体"/>
          <w:bCs/>
          <w:color w:val="auto"/>
          <w:sz w:val="32"/>
          <w:szCs w:val="32"/>
          <w:lang w:val="en-US" w:eastAsia="zh-CN"/>
        </w:rPr>
        <w:t>上传该报告以及该报告对应的评分表。</w:t>
      </w:r>
    </w:p>
    <w:p>
      <w:pPr>
        <w:pStyle w:val="6"/>
        <w:rPr>
          <w:rFonts w:hint="default"/>
          <w:color w:val="auto"/>
          <w:lang w:val="en-US" w:eastAsia="zh-CN"/>
        </w:rPr>
      </w:pPr>
      <w:r>
        <w:rPr>
          <w:rFonts w:hint="eastAsia" w:ascii="楷体_GB2312" w:hAnsi="黑体" w:eastAsia="楷体_GB2312" w:cs="黑体"/>
          <w:bCs/>
          <w:color w:val="auto"/>
          <w:sz w:val="32"/>
          <w:szCs w:val="32"/>
          <w:lang w:val="en-US" w:eastAsia="zh-CN"/>
        </w:rPr>
        <w:t>该页红字备注，报告完成后请自行删除。</w:t>
      </w:r>
    </w:p>
    <w:p>
      <w:pPr>
        <w:pStyle w:val="6"/>
        <w:rPr>
          <w:rFonts w:hint="eastAsia" w:ascii="楷体_GB2312" w:hAnsi="黑体" w:eastAsia="楷体_GB2312" w:cs="黑体"/>
          <w:bCs/>
          <w:color w:val="auto"/>
          <w:sz w:val="32"/>
          <w:szCs w:val="32"/>
          <w:lang w:val="en-US" w:eastAsia="zh-CN"/>
        </w:rPr>
      </w:pPr>
    </w:p>
    <w:p>
      <w:pPr>
        <w:rPr>
          <w:rFonts w:hint="eastAsia"/>
          <w:color w:val="auto"/>
          <w:lang w:val="en-US" w:eastAsia="zh-CN"/>
        </w:rPr>
      </w:pPr>
    </w:p>
    <w:p>
      <w:pPr>
        <w:rPr>
          <w:rFonts w:hint="eastAsia" w:ascii="楷体_GB2312" w:hAnsi="黑体" w:eastAsia="楷体_GB2312" w:cs="黑体"/>
          <w:bCs/>
          <w:color w:val="auto"/>
          <w:sz w:val="32"/>
          <w:szCs w:val="32"/>
          <w:lang w:val="en-US" w:eastAsia="zh-CN"/>
        </w:rPr>
      </w:pPr>
    </w:p>
    <w:p>
      <w:pPr>
        <w:spacing w:after="100" w:afterAutospacing="1" w:line="360" w:lineRule="auto"/>
        <w:ind w:firstLine="880"/>
        <w:jc w:val="center"/>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lang w:val="en-US" w:eastAsia="zh-CN"/>
        </w:rPr>
        <w:t>塔城地区沙湾市农业农村进耕地地力保护补贴</w:t>
      </w:r>
      <w:r>
        <w:rPr>
          <w:rFonts w:hint="eastAsia" w:ascii="方正小标宋简体" w:hAnsi="方正小标宋简体" w:eastAsia="方正小标宋简体" w:cs="方正小标宋简体"/>
          <w:b w:val="0"/>
          <w:bCs/>
          <w:color w:val="auto"/>
          <w:sz w:val="44"/>
          <w:szCs w:val="44"/>
        </w:rPr>
        <w:t>项目支出绩效评价报告</w:t>
      </w:r>
    </w:p>
    <w:p>
      <w:pPr>
        <w:pStyle w:val="4"/>
        <w:spacing w:line="600" w:lineRule="exact"/>
        <w:ind w:firstLine="640"/>
        <w:rPr>
          <w:color w:val="auto"/>
          <w:szCs w:val="32"/>
        </w:rPr>
      </w:pPr>
      <w:r>
        <w:rPr>
          <w:rFonts w:hint="eastAsia"/>
          <w:color w:val="auto"/>
          <w:szCs w:val="32"/>
        </w:rPr>
        <w:t>一、基本情况</w:t>
      </w:r>
    </w:p>
    <w:p>
      <w:pPr>
        <w:pStyle w:val="5"/>
        <w:spacing w:line="600" w:lineRule="exact"/>
        <w:ind w:firstLine="643"/>
        <w:rPr>
          <w:rFonts w:ascii="楷体_GB2312" w:eastAsia="楷体_GB2312"/>
          <w:color w:val="auto"/>
          <w:szCs w:val="32"/>
        </w:rPr>
      </w:pPr>
      <w:r>
        <w:rPr>
          <w:rFonts w:hint="eastAsia" w:ascii="楷体_GB2312" w:eastAsia="楷体_GB2312"/>
          <w:color w:val="auto"/>
          <w:szCs w:val="32"/>
        </w:rPr>
        <w:t>（一）项目概况</w:t>
      </w:r>
    </w:p>
    <w:p>
      <w:pPr>
        <w:bidi w:val="0"/>
        <w:rPr>
          <w:b/>
          <w:bCs/>
          <w:color w:val="auto"/>
          <w:sz w:val="32"/>
          <w:szCs w:val="32"/>
        </w:rPr>
      </w:pPr>
      <w:r>
        <w:rPr>
          <w:rFonts w:hint="eastAsia"/>
          <w:b/>
          <w:bCs/>
          <w:color w:val="auto"/>
          <w:sz w:val="32"/>
          <w:szCs w:val="32"/>
        </w:rPr>
        <w:t>1.项目背景</w:t>
      </w:r>
    </w:p>
    <w:p>
      <w:pPr>
        <w:bidi w:val="0"/>
        <w:rPr>
          <w:rFonts w:hint="eastAsia" w:eastAsia="仿宋_GB2312"/>
          <w:color w:val="auto"/>
          <w:sz w:val="32"/>
          <w:szCs w:val="32"/>
          <w:lang w:eastAsia="zh-CN"/>
        </w:rPr>
      </w:pPr>
      <w:r>
        <w:rPr>
          <w:rFonts w:hint="eastAsia" w:ascii="Times New Roman" w:hAnsi="Times New Roman" w:eastAsia="仿宋_GB2312" w:cs="Times New Roman"/>
          <w:color w:val="auto"/>
          <w:sz w:val="32"/>
          <w:szCs w:val="32"/>
          <w:lang w:val="en-US" w:eastAsia="zh-CN"/>
        </w:rPr>
        <w:t>立足新发展阶段，贯彻新发展理念，</w:t>
      </w:r>
      <w:r>
        <w:rPr>
          <w:rFonts w:hint="default" w:ascii="Times New Roman" w:hAnsi="Times New Roman" w:eastAsia="仿宋_GB2312" w:cs="Times New Roman"/>
          <w:color w:val="auto"/>
          <w:sz w:val="32"/>
          <w:szCs w:val="32"/>
        </w:rPr>
        <w:t>主动适应</w:t>
      </w:r>
      <w:r>
        <w:rPr>
          <w:rFonts w:hint="eastAsia" w:ascii="Times New Roman" w:hAnsi="Times New Roman" w:eastAsia="仿宋_GB2312" w:cs="Times New Roman"/>
          <w:color w:val="auto"/>
          <w:sz w:val="32"/>
          <w:szCs w:val="32"/>
          <w:lang w:val="en-US" w:eastAsia="zh-CN"/>
        </w:rPr>
        <w:t>全区农业产业</w:t>
      </w:r>
      <w:r>
        <w:rPr>
          <w:rFonts w:hint="default" w:ascii="Times New Roman" w:hAnsi="Times New Roman" w:eastAsia="仿宋_GB2312" w:cs="Times New Roman"/>
          <w:color w:val="auto"/>
          <w:sz w:val="32"/>
          <w:szCs w:val="32"/>
        </w:rPr>
        <w:t>发展新常态</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以保障粮食</w:t>
      </w:r>
      <w:r>
        <w:rPr>
          <w:rFonts w:hint="eastAsia" w:ascii="Times New Roman" w:hAnsi="Times New Roman" w:eastAsia="仿宋_GB2312" w:cs="Times New Roman"/>
          <w:color w:val="auto"/>
          <w:sz w:val="32"/>
          <w:szCs w:val="32"/>
          <w:lang w:val="en-US" w:eastAsia="zh-CN"/>
        </w:rPr>
        <w:t>等</w:t>
      </w:r>
      <w:r>
        <w:rPr>
          <w:rFonts w:hint="default" w:ascii="Times New Roman" w:hAnsi="Times New Roman" w:eastAsia="仿宋_GB2312" w:cs="Times New Roman"/>
          <w:color w:val="auto"/>
          <w:sz w:val="32"/>
          <w:szCs w:val="32"/>
        </w:rPr>
        <w:t>重要农产品有效供给和促进农民持续增收为重点，</w:t>
      </w:r>
      <w:r>
        <w:rPr>
          <w:rFonts w:hint="eastAsia" w:ascii="Times New Roman" w:hAnsi="Times New Roman" w:eastAsia="仿宋_GB2312" w:cs="Times New Roman"/>
          <w:color w:val="auto"/>
          <w:sz w:val="32"/>
          <w:szCs w:val="32"/>
          <w:lang w:val="en-US" w:eastAsia="zh-CN"/>
        </w:rPr>
        <w:t>完善耕地地力保护补贴政策体系，引导农民</w:t>
      </w:r>
      <w:r>
        <w:rPr>
          <w:rFonts w:hint="eastAsia" w:ascii="Times New Roman" w:hAnsi="Times New Roman" w:eastAsia="仿宋_GB2312" w:cs="Times New Roman"/>
          <w:color w:val="auto"/>
          <w:sz w:val="32"/>
          <w:szCs w:val="32"/>
        </w:rPr>
        <w:t>自觉提升耕地地力</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推动粮食生产能力稳步提升，促进种植业结构合理调整，确保全区农业</w:t>
      </w:r>
      <w:r>
        <w:rPr>
          <w:rFonts w:hint="eastAsia" w:ascii="Times New Roman" w:hAnsi="Times New Roman" w:eastAsia="仿宋_GB2312" w:cs="Times New Roman"/>
          <w:color w:val="auto"/>
          <w:sz w:val="32"/>
          <w:szCs w:val="32"/>
        </w:rPr>
        <w:t>经济</w:t>
      </w:r>
      <w:r>
        <w:rPr>
          <w:rFonts w:hint="eastAsia" w:ascii="Times New Roman" w:hAnsi="Times New Roman" w:eastAsia="仿宋_GB2312" w:cs="Times New Roman"/>
          <w:color w:val="auto"/>
          <w:sz w:val="32"/>
          <w:szCs w:val="32"/>
          <w:lang w:val="en-US" w:eastAsia="zh-CN"/>
        </w:rPr>
        <w:t>健康</w:t>
      </w:r>
      <w:r>
        <w:rPr>
          <w:rFonts w:hint="eastAsia" w:ascii="Times New Roman" w:hAnsi="Times New Roman" w:eastAsia="仿宋_GB2312" w:cs="Times New Roman"/>
          <w:color w:val="auto"/>
          <w:sz w:val="32"/>
          <w:szCs w:val="32"/>
        </w:rPr>
        <w:t>发展和民生</w:t>
      </w:r>
      <w:r>
        <w:rPr>
          <w:rFonts w:hint="eastAsia" w:ascii="Times New Roman" w:hAnsi="Times New Roman" w:eastAsia="仿宋_GB2312" w:cs="Times New Roman"/>
          <w:color w:val="auto"/>
          <w:sz w:val="32"/>
          <w:szCs w:val="32"/>
          <w:lang w:val="en-US" w:eastAsia="zh-CN"/>
        </w:rPr>
        <w:t>持续</w:t>
      </w:r>
      <w:r>
        <w:rPr>
          <w:rFonts w:hint="eastAsia" w:ascii="Times New Roman" w:hAnsi="Times New Roman" w:eastAsia="仿宋_GB2312" w:cs="Times New Roman"/>
          <w:color w:val="auto"/>
          <w:sz w:val="32"/>
          <w:szCs w:val="32"/>
        </w:rPr>
        <w:t>改善</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着力构建</w:t>
      </w:r>
      <w:r>
        <w:rPr>
          <w:rFonts w:hint="eastAsia" w:ascii="Times New Roman" w:hAnsi="Times New Roman" w:eastAsia="仿宋_GB2312" w:cs="Times New Roman"/>
          <w:color w:val="auto"/>
          <w:sz w:val="32"/>
          <w:szCs w:val="32"/>
        </w:rPr>
        <w:t>更高质量、更有效率、更加公平、更可持续</w:t>
      </w:r>
      <w:r>
        <w:rPr>
          <w:rFonts w:hint="eastAsia" w:ascii="Times New Roman" w:hAnsi="Times New Roman" w:eastAsia="仿宋_GB2312" w:cs="Times New Roman"/>
          <w:color w:val="auto"/>
          <w:sz w:val="32"/>
          <w:szCs w:val="32"/>
          <w:lang w:val="en-US" w:eastAsia="zh-CN"/>
        </w:rPr>
        <w:t>的农业产业新发展格局</w:t>
      </w:r>
      <w:r>
        <w:rPr>
          <w:rFonts w:hint="eastAsia" w:ascii="Times New Roman" w:hAnsi="Times New Roman" w:eastAsia="仿宋_GB2312" w:cs="Times New Roman"/>
          <w:color w:val="auto"/>
          <w:sz w:val="32"/>
          <w:szCs w:val="32"/>
          <w:lang w:eastAsia="zh-CN"/>
        </w:rPr>
        <w:t>。</w:t>
      </w:r>
    </w:p>
    <w:p>
      <w:pPr>
        <w:bidi w:val="0"/>
        <w:rPr>
          <w:rFonts w:hint="eastAsia" w:eastAsia="仿宋_GB2312"/>
          <w:color w:val="auto"/>
          <w:sz w:val="32"/>
          <w:szCs w:val="32"/>
          <w:lang w:eastAsia="zh-CN"/>
        </w:rPr>
      </w:pPr>
      <w:r>
        <w:rPr>
          <w:rFonts w:hint="eastAsia" w:ascii="仿宋_GB2312" w:hAnsi="仿宋_GB2312" w:eastAsia="仿宋_GB2312" w:cs="仿宋_GB2312"/>
          <w:color w:val="auto"/>
          <w:sz w:val="32"/>
          <w:szCs w:val="32"/>
          <w:lang w:val="en-US" w:eastAsia="zh-CN"/>
        </w:rPr>
        <w:t>立足构建</w:t>
      </w:r>
      <w:r>
        <w:rPr>
          <w:rFonts w:hint="eastAsia" w:ascii="仿宋_GB2312" w:hAnsi="仿宋_GB2312" w:eastAsia="仿宋_GB2312" w:cs="仿宋_GB2312"/>
          <w:color w:val="auto"/>
          <w:sz w:val="32"/>
          <w:szCs w:val="32"/>
        </w:rPr>
        <w:t>以国内大循环为主体、国内国际双循环相互促进的</w:t>
      </w:r>
      <w:r>
        <w:rPr>
          <w:rFonts w:hint="eastAsia" w:ascii="仿宋_GB2312" w:hAnsi="仿宋_GB2312" w:eastAsia="仿宋_GB2312" w:cs="仿宋_GB2312"/>
          <w:color w:val="auto"/>
          <w:sz w:val="32"/>
          <w:szCs w:val="32"/>
          <w:lang w:val="en-US" w:eastAsia="zh-CN"/>
        </w:rPr>
        <w:t>农业</w:t>
      </w:r>
      <w:r>
        <w:rPr>
          <w:rFonts w:hint="eastAsia" w:ascii="仿宋_GB2312" w:hAnsi="仿宋_GB2312" w:eastAsia="仿宋_GB2312" w:cs="仿宋_GB2312"/>
          <w:color w:val="auto"/>
          <w:sz w:val="32"/>
          <w:szCs w:val="32"/>
        </w:rPr>
        <w:t>新发展格局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巩固</w:t>
      </w:r>
      <w:r>
        <w:rPr>
          <w:rFonts w:hint="eastAsia" w:ascii="仿宋_GB2312" w:hAnsi="仿宋_GB2312" w:cs="仿宋_GB2312"/>
          <w:color w:val="auto"/>
          <w:sz w:val="32"/>
          <w:szCs w:val="32"/>
          <w:lang w:val="en-US" w:eastAsia="zh-CN"/>
        </w:rPr>
        <w:t>拓展</w:t>
      </w:r>
      <w:r>
        <w:rPr>
          <w:rFonts w:hint="eastAsia" w:ascii="仿宋_GB2312" w:hAnsi="仿宋_GB2312" w:eastAsia="仿宋_GB2312" w:cs="仿宋_GB2312"/>
          <w:color w:val="auto"/>
          <w:sz w:val="32"/>
          <w:szCs w:val="32"/>
          <w:lang w:val="en-US" w:eastAsia="zh-CN"/>
        </w:rPr>
        <w:t>脱贫攻坚成果和接续乡村振兴有效衔接，</w:t>
      </w:r>
      <w:r>
        <w:rPr>
          <w:rFonts w:hint="eastAsia" w:ascii="仿宋_GB2312" w:hAnsi="仿宋_GB2312" w:eastAsia="仿宋_GB2312" w:cs="仿宋_GB2312"/>
          <w:color w:val="auto"/>
          <w:sz w:val="32"/>
          <w:szCs w:val="32"/>
        </w:rPr>
        <w:t>突出保</w:t>
      </w:r>
      <w:r>
        <w:rPr>
          <w:rFonts w:hint="eastAsia" w:ascii="仿宋_GB2312" w:hAnsi="仿宋_GB2312" w:eastAsia="仿宋_GB2312" w:cs="仿宋_GB2312"/>
          <w:color w:val="auto"/>
          <w:sz w:val="32"/>
          <w:szCs w:val="32"/>
          <w:lang w:val="en-US" w:eastAsia="zh-CN"/>
        </w:rPr>
        <w:t>粮食安全和</w:t>
      </w:r>
      <w:r>
        <w:rPr>
          <w:rFonts w:hint="eastAsia" w:ascii="仿宋_GB2312" w:hAnsi="仿宋_GB2312" w:eastAsia="仿宋_GB2312" w:cs="仿宋_GB2312"/>
          <w:color w:val="auto"/>
          <w:sz w:val="32"/>
          <w:szCs w:val="32"/>
        </w:rPr>
        <w:t>保</w:t>
      </w:r>
      <w:r>
        <w:rPr>
          <w:rFonts w:hint="eastAsia" w:ascii="仿宋_GB2312" w:hAnsi="仿宋_GB2312" w:eastAsia="仿宋_GB2312" w:cs="仿宋_GB2312"/>
          <w:color w:val="auto"/>
          <w:sz w:val="32"/>
          <w:szCs w:val="32"/>
          <w:lang w:val="en-US" w:eastAsia="zh-CN"/>
        </w:rPr>
        <w:t>农民</w:t>
      </w:r>
      <w:r>
        <w:rPr>
          <w:rFonts w:hint="eastAsia" w:ascii="仿宋_GB2312" w:hAnsi="仿宋_GB2312" w:eastAsia="仿宋_GB2312" w:cs="仿宋_GB2312"/>
          <w:color w:val="auto"/>
          <w:sz w:val="32"/>
          <w:szCs w:val="32"/>
        </w:rPr>
        <w:t>收入协调统一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highlight w:val="none"/>
        </w:rPr>
        <w:t>优先保障对种植</w:t>
      </w:r>
      <w:r>
        <w:rPr>
          <w:rFonts w:hint="eastAsia" w:ascii="仿宋_GB2312" w:hAnsi="仿宋_GB2312" w:eastAsia="仿宋_GB2312" w:cs="仿宋_GB2312"/>
          <w:color w:val="auto"/>
          <w:sz w:val="32"/>
          <w:szCs w:val="32"/>
          <w:highlight w:val="none"/>
          <w:lang w:val="en-US" w:eastAsia="zh-CN"/>
        </w:rPr>
        <w:t>粮食作物尤其是小麦</w:t>
      </w:r>
      <w:r>
        <w:rPr>
          <w:rFonts w:hint="eastAsia" w:ascii="仿宋_GB2312" w:hAnsi="仿宋_GB2312" w:eastAsia="仿宋_GB2312" w:cs="仿宋_GB2312"/>
          <w:color w:val="auto"/>
          <w:sz w:val="32"/>
          <w:szCs w:val="32"/>
          <w:highlight w:val="none"/>
        </w:rPr>
        <w:t>的耕地进行补贴</w:t>
      </w:r>
      <w:r>
        <w:rPr>
          <w:rFonts w:hint="eastAsia" w:ascii="仿宋_GB2312" w:hAnsi="仿宋_GB2312" w:eastAsia="仿宋_GB2312" w:cs="仿宋_GB2312"/>
          <w:color w:val="auto"/>
          <w:sz w:val="32"/>
          <w:szCs w:val="32"/>
          <w:highlight w:val="none"/>
          <w:lang w:eastAsia="zh-CN"/>
        </w:rPr>
        <w:t>。</w:t>
      </w:r>
    </w:p>
    <w:p>
      <w:pPr>
        <w:bidi w:val="0"/>
        <w:rPr>
          <w:rFonts w:hint="eastAsia" w:eastAsia="仿宋_GB2312"/>
          <w:color w:val="auto"/>
          <w:sz w:val="32"/>
          <w:szCs w:val="32"/>
          <w:lang w:eastAsia="zh-CN"/>
        </w:rPr>
      </w:pPr>
      <w:r>
        <w:rPr>
          <w:color w:val="auto"/>
          <w:sz w:val="32"/>
          <w:szCs w:val="32"/>
        </w:rPr>
        <w:t>202</w:t>
      </w:r>
      <w:r>
        <w:rPr>
          <w:rFonts w:hint="eastAsia"/>
          <w:color w:val="auto"/>
          <w:sz w:val="32"/>
          <w:szCs w:val="32"/>
          <w:lang w:val="en-US" w:eastAsia="zh-CN"/>
        </w:rPr>
        <w:t>3</w:t>
      </w:r>
      <w:r>
        <w:rPr>
          <w:rFonts w:hint="eastAsia"/>
          <w:color w:val="auto"/>
          <w:sz w:val="32"/>
          <w:szCs w:val="32"/>
        </w:rPr>
        <w:t>年</w:t>
      </w:r>
      <w:r>
        <w:rPr>
          <w:color w:val="auto"/>
          <w:sz w:val="32"/>
          <w:szCs w:val="32"/>
        </w:rPr>
        <w:t>，</w:t>
      </w:r>
      <w:r>
        <w:rPr>
          <w:rFonts w:hint="eastAsia"/>
          <w:color w:val="auto"/>
          <w:sz w:val="32"/>
          <w:szCs w:val="32"/>
          <w:lang w:val="en-US" w:eastAsia="zh-CN"/>
        </w:rPr>
        <w:t>沙湾市农业农村局根据地区农业农村局关于印发《2023年塔城地区耕地地力保护补贴实施方案》的通知(塔地农业农村字〔202</w:t>
      </w:r>
      <w:r>
        <w:rPr>
          <w:rFonts w:hint="eastAsia" w:ascii="Times New Roman" w:hAnsi="Times New Roman" w:cs="Times New Roman"/>
          <w:color w:val="auto"/>
          <w:sz w:val="32"/>
          <w:szCs w:val="32"/>
          <w:lang w:val="en-US" w:eastAsia="zh-CN"/>
        </w:rPr>
        <w:t>3</w:t>
      </w:r>
      <w:r>
        <w:rPr>
          <w:rFonts w:hint="eastAsia"/>
          <w:color w:val="auto"/>
          <w:sz w:val="32"/>
          <w:szCs w:val="32"/>
          <w:lang w:val="en-US" w:eastAsia="zh-CN"/>
        </w:rPr>
        <w:t>〕34号)文件要求，积极开展了沙湾市耕地地力保护补贴工作</w:t>
      </w:r>
      <w:r>
        <w:rPr>
          <w:rFonts w:hint="eastAsia"/>
          <w:color w:val="auto"/>
          <w:sz w:val="32"/>
          <w:szCs w:val="32"/>
          <w:lang w:eastAsia="zh-CN"/>
        </w:rPr>
        <w:t>，</w:t>
      </w:r>
      <w:r>
        <w:rPr>
          <w:rFonts w:hint="eastAsia" w:ascii="Times New Roman" w:hAnsi="Times New Roman" w:eastAsia="仿宋_GB2312"/>
          <w:color w:val="auto"/>
          <w:sz w:val="32"/>
          <w:szCs w:val="32"/>
          <w:lang w:val="en-US" w:eastAsia="zh-CN"/>
        </w:rPr>
        <w:t>稳步提升耕地地力保护补贴政策效能</w:t>
      </w:r>
      <w:r>
        <w:rPr>
          <w:rFonts w:ascii="Times New Roman" w:hAnsi="Times New Roman" w:eastAsia="仿宋_GB2312"/>
          <w:color w:val="auto"/>
          <w:sz w:val="32"/>
          <w:szCs w:val="32"/>
        </w:rPr>
        <w:t>，</w:t>
      </w:r>
      <w:r>
        <w:rPr>
          <w:rFonts w:hint="eastAsia" w:ascii="Times New Roman" w:hAnsi="Times New Roman" w:eastAsia="仿宋_GB2312"/>
          <w:color w:val="auto"/>
          <w:sz w:val="32"/>
          <w:szCs w:val="32"/>
          <w:lang w:val="en-US" w:eastAsia="zh-CN"/>
        </w:rPr>
        <w:t>促进粮食安全和保障农民种粮收益</w:t>
      </w:r>
      <w:r>
        <w:rPr>
          <w:rFonts w:hint="eastAsia"/>
          <w:color w:val="auto"/>
          <w:sz w:val="32"/>
          <w:szCs w:val="32"/>
        </w:rPr>
        <w:t>。</w:t>
      </w:r>
    </w:p>
    <w:p>
      <w:pPr>
        <w:bidi w:val="0"/>
        <w:rPr>
          <w:rFonts w:hint="eastAsia"/>
          <w:b/>
          <w:bCs/>
          <w:color w:val="auto"/>
          <w:sz w:val="32"/>
          <w:szCs w:val="32"/>
        </w:rPr>
      </w:pPr>
      <w:r>
        <w:rPr>
          <w:rFonts w:hint="eastAsia"/>
          <w:b/>
          <w:bCs/>
          <w:color w:val="auto"/>
          <w:sz w:val="32"/>
          <w:szCs w:val="32"/>
        </w:rPr>
        <w:t>2.项目主要内容及实施情况</w:t>
      </w:r>
    </w:p>
    <w:p>
      <w:pPr>
        <w:pStyle w:val="23"/>
        <w:spacing w:line="600" w:lineRule="exact"/>
        <w:ind w:firstLine="640"/>
        <w:rPr>
          <w:rFonts w:hint="eastAsia"/>
          <w:color w:val="auto"/>
          <w:sz w:val="32"/>
          <w:szCs w:val="32"/>
          <w:lang w:val="en-US" w:eastAsia="zh-CN"/>
        </w:rPr>
      </w:pPr>
      <w:r>
        <w:rPr>
          <w:rFonts w:hint="eastAsia"/>
          <w:color w:val="auto"/>
          <w:sz w:val="32"/>
          <w:szCs w:val="32"/>
          <w:lang w:val="en-US" w:eastAsia="zh-CN"/>
        </w:rPr>
        <w:t>根据地区农业农村局关于印发《2023年塔城地区耕地地力保护补贴实施方案》的通知(塔地农业农村字〔202</w:t>
      </w:r>
      <w:r>
        <w:rPr>
          <w:rFonts w:hint="eastAsia" w:ascii="Times New Roman" w:hAnsi="Times New Roman" w:cs="Times New Roman"/>
          <w:color w:val="auto"/>
          <w:sz w:val="32"/>
          <w:szCs w:val="32"/>
          <w:lang w:val="en-US" w:eastAsia="zh-CN"/>
        </w:rPr>
        <w:t>3</w:t>
      </w:r>
      <w:r>
        <w:rPr>
          <w:rFonts w:hint="eastAsia"/>
          <w:color w:val="auto"/>
          <w:sz w:val="32"/>
          <w:szCs w:val="32"/>
          <w:lang w:val="en-US" w:eastAsia="zh-CN"/>
        </w:rPr>
        <w:t>〕34号)文件要求要求，</w:t>
      </w:r>
      <w:r>
        <w:rPr>
          <w:rFonts w:hint="eastAsia" w:ascii="仿宋_GB2312" w:hAnsi="仿宋_GB2312" w:cs="仿宋_GB2312"/>
          <w:color w:val="auto"/>
          <w:sz w:val="32"/>
          <w:szCs w:val="32"/>
        </w:rPr>
        <w:t>本项目实施</w:t>
      </w:r>
      <w:r>
        <w:rPr>
          <w:rFonts w:hint="eastAsia" w:ascii="仿宋_GB2312" w:hAnsi="仿宋_GB2312" w:cs="仿宋_GB2312"/>
          <w:color w:val="auto"/>
          <w:sz w:val="32"/>
          <w:szCs w:val="32"/>
          <w:lang w:val="en-US" w:eastAsia="zh-CN"/>
        </w:rPr>
        <w:t>内容为：</w:t>
      </w:r>
      <w:r>
        <w:rPr>
          <w:rFonts w:hint="eastAsia" w:ascii="Times New Roman" w:hAnsi="Times New Roman" w:eastAsia="仿宋_GB2312" w:cs="Times New Roman"/>
          <w:color w:val="auto"/>
          <w:sz w:val="32"/>
          <w:szCs w:val="32"/>
          <w:lang w:val="en-US" w:eastAsia="zh-CN"/>
        </w:rPr>
        <w:t>对种植冬小麦的耕地，每亩补贴220元；对种植春小麦的耕地，每亩补贴115元。自治区财政安排农业生产发展（耕地地力保护补贴）资金在补齐中央财政耕地地力保护补贴资金缺口后，实施小麦种植一次性补贴，对种植冬小麦的耕地，每亩补贴10元；对种植春小麦的耕地，每亩补贴115元。县（市）配套资金在实现小麦种植应补尽补后，对</w:t>
      </w:r>
      <w:r>
        <w:rPr>
          <w:rFonts w:hint="eastAsia" w:ascii="Times New Roman" w:hAnsi="Times New Roman" w:eastAsia="仿宋_GB2312" w:cs="Times New Roman"/>
          <w:color w:val="auto"/>
          <w:sz w:val="32"/>
          <w:szCs w:val="32"/>
        </w:rPr>
        <w:t>种植青贮</w:t>
      </w:r>
      <w:r>
        <w:rPr>
          <w:rFonts w:ascii="Times New Roman" w:hAnsi="Times New Roman" w:eastAsia="仿宋_GB2312" w:cs="Times New Roman"/>
          <w:color w:val="auto"/>
          <w:sz w:val="32"/>
          <w:szCs w:val="32"/>
        </w:rPr>
        <w:t>饲料</w:t>
      </w:r>
      <w:r>
        <w:rPr>
          <w:rFonts w:hint="eastAsia" w:ascii="Times New Roman" w:hAnsi="Times New Roman" w:eastAsia="仿宋_GB2312" w:cs="Times New Roman"/>
          <w:color w:val="auto"/>
          <w:sz w:val="32"/>
          <w:szCs w:val="32"/>
        </w:rPr>
        <w:t>的耕地</w:t>
      </w:r>
      <w:r>
        <w:rPr>
          <w:rFonts w:ascii="Times New Roman" w:hAnsi="Times New Roman" w:eastAsia="仿宋_GB2312" w:cs="Times New Roman"/>
          <w:color w:val="auto"/>
          <w:sz w:val="32"/>
          <w:szCs w:val="32"/>
        </w:rPr>
        <w:t>，每亩补贴1</w:t>
      </w:r>
      <w:r>
        <w:rPr>
          <w:rFonts w:hint="eastAsia" w:ascii="Times New Roman" w:hAnsi="Times New Roman" w:eastAsia="仿宋_GB2312" w:cs="Times New Roman"/>
          <w:color w:val="auto"/>
          <w:sz w:val="32"/>
          <w:szCs w:val="32"/>
        </w:rPr>
        <w:t>2</w:t>
      </w:r>
      <w:r>
        <w:rPr>
          <w:rFonts w:ascii="Times New Roman" w:hAnsi="Times New Roman" w:eastAsia="仿宋_GB2312" w:cs="Times New Roman"/>
          <w:color w:val="auto"/>
          <w:sz w:val="32"/>
          <w:szCs w:val="32"/>
        </w:rPr>
        <w:t>0元；</w:t>
      </w:r>
      <w:r>
        <w:rPr>
          <w:rFonts w:hint="eastAsia" w:ascii="Times New Roman" w:hAnsi="Times New Roman" w:eastAsia="仿宋_GB2312" w:cs="Times New Roman"/>
          <w:color w:val="auto"/>
          <w:sz w:val="32"/>
          <w:szCs w:val="32"/>
        </w:rPr>
        <w:t>种植</w:t>
      </w:r>
      <w:r>
        <w:rPr>
          <w:rFonts w:ascii="Times New Roman" w:hAnsi="Times New Roman" w:eastAsia="仿宋_GB2312" w:cs="Times New Roman"/>
          <w:color w:val="auto"/>
          <w:sz w:val="32"/>
          <w:szCs w:val="32"/>
        </w:rPr>
        <w:t>苜蓿的耕地，每亩补贴100元；种植玉米（不含复播）和特色经济作物的耕地，每亩补</w:t>
      </w:r>
      <w:r>
        <w:rPr>
          <w:rFonts w:hint="eastAsia" w:ascii="Times New Roman" w:hAnsi="Times New Roman" w:eastAsia="仿宋_GB2312" w:cs="Times New Roman"/>
          <w:color w:val="auto"/>
          <w:sz w:val="32"/>
          <w:szCs w:val="32"/>
          <w:lang w:val="en-US" w:eastAsia="zh-CN"/>
        </w:rPr>
        <w:t>贴</w:t>
      </w:r>
      <w:r>
        <w:rPr>
          <w:rFonts w:ascii="Times New Roman" w:hAnsi="Times New Roman" w:eastAsia="仿宋_GB2312" w:cs="Times New Roman"/>
          <w:color w:val="auto"/>
          <w:sz w:val="32"/>
          <w:szCs w:val="32"/>
        </w:rPr>
        <w:t>18元。玉米用于</w:t>
      </w:r>
      <w:r>
        <w:rPr>
          <w:rFonts w:hint="eastAsia" w:ascii="Times New Roman" w:hAnsi="Times New Roman" w:eastAsia="仿宋_GB2312" w:cs="Times New Roman"/>
          <w:color w:val="auto"/>
          <w:sz w:val="32"/>
          <w:szCs w:val="32"/>
        </w:rPr>
        <w:t>青贮</w:t>
      </w:r>
      <w:r>
        <w:rPr>
          <w:rFonts w:ascii="Times New Roman" w:hAnsi="Times New Roman" w:eastAsia="仿宋_GB2312" w:cs="Times New Roman"/>
          <w:color w:val="auto"/>
          <w:sz w:val="32"/>
          <w:szCs w:val="32"/>
        </w:rPr>
        <w:t>或收获</w:t>
      </w:r>
      <w:r>
        <w:rPr>
          <w:rFonts w:ascii="Times New Roman" w:hAnsi="Times New Roman" w:eastAsia="仿宋_GB2312"/>
          <w:color w:val="auto"/>
          <w:sz w:val="32"/>
          <w:szCs w:val="32"/>
        </w:rPr>
        <w:t>籽粒由各</w:t>
      </w:r>
      <w:r>
        <w:rPr>
          <w:rFonts w:hint="eastAsia" w:ascii="Times New Roman" w:hAnsi="Times New Roman" w:eastAsia="仿宋_GB2312"/>
          <w:color w:val="auto"/>
          <w:sz w:val="32"/>
          <w:szCs w:val="32"/>
          <w:lang w:val="en-US" w:eastAsia="zh-CN"/>
        </w:rPr>
        <w:t>县（市）结合申报底册经实地核查后</w:t>
      </w:r>
      <w:r>
        <w:rPr>
          <w:rFonts w:ascii="Times New Roman" w:hAnsi="Times New Roman" w:eastAsia="仿宋_GB2312"/>
          <w:color w:val="auto"/>
          <w:sz w:val="32"/>
          <w:szCs w:val="32"/>
        </w:rPr>
        <w:t>确定，用于</w:t>
      </w:r>
      <w:r>
        <w:rPr>
          <w:rFonts w:hint="eastAsia" w:ascii="Times New Roman" w:hAnsi="Times New Roman" w:eastAsia="仿宋_GB2312"/>
          <w:color w:val="auto"/>
          <w:sz w:val="32"/>
          <w:szCs w:val="32"/>
        </w:rPr>
        <w:t>青贮</w:t>
      </w:r>
      <w:r>
        <w:rPr>
          <w:rFonts w:ascii="Times New Roman" w:hAnsi="Times New Roman" w:eastAsia="仿宋_GB2312"/>
          <w:color w:val="auto"/>
          <w:sz w:val="32"/>
          <w:szCs w:val="32"/>
        </w:rPr>
        <w:t>的按每亩1</w:t>
      </w:r>
      <w:r>
        <w:rPr>
          <w:rFonts w:hint="eastAsia" w:ascii="Times New Roman" w:hAnsi="Times New Roman" w:eastAsia="仿宋_GB2312"/>
          <w:color w:val="auto"/>
          <w:sz w:val="32"/>
          <w:szCs w:val="32"/>
        </w:rPr>
        <w:t>2</w:t>
      </w:r>
      <w:r>
        <w:rPr>
          <w:rFonts w:ascii="Times New Roman" w:hAnsi="Times New Roman" w:eastAsia="仿宋_GB2312"/>
          <w:color w:val="auto"/>
          <w:sz w:val="32"/>
          <w:szCs w:val="32"/>
        </w:rPr>
        <w:t>0元标准进行补贴，用于收获籽粒的按每亩18元标准进行补贴。</w:t>
      </w:r>
      <w:r>
        <w:rPr>
          <w:rFonts w:hint="eastAsia"/>
          <w:color w:val="auto"/>
          <w:sz w:val="32"/>
          <w:szCs w:val="32"/>
          <w:lang w:val="en-US" w:eastAsia="zh-CN"/>
        </w:rPr>
        <w:t>通过项目实施，</w:t>
      </w:r>
      <w:r>
        <w:rPr>
          <w:rFonts w:hint="eastAsia" w:ascii="Times New Roman" w:hAnsi="Times New Roman" w:eastAsia="仿宋_GB2312"/>
          <w:color w:val="auto"/>
          <w:sz w:val="32"/>
          <w:szCs w:val="32"/>
          <w:lang w:val="en-US" w:eastAsia="zh-CN"/>
        </w:rPr>
        <w:t>稳步提升耕地地力保护补贴政策效能</w:t>
      </w:r>
      <w:r>
        <w:rPr>
          <w:rFonts w:ascii="Times New Roman" w:hAnsi="Times New Roman" w:eastAsia="仿宋_GB2312"/>
          <w:color w:val="auto"/>
          <w:sz w:val="32"/>
          <w:szCs w:val="32"/>
        </w:rPr>
        <w:t>，</w:t>
      </w:r>
      <w:r>
        <w:rPr>
          <w:rFonts w:hint="eastAsia" w:ascii="Times New Roman" w:hAnsi="Times New Roman" w:eastAsia="仿宋_GB2312"/>
          <w:color w:val="auto"/>
          <w:sz w:val="32"/>
          <w:szCs w:val="32"/>
          <w:lang w:val="en-US" w:eastAsia="zh-CN"/>
        </w:rPr>
        <w:t>促进粮食安全和保障农民种粮收益</w:t>
      </w:r>
      <w:r>
        <w:rPr>
          <w:rFonts w:hint="eastAsia"/>
          <w:color w:val="auto"/>
          <w:sz w:val="32"/>
          <w:szCs w:val="32"/>
          <w:lang w:val="en-US" w:eastAsia="zh-CN"/>
        </w:rPr>
        <w:t>。</w:t>
      </w:r>
    </w:p>
    <w:p>
      <w:pPr>
        <w:bidi w:val="0"/>
        <w:rPr>
          <w:color w:val="auto"/>
          <w:sz w:val="32"/>
        </w:rPr>
      </w:pPr>
      <w:r>
        <w:rPr>
          <w:rFonts w:hint="eastAsia"/>
          <w:color w:val="auto"/>
          <w:sz w:val="32"/>
          <w:szCs w:val="32"/>
          <w:lang w:val="en-US" w:eastAsia="zh-CN"/>
        </w:rPr>
        <w:t>本项目于2023年4月开始实施，截止2023年7月，该项目已实施完成，各项任务指标全部完成。通过本项目的实施，</w:t>
      </w:r>
      <w:r>
        <w:rPr>
          <w:rFonts w:hint="eastAsia" w:ascii="仿宋_GB2312" w:hAnsi="仿宋_GB2312" w:eastAsia="仿宋_GB2312" w:cs="仿宋_GB2312"/>
          <w:color w:val="auto"/>
          <w:sz w:val="32"/>
          <w:szCs w:val="32"/>
          <w:highlight w:val="none"/>
          <w:lang w:val="en-US" w:eastAsia="zh-CN"/>
        </w:rPr>
        <w:t>促进</w:t>
      </w:r>
      <w:r>
        <w:rPr>
          <w:rFonts w:hint="eastAsia" w:ascii="仿宋_GB2312" w:hAnsi="仿宋_GB2312" w:cs="仿宋_GB2312"/>
          <w:color w:val="auto"/>
          <w:sz w:val="32"/>
          <w:szCs w:val="32"/>
          <w:highlight w:val="none"/>
          <w:lang w:val="en-US" w:eastAsia="zh-CN"/>
        </w:rPr>
        <w:t>了</w:t>
      </w:r>
      <w:r>
        <w:rPr>
          <w:rFonts w:hint="eastAsia" w:ascii="仿宋_GB2312" w:hAnsi="仿宋_GB2312" w:eastAsia="仿宋_GB2312" w:cs="仿宋_GB2312"/>
          <w:color w:val="auto"/>
          <w:sz w:val="32"/>
          <w:szCs w:val="32"/>
          <w:highlight w:val="none"/>
          <w:lang w:val="en-US" w:eastAsia="zh-CN"/>
        </w:rPr>
        <w:t>农民保护耕地地力主动</w:t>
      </w:r>
      <w:r>
        <w:rPr>
          <w:rFonts w:hint="eastAsia" w:ascii="仿宋_GB2312" w:hAnsi="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lang w:val="en-US" w:eastAsia="zh-CN"/>
        </w:rPr>
        <w:t>，加强农业生态资源保护意识，维护</w:t>
      </w:r>
      <w:r>
        <w:rPr>
          <w:rFonts w:hint="eastAsia" w:ascii="仿宋_GB2312" w:hAnsi="仿宋_GB2312" w:cs="仿宋_GB2312"/>
          <w:color w:val="auto"/>
          <w:sz w:val="32"/>
          <w:szCs w:val="32"/>
          <w:highlight w:val="none"/>
          <w:lang w:val="en-US" w:eastAsia="zh-CN"/>
        </w:rPr>
        <w:t>了</w:t>
      </w:r>
      <w:r>
        <w:rPr>
          <w:rFonts w:hint="eastAsia" w:ascii="仿宋_GB2312" w:hAnsi="仿宋_GB2312" w:eastAsia="仿宋_GB2312" w:cs="仿宋_GB2312"/>
          <w:color w:val="auto"/>
          <w:sz w:val="32"/>
          <w:szCs w:val="32"/>
          <w:highlight w:val="none"/>
          <w:lang w:val="en-US" w:eastAsia="zh-CN"/>
        </w:rPr>
        <w:t>“藏粮于地”的政策初衷，有力</w:t>
      </w:r>
      <w:r>
        <w:rPr>
          <w:rFonts w:hint="eastAsia" w:ascii="仿宋_GB2312" w:hAnsi="仿宋_GB2312" w:cs="仿宋_GB2312"/>
          <w:color w:val="auto"/>
          <w:sz w:val="32"/>
          <w:szCs w:val="32"/>
          <w:highlight w:val="none"/>
          <w:lang w:val="en-US" w:eastAsia="zh-CN"/>
        </w:rPr>
        <w:t>地</w:t>
      </w:r>
      <w:r>
        <w:rPr>
          <w:rFonts w:hint="eastAsia" w:ascii="仿宋_GB2312" w:hAnsi="仿宋_GB2312" w:eastAsia="仿宋_GB2312" w:cs="仿宋_GB2312"/>
          <w:color w:val="auto"/>
          <w:sz w:val="32"/>
          <w:szCs w:val="32"/>
          <w:highlight w:val="none"/>
          <w:lang w:val="en-US" w:eastAsia="zh-CN"/>
        </w:rPr>
        <w:t>推进农村种植结构的协调发展</w:t>
      </w:r>
      <w:r>
        <w:rPr>
          <w:rFonts w:hint="eastAsia" w:ascii="仿宋_GB2312" w:hAnsi="仿宋_GB2312" w:cs="仿宋_GB2312"/>
          <w:color w:val="auto"/>
          <w:sz w:val="32"/>
          <w:szCs w:val="32"/>
          <w:highlight w:val="none"/>
          <w:lang w:val="en-US" w:eastAsia="zh-CN"/>
        </w:rPr>
        <w:t>。</w:t>
      </w:r>
    </w:p>
    <w:p>
      <w:pPr>
        <w:bidi w:val="0"/>
        <w:rPr>
          <w:rFonts w:hint="eastAsia"/>
          <w:b/>
          <w:bCs/>
          <w:color w:val="auto"/>
          <w:sz w:val="32"/>
          <w:szCs w:val="32"/>
        </w:rPr>
      </w:pPr>
      <w:r>
        <w:rPr>
          <w:rFonts w:hint="eastAsia"/>
          <w:b/>
          <w:bCs/>
          <w:color w:val="auto"/>
          <w:sz w:val="32"/>
          <w:szCs w:val="32"/>
        </w:rPr>
        <w:t>3.项目实施主体</w:t>
      </w:r>
    </w:p>
    <w:p>
      <w:pPr>
        <w:pStyle w:val="23"/>
        <w:spacing w:line="570" w:lineRule="exact"/>
        <w:ind w:firstLine="640"/>
        <w:rPr>
          <w:rFonts w:hint="eastAsia" w:ascii="仿宋_GB2312" w:hAnsi="仿宋_GB2312" w:cs="仿宋_GB2312"/>
          <w:color w:val="auto"/>
          <w:sz w:val="32"/>
          <w:szCs w:val="32"/>
        </w:rPr>
      </w:pPr>
      <w:r>
        <w:rPr>
          <w:rFonts w:ascii="仿宋_GB2312" w:hAnsi="仿宋_GB2312" w:cs="仿宋_GB2312"/>
          <w:color w:val="auto"/>
          <w:sz w:val="32"/>
          <w:szCs w:val="32"/>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w:t>
      </w:r>
      <w:r>
        <w:rPr>
          <w:rFonts w:hint="eastAsia" w:ascii="仿宋_GB2312" w:hAnsi="仿宋_GB2312" w:cs="仿宋_GB2312"/>
          <w:color w:val="auto"/>
          <w:sz w:val="32"/>
          <w:szCs w:val="32"/>
          <w:highlight w:val="none"/>
          <w:lang w:val="en-US" w:eastAsia="zh-CN"/>
        </w:rPr>
        <w:t>沙湾市2023年耕地地力保护补贴</w:t>
      </w:r>
      <w:r>
        <w:rPr>
          <w:rFonts w:hint="eastAsia" w:ascii="仿宋_GB2312" w:hAnsi="仿宋_GB2312" w:cs="仿宋_GB2312"/>
          <w:color w:val="auto"/>
          <w:sz w:val="32"/>
          <w:szCs w:val="32"/>
          <w:highlight w:val="none"/>
          <w:lang w:val="en-US"/>
        </w:rPr>
        <w:t>项目</w:t>
      </w:r>
      <w:r>
        <w:rPr>
          <w:rFonts w:hint="eastAsia" w:ascii="仿宋_GB2312" w:hAnsi="仿宋_GB2312" w:cs="仿宋_GB2312"/>
          <w:color w:val="auto"/>
          <w:sz w:val="32"/>
          <w:szCs w:val="32"/>
        </w:rPr>
        <w:t>的实施主体为</w:t>
      </w:r>
      <w:r>
        <w:rPr>
          <w:rFonts w:hint="eastAsia"/>
          <w:color w:val="auto"/>
          <w:sz w:val="32"/>
          <w:szCs w:val="32"/>
          <w:lang w:val="en-US" w:eastAsia="zh-CN"/>
        </w:rPr>
        <w:t>沙湾市农业农村</w:t>
      </w:r>
      <w:r>
        <w:rPr>
          <w:rFonts w:hint="eastAsia" w:ascii="仿宋_GB2312" w:hAnsi="仿宋_GB2312" w:cs="仿宋_GB2312"/>
          <w:color w:val="auto"/>
          <w:sz w:val="32"/>
          <w:szCs w:val="32"/>
        </w:rPr>
        <w:t>局</w:t>
      </w:r>
      <w:r>
        <w:rPr>
          <w:rFonts w:hint="eastAsia"/>
          <w:color w:val="auto"/>
          <w:sz w:val="32"/>
          <w:szCs w:val="32"/>
        </w:rPr>
        <w:t>。</w:t>
      </w:r>
    </w:p>
    <w:p>
      <w:pPr>
        <w:bidi w:val="0"/>
        <w:rPr>
          <w:rFonts w:hint="eastAsia"/>
          <w:b/>
          <w:bCs/>
          <w:color w:val="auto"/>
          <w:sz w:val="32"/>
          <w:szCs w:val="32"/>
        </w:rPr>
      </w:pPr>
      <w:r>
        <w:rPr>
          <w:rFonts w:hint="eastAsia"/>
          <w:b/>
          <w:bCs/>
          <w:color w:val="auto"/>
          <w:sz w:val="32"/>
          <w:szCs w:val="32"/>
        </w:rPr>
        <w:t>4. 资金投入和使用情况</w:t>
      </w:r>
    </w:p>
    <w:p>
      <w:pPr>
        <w:spacing w:line="600" w:lineRule="exact"/>
        <w:ind w:firstLine="640"/>
        <w:rPr>
          <w:rFonts w:ascii="仿宋_GB2312" w:hAnsi="仿宋_GB2312" w:cs="仿宋_GB2312"/>
          <w:color w:val="auto"/>
          <w:sz w:val="32"/>
          <w:szCs w:val="32"/>
        </w:rPr>
      </w:pPr>
      <w:r>
        <w:rPr>
          <w:rFonts w:hint="eastAsia"/>
          <w:color w:val="auto"/>
          <w:sz w:val="32"/>
          <w:szCs w:val="32"/>
        </w:rPr>
        <w:t>（1）项目资金安排落实、总投入情况</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rPr>
        <w:t>根据</w:t>
      </w:r>
      <w:r>
        <w:rPr>
          <w:rFonts w:hint="eastAsia" w:ascii="仿宋_GB2312" w:hAnsi="仿宋_GB2312" w:cs="仿宋_GB2312"/>
          <w:color w:val="auto"/>
          <w:sz w:val="32"/>
          <w:szCs w:val="32"/>
          <w:lang w:val="en-US" w:eastAsia="zh-CN"/>
        </w:rPr>
        <w:t>塔城地区财政局</w:t>
      </w:r>
      <w:r>
        <w:rPr>
          <w:rFonts w:hint="eastAsia" w:ascii="仿宋_GB2312" w:hAnsi="仿宋_GB2312" w:cs="仿宋_GB2312"/>
          <w:color w:val="auto"/>
          <w:sz w:val="32"/>
          <w:szCs w:val="32"/>
        </w:rPr>
        <w:t>《关于提前下达2023年中央农业生产发展资金（耕地地力保护补贴）预算的通知》（塔地财农〔2022〕42号）</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rPr>
        <w:t>《关于提前拨付2023年自治区农业生产发展资金（耕地地力保护补贴）的通知》（塔地财农〔2022〕50号）</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rPr>
        <w:t>《关于下达2023年中央耕地建设与利用资金预算的通知》（塔地财农〔2023〕8号）文件，</w:t>
      </w:r>
      <w:r>
        <w:rPr>
          <w:rFonts w:hint="eastAsia" w:ascii="仿宋_GB2312"/>
          <w:color w:val="auto"/>
          <w:sz w:val="32"/>
          <w:szCs w:val="32"/>
          <w:lang w:val="en-US" w:eastAsia="zh-CN"/>
        </w:rPr>
        <w:t>2023年耕地地力保护补贴</w:t>
      </w:r>
      <w:r>
        <w:rPr>
          <w:rFonts w:hint="eastAsia" w:ascii="仿宋_GB2312"/>
          <w:color w:val="auto"/>
          <w:sz w:val="32"/>
          <w:szCs w:val="32"/>
        </w:rPr>
        <w:t>项目</w:t>
      </w:r>
      <w:r>
        <w:rPr>
          <w:rFonts w:hint="eastAsia" w:ascii="仿宋_GB2312" w:hAnsi="仿宋_GB2312" w:cs="仿宋_GB2312"/>
          <w:color w:val="auto"/>
          <w:sz w:val="32"/>
          <w:szCs w:val="32"/>
        </w:rPr>
        <w:t>预算安排资金总额</w:t>
      </w:r>
      <w:r>
        <w:rPr>
          <w:rFonts w:hint="eastAsia" w:ascii="仿宋_GB2312"/>
          <w:color w:val="auto"/>
          <w:sz w:val="32"/>
          <w:szCs w:val="32"/>
        </w:rPr>
        <w:t>2543.75</w:t>
      </w:r>
      <w:r>
        <w:rPr>
          <w:rFonts w:hint="eastAsia" w:ascii="仿宋_GB2312" w:hAnsi="仿宋_GB2312" w:cs="仿宋_GB2312"/>
          <w:color w:val="auto"/>
          <w:sz w:val="32"/>
          <w:szCs w:val="32"/>
        </w:rPr>
        <w:t>万元，其中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color w:val="auto"/>
          <w:sz w:val="32"/>
          <w:szCs w:val="32"/>
          <w:lang w:val="en-US" w:eastAsia="zh-CN"/>
        </w:rPr>
        <w:t>2379.45</w:t>
      </w:r>
      <w:r>
        <w:rPr>
          <w:rFonts w:hint="eastAsia" w:ascii="仿宋_GB2312"/>
          <w:color w:val="auto"/>
          <w:sz w:val="32"/>
          <w:szCs w:val="32"/>
        </w:rPr>
        <w:t>万元、其他资金</w:t>
      </w:r>
      <w:r>
        <w:rPr>
          <w:rFonts w:hint="eastAsia" w:ascii="仿宋_GB2312"/>
          <w:color w:val="auto"/>
          <w:sz w:val="32"/>
          <w:szCs w:val="32"/>
          <w:lang w:val="en-US" w:eastAsia="zh-CN"/>
        </w:rPr>
        <w:t>164.3</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年实际收到预算资金2543.75万元，预算资金到位率为</w:t>
      </w:r>
      <w:r>
        <w:rPr>
          <w:rFonts w:hint="eastAsia" w:ascii="仿宋_GB2312" w:hAnsi="仿宋_GB2312" w:cs="仿宋_GB2312"/>
          <w:color w:val="auto"/>
          <w:sz w:val="32"/>
          <w:szCs w:val="32"/>
          <w:lang w:val="en-US" w:eastAsia="zh-CN"/>
        </w:rPr>
        <w:t>100</w:t>
      </w:r>
      <w:r>
        <w:rPr>
          <w:rFonts w:hint="eastAsia" w:ascii="仿宋_GB2312"/>
          <w:color w:val="auto"/>
          <w:sz w:val="32"/>
          <w:szCs w:val="32"/>
        </w:rPr>
        <w:t>%。</w:t>
      </w:r>
    </w:p>
    <w:p>
      <w:pPr>
        <w:spacing w:line="600" w:lineRule="exact"/>
        <w:ind w:firstLine="640"/>
        <w:rPr>
          <w:color w:val="auto"/>
          <w:sz w:val="32"/>
          <w:szCs w:val="32"/>
        </w:rPr>
      </w:pPr>
      <w:r>
        <w:rPr>
          <w:rFonts w:hint="eastAsia"/>
          <w:color w:val="auto"/>
          <w:sz w:val="32"/>
          <w:szCs w:val="32"/>
        </w:rPr>
        <w:t>（2）项目资金实际使用情况</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hAnsi="仿宋_GB2312" w:eastAsia="仿宋_GB2312" w:cs="仿宋_GB2312"/>
          <w:color w:val="auto"/>
          <w:sz w:val="32"/>
          <w:szCs w:val="32"/>
          <w:lang w:val="en-US" w:eastAsia="zh-CN"/>
        </w:rPr>
        <w:t>2460.75</w:t>
      </w:r>
      <w:r>
        <w:rPr>
          <w:rFonts w:hint="eastAsia" w:ascii="仿宋_GB2312"/>
          <w:color w:val="auto"/>
          <w:sz w:val="32"/>
          <w:szCs w:val="32"/>
        </w:rPr>
        <w:t>万</w:t>
      </w:r>
      <w:r>
        <w:rPr>
          <w:rFonts w:hint="eastAsia" w:ascii="仿宋_GB2312"/>
          <w:color w:val="auto"/>
          <w:sz w:val="32"/>
          <w:szCs w:val="32"/>
        </w:rPr>
        <w:t>元，预算执行率</w:t>
      </w:r>
      <w:r>
        <w:rPr>
          <w:rFonts w:hint="eastAsia" w:ascii="仿宋_GB2312" w:hAnsi="仿宋_GB2312" w:cs="仿宋_GB2312"/>
          <w:color w:val="auto"/>
          <w:sz w:val="32"/>
          <w:szCs w:val="32"/>
          <w:lang w:val="en-US" w:eastAsia="zh-CN"/>
        </w:rPr>
        <w:t>96.74</w:t>
      </w:r>
      <w:r>
        <w:rPr>
          <w:rFonts w:hint="eastAsia" w:ascii="仿宋_GB2312"/>
          <w:color w:val="auto"/>
          <w:sz w:val="32"/>
          <w:szCs w:val="32"/>
        </w:rPr>
        <w:t>%</w:t>
      </w:r>
      <w:r>
        <w:rPr>
          <w:rFonts w:hint="eastAsia" w:ascii="仿宋_GB2312"/>
          <w:color w:val="auto"/>
          <w:sz w:val="32"/>
          <w:szCs w:val="32"/>
          <w:lang w:eastAsia="zh-CN"/>
        </w:rPr>
        <w:t>，</w:t>
      </w:r>
      <w:r>
        <w:rPr>
          <w:rFonts w:hint="eastAsia" w:ascii="仿宋_GB2312"/>
          <w:color w:val="auto"/>
          <w:sz w:val="32"/>
          <w:szCs w:val="32"/>
          <w:lang w:val="en-US" w:eastAsia="zh-CN"/>
        </w:rPr>
        <w:t>结余资金</w:t>
      </w:r>
      <w:r>
        <w:rPr>
          <w:rFonts w:hint="eastAsia" w:ascii="仿宋_GB2312"/>
          <w:color w:val="auto"/>
          <w:sz w:val="32"/>
          <w:szCs w:val="32"/>
          <w:lang w:val="en-US" w:eastAsia="zh-CN"/>
        </w:rPr>
        <w:t>83万</w:t>
      </w:r>
      <w:r>
        <w:rPr>
          <w:rFonts w:hint="eastAsia" w:ascii="仿宋_GB2312"/>
          <w:color w:val="auto"/>
          <w:sz w:val="32"/>
          <w:szCs w:val="32"/>
          <w:lang w:val="en-US" w:eastAsia="zh-CN"/>
        </w:rPr>
        <w:t>元</w:t>
      </w:r>
      <w:r>
        <w:rPr>
          <w:rFonts w:hint="eastAsia" w:ascii="仿宋_GB2312"/>
          <w:color w:val="auto"/>
          <w:sz w:val="32"/>
          <w:szCs w:val="32"/>
        </w:rPr>
        <w:t>。项目资金主要用于支付</w:t>
      </w:r>
      <w:r>
        <w:rPr>
          <w:rFonts w:hint="eastAsia" w:ascii="仿宋_GB2312"/>
          <w:color w:val="auto"/>
          <w:sz w:val="32"/>
          <w:szCs w:val="32"/>
          <w:lang w:val="en-US" w:eastAsia="zh-CN"/>
        </w:rPr>
        <w:t>2023年耕地地力保护补贴</w:t>
      </w:r>
      <w:r>
        <w:rPr>
          <w:rFonts w:hint="eastAsia" w:ascii="仿宋_GB2312"/>
          <w:color w:val="auto"/>
          <w:sz w:val="32"/>
          <w:szCs w:val="32"/>
        </w:rPr>
        <w:t>费用</w:t>
      </w:r>
      <w:r>
        <w:rPr>
          <w:rFonts w:hint="eastAsia" w:ascii="仿宋_GB2312" w:hAnsi="仿宋_GB2312" w:eastAsia="仿宋_GB2312" w:cs="仿宋_GB2312"/>
          <w:color w:val="auto"/>
          <w:sz w:val="32"/>
          <w:szCs w:val="32"/>
          <w:lang w:val="en-US" w:eastAsia="zh-CN"/>
        </w:rPr>
        <w:t>2460.75</w:t>
      </w:r>
      <w:r>
        <w:rPr>
          <w:rFonts w:hint="eastAsia" w:ascii="仿宋_GB2312"/>
          <w:color w:val="auto"/>
          <w:sz w:val="32"/>
          <w:szCs w:val="32"/>
        </w:rPr>
        <w:t>万元。</w:t>
      </w:r>
    </w:p>
    <w:p>
      <w:pPr>
        <w:pStyle w:val="5"/>
        <w:numPr>
          <w:ilvl w:val="0"/>
          <w:numId w:val="3"/>
        </w:numPr>
        <w:spacing w:line="600" w:lineRule="exact"/>
        <w:ind w:firstLine="643"/>
        <w:rPr>
          <w:rFonts w:ascii="楷体_GB2312" w:eastAsia="楷体_GB2312"/>
          <w:color w:val="auto"/>
          <w:szCs w:val="32"/>
        </w:rPr>
      </w:pPr>
      <w:r>
        <w:rPr>
          <w:rFonts w:hint="eastAsia" w:ascii="楷体_GB2312" w:eastAsia="楷体_GB2312"/>
          <w:color w:val="auto"/>
          <w:szCs w:val="32"/>
        </w:rPr>
        <w:t>项目绩效目标</w:t>
      </w:r>
    </w:p>
    <w:p>
      <w:pPr>
        <w:bidi w:val="0"/>
        <w:rPr>
          <w:rFonts w:hint="eastAsia"/>
          <w:b/>
          <w:bCs/>
          <w:color w:val="auto"/>
          <w:sz w:val="32"/>
          <w:szCs w:val="32"/>
        </w:rPr>
      </w:pPr>
      <w:r>
        <w:rPr>
          <w:rFonts w:hint="eastAsia"/>
          <w:b/>
          <w:bCs/>
          <w:color w:val="auto"/>
          <w:sz w:val="32"/>
          <w:szCs w:val="32"/>
        </w:rPr>
        <w:t>1.总体目标</w:t>
      </w:r>
    </w:p>
    <w:p>
      <w:pPr>
        <w:keepNext w:val="0"/>
        <w:keepLines w:val="0"/>
        <w:pageBreakBefore w:val="0"/>
        <w:widowControl w:val="0"/>
        <w:kinsoku/>
        <w:wordWrap/>
        <w:overflowPunct/>
        <w:topLinePunct w:val="0"/>
        <w:autoSpaceDE/>
        <w:autoSpaceDN/>
        <w:bidi w:val="0"/>
        <w:spacing w:line="500" w:lineRule="exact"/>
        <w:ind w:left="0" w:leftChars="0" w:right="0" w:rightChars="0" w:firstLine="620" w:firstLineChars="200"/>
        <w:textAlignment w:val="auto"/>
        <w:rPr>
          <w:rFonts w:hint="eastAsia" w:ascii="仿宋_GB2312" w:hAnsi="宋体" w:eastAsia="仿宋_GB2312" w:cs="仿宋_GB2312"/>
          <w:i w:val="0"/>
          <w:iCs w:val="0"/>
          <w:caps w:val="0"/>
          <w:color w:val="auto"/>
          <w:spacing w:val="15"/>
          <w:sz w:val="31"/>
          <w:szCs w:val="31"/>
          <w:shd w:val="clear" w:color="auto" w:fill="FFFFFF"/>
          <w:lang w:val="en-US" w:eastAsia="zh-CN"/>
        </w:rPr>
      </w:pPr>
      <w:r>
        <w:rPr>
          <w:rFonts w:ascii="仿宋_GB2312" w:hAnsi="宋体" w:eastAsia="仿宋_GB2312" w:cs="仿宋_GB2312"/>
          <w:i w:val="0"/>
          <w:iCs w:val="0"/>
          <w:caps w:val="0"/>
          <w:color w:val="auto"/>
          <w:spacing w:val="0"/>
          <w:sz w:val="31"/>
          <w:szCs w:val="31"/>
          <w:shd w:val="clear" w:color="auto" w:fill="FFFFFF"/>
        </w:rPr>
        <w:t>耕地地力保护补贴政策是以保障国家粮食安全为总目标，以严守耕地保护红线为底线，以维护农民群众利益为原则，切实推动“藏粮于地”战略部署，有效保护耕地，遏制耕地“非农化”</w:t>
      </w:r>
      <w:r>
        <w:rPr>
          <w:rFonts w:hint="eastAsia" w:ascii="仿宋_GB2312" w:hAnsi="宋体" w:eastAsia="仿宋_GB2312" w:cs="仿宋_GB2312"/>
          <w:i w:val="0"/>
          <w:iCs w:val="0"/>
          <w:caps w:val="0"/>
          <w:color w:val="auto"/>
          <w:spacing w:val="0"/>
          <w:sz w:val="31"/>
          <w:szCs w:val="31"/>
          <w:shd w:val="clear" w:color="auto" w:fill="FFFFFF"/>
        </w:rPr>
        <w:t>、防止耕地“非粮化”，</w:t>
      </w:r>
      <w:r>
        <w:rPr>
          <w:rFonts w:hint="eastAsia" w:ascii="仿宋_GB2312" w:hAnsi="宋体" w:eastAsia="仿宋_GB2312" w:cs="仿宋_GB2312"/>
          <w:i w:val="0"/>
          <w:iCs w:val="0"/>
          <w:caps w:val="0"/>
          <w:color w:val="auto"/>
          <w:spacing w:val="15"/>
          <w:sz w:val="31"/>
          <w:szCs w:val="31"/>
          <w:shd w:val="clear" w:color="auto" w:fill="FFFFFF"/>
        </w:rPr>
        <w:t>遏制耕地撂荒，</w:t>
      </w:r>
      <w:r>
        <w:rPr>
          <w:rFonts w:hint="eastAsia" w:ascii="仿宋_GB2312" w:hAnsi="宋体" w:eastAsia="仿宋_GB2312" w:cs="仿宋_GB2312"/>
          <w:i w:val="0"/>
          <w:iCs w:val="0"/>
          <w:caps w:val="0"/>
          <w:color w:val="auto"/>
          <w:spacing w:val="0"/>
          <w:sz w:val="31"/>
          <w:szCs w:val="31"/>
          <w:shd w:val="clear" w:color="auto" w:fill="FFFFFF"/>
        </w:rPr>
        <w:t>筑牢粮食安全根基。</w:t>
      </w:r>
      <w:r>
        <w:rPr>
          <w:rFonts w:hint="eastAsia"/>
          <w:color w:val="auto"/>
          <w:sz w:val="32"/>
          <w:szCs w:val="32"/>
          <w:lang w:val="en-US" w:eastAsia="zh-CN"/>
        </w:rPr>
        <w:t>全年项目计划实现目标如下：“目标1</w:t>
      </w:r>
      <w:r>
        <w:rPr>
          <w:color w:val="auto"/>
          <w:sz w:val="32"/>
          <w:szCs w:val="32"/>
        </w:rPr>
        <w:t>：</w:t>
      </w:r>
      <w:r>
        <w:rPr>
          <w:rFonts w:hint="eastAsia"/>
          <w:color w:val="auto"/>
          <w:sz w:val="32"/>
          <w:szCs w:val="32"/>
          <w:lang w:val="en-US" w:eastAsia="zh-CN"/>
        </w:rPr>
        <w:t>完成上级下达的11.7万亩小麦种植任务</w:t>
      </w:r>
      <w:r>
        <w:rPr>
          <w:rFonts w:hint="eastAsia"/>
          <w:color w:val="auto"/>
          <w:sz w:val="32"/>
          <w:szCs w:val="32"/>
          <w:lang w:eastAsia="zh-CN"/>
        </w:rPr>
        <w:t>；</w:t>
      </w:r>
      <w:r>
        <w:rPr>
          <w:rFonts w:hint="eastAsia"/>
          <w:color w:val="auto"/>
          <w:sz w:val="32"/>
          <w:szCs w:val="32"/>
          <w:lang w:val="en-US" w:eastAsia="zh-CN"/>
        </w:rPr>
        <w:t>目标2:</w:t>
      </w:r>
      <w:r>
        <w:rPr>
          <w:rFonts w:hint="eastAsia" w:ascii="仿宋_GB2312" w:hAnsi="仿宋_GB2312" w:eastAsia="仿宋_GB2312" w:cs="仿宋_GB2312"/>
          <w:color w:val="auto"/>
          <w:sz w:val="32"/>
          <w:szCs w:val="32"/>
          <w:highlight w:val="none"/>
          <w:lang w:val="en-US" w:eastAsia="zh-CN"/>
        </w:rPr>
        <w:t>实际种粮农民受益提高，实际种粮农民积极性有所提高</w:t>
      </w:r>
      <w:r>
        <w:rPr>
          <w:rFonts w:hint="eastAsia" w:ascii="仿宋_GB2312" w:hAnsi="仿宋_GB2312" w:cs="仿宋_GB2312"/>
          <w:color w:val="auto"/>
          <w:sz w:val="32"/>
          <w:szCs w:val="32"/>
          <w:highlight w:val="none"/>
          <w:lang w:val="en-US" w:eastAsia="zh-CN"/>
        </w:rPr>
        <w:t>；</w:t>
      </w:r>
      <w:r>
        <w:rPr>
          <w:rFonts w:hint="eastAsia"/>
          <w:color w:val="auto"/>
          <w:sz w:val="32"/>
          <w:szCs w:val="32"/>
          <w:lang w:val="en-US" w:eastAsia="zh-CN"/>
        </w:rPr>
        <w:t>目标3:2023年7月30日前补贴发放完毕</w:t>
      </w:r>
      <w:r>
        <w:rPr>
          <w:rFonts w:hint="eastAsia" w:ascii="仿宋_GB2312" w:hAnsi="仿宋_GB2312" w:eastAsia="仿宋_GB2312" w:cs="仿宋_GB2312"/>
          <w:color w:val="auto"/>
          <w:sz w:val="32"/>
          <w:szCs w:val="32"/>
          <w:highlight w:val="none"/>
          <w:lang w:val="en-US" w:eastAsia="zh-CN"/>
        </w:rPr>
        <w:t>。</w:t>
      </w:r>
      <w:r>
        <w:rPr>
          <w:rFonts w:hint="eastAsia"/>
          <w:color w:val="auto"/>
          <w:sz w:val="32"/>
          <w:szCs w:val="32"/>
          <w:lang w:val="en-US" w:eastAsia="zh-CN"/>
        </w:rPr>
        <w:t>计划</w:t>
      </w:r>
      <w:r>
        <w:rPr>
          <w:rFonts w:hint="eastAsia"/>
          <w:color w:val="auto"/>
          <w:sz w:val="32"/>
          <w:szCs w:val="32"/>
        </w:rPr>
        <w:t>通过</w:t>
      </w:r>
      <w:r>
        <w:rPr>
          <w:rFonts w:hint="eastAsia"/>
          <w:color w:val="auto"/>
          <w:sz w:val="32"/>
          <w:szCs w:val="32"/>
          <w:lang w:val="en-US" w:eastAsia="zh-CN"/>
        </w:rPr>
        <w:t>本</w:t>
      </w:r>
      <w:r>
        <w:rPr>
          <w:rFonts w:hint="eastAsia"/>
          <w:color w:val="auto"/>
          <w:sz w:val="32"/>
          <w:szCs w:val="32"/>
        </w:rPr>
        <w:t>项目</w:t>
      </w:r>
      <w:r>
        <w:rPr>
          <w:rFonts w:hint="eastAsia"/>
          <w:color w:val="auto"/>
          <w:sz w:val="32"/>
          <w:szCs w:val="32"/>
          <w:lang w:val="en-US" w:eastAsia="zh-CN"/>
        </w:rPr>
        <w:t>的</w:t>
      </w:r>
      <w:r>
        <w:rPr>
          <w:rFonts w:hint="eastAsia"/>
          <w:color w:val="auto"/>
          <w:sz w:val="32"/>
          <w:szCs w:val="32"/>
        </w:rPr>
        <w:t>实</w:t>
      </w:r>
      <w:r>
        <w:rPr>
          <w:rFonts w:hint="eastAsia" w:ascii="仿宋_GB2312" w:hAnsi="宋体" w:eastAsia="仿宋_GB2312" w:cs="仿宋_GB2312"/>
          <w:i w:val="0"/>
          <w:iCs w:val="0"/>
          <w:caps w:val="0"/>
          <w:color w:val="auto"/>
          <w:spacing w:val="15"/>
          <w:sz w:val="31"/>
          <w:szCs w:val="31"/>
          <w:shd w:val="clear" w:color="auto" w:fill="FFFFFF"/>
        </w:rPr>
        <w:t>施</w:t>
      </w:r>
      <w:r>
        <w:rPr>
          <w:rFonts w:hint="eastAsia" w:ascii="仿宋_GB2312" w:hAnsi="宋体" w:eastAsia="仿宋_GB2312" w:cs="仿宋_GB2312"/>
          <w:i w:val="0"/>
          <w:iCs w:val="0"/>
          <w:caps w:val="0"/>
          <w:color w:val="auto"/>
          <w:spacing w:val="15"/>
          <w:sz w:val="31"/>
          <w:szCs w:val="31"/>
          <w:shd w:val="clear" w:color="auto" w:fill="FFFFFF"/>
          <w:lang w:eastAsia="zh-CN"/>
        </w:rPr>
        <w:t>，</w:t>
      </w:r>
      <w:r>
        <w:rPr>
          <w:rFonts w:hint="eastAsia" w:ascii="仿宋_GB2312" w:hAnsi="宋体" w:eastAsia="仿宋_GB2312" w:cs="仿宋_GB2312"/>
          <w:i w:val="0"/>
          <w:iCs w:val="0"/>
          <w:caps w:val="0"/>
          <w:color w:val="auto"/>
          <w:spacing w:val="15"/>
          <w:sz w:val="31"/>
          <w:szCs w:val="31"/>
          <w:shd w:val="clear" w:color="auto" w:fill="FFFFFF"/>
        </w:rPr>
        <w:t>切实推动“藏粮于地”战略部署，充分调动广大农民群众保护耕地、提升地力的积极性和主动性，有效保护耕地，确保耕地数量不减少、质量不下降。</w:t>
      </w:r>
      <w:r>
        <w:rPr>
          <w:rFonts w:hint="eastAsia" w:ascii="仿宋_GB2312" w:hAnsi="宋体" w:eastAsia="仿宋_GB2312" w:cs="仿宋_GB2312"/>
          <w:i w:val="0"/>
          <w:iCs w:val="0"/>
          <w:caps w:val="0"/>
          <w:color w:val="auto"/>
          <w:spacing w:val="15"/>
          <w:sz w:val="31"/>
          <w:szCs w:val="31"/>
          <w:shd w:val="clear" w:color="auto" w:fill="FFFFFF"/>
          <w:lang w:val="en-US" w:eastAsia="zh-CN"/>
        </w:rPr>
        <w:t>”</w:t>
      </w:r>
    </w:p>
    <w:p>
      <w:pPr>
        <w:bidi w:val="0"/>
        <w:rPr>
          <w:rFonts w:hint="eastAsia"/>
          <w:b/>
          <w:bCs/>
          <w:color w:val="auto"/>
          <w:sz w:val="32"/>
          <w:szCs w:val="32"/>
        </w:rPr>
      </w:pPr>
      <w:r>
        <w:rPr>
          <w:rFonts w:hint="eastAsia"/>
          <w:b/>
          <w:bCs/>
          <w:color w:val="auto"/>
          <w:sz w:val="32"/>
          <w:szCs w:val="32"/>
        </w:rPr>
        <w:t>2.阶段性目标</w:t>
      </w:r>
    </w:p>
    <w:p>
      <w:pPr>
        <w:spacing w:line="600" w:lineRule="exact"/>
        <w:ind w:firstLine="640"/>
        <w:rPr>
          <w:rFonts w:ascii="仿宋_GB2312" w:hAnsi="Arial" w:cs="宋体"/>
          <w:bCs/>
          <w:color w:val="auto"/>
          <w:sz w:val="32"/>
          <w:szCs w:val="32"/>
        </w:rPr>
      </w:pPr>
      <w:r>
        <w:rPr>
          <w:rFonts w:hint="eastAsia" w:ascii="仿宋_GB2312" w:hAnsi="Arial" w:cs="宋体"/>
          <w:bCs/>
          <w:color w:val="auto"/>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Arial" w:cs="宋体"/>
          <w:bCs/>
          <w:color w:val="auto"/>
          <w:sz w:val="32"/>
          <w:szCs w:val="32"/>
          <w:lang w:val="en-US" w:eastAsia="zh-CN"/>
        </w:rPr>
        <w:t>塔城</w:t>
      </w:r>
      <w:r>
        <w:rPr>
          <w:rFonts w:hint="eastAsia" w:ascii="仿宋_GB2312" w:hAnsi="Arial" w:cs="宋体"/>
          <w:bCs/>
          <w:color w:val="auto"/>
          <w:sz w:val="32"/>
          <w:szCs w:val="32"/>
        </w:rPr>
        <w:t>地区财政</w:t>
      </w:r>
      <w:r>
        <w:rPr>
          <w:rFonts w:hint="eastAsia" w:ascii="仿宋_GB2312"/>
          <w:color w:val="auto"/>
          <w:sz w:val="32"/>
          <w:szCs w:val="32"/>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w:t>
      </w:r>
      <w:r>
        <w:rPr>
          <w:rFonts w:hint="eastAsia" w:ascii="仿宋_GB2312"/>
          <w:color w:val="auto"/>
          <w:sz w:val="32"/>
          <w:szCs w:val="32"/>
        </w:rPr>
        <w:t>要求，</w:t>
      </w:r>
      <w:r>
        <w:rPr>
          <w:rFonts w:hint="eastAsia" w:ascii="仿宋_GB2312" w:hAnsi="Arial" w:cs="宋体"/>
          <w:bCs/>
          <w:color w:val="auto"/>
          <w:sz w:val="32"/>
          <w:szCs w:val="32"/>
        </w:rPr>
        <w:t>结合本项目实际，对绩效目标进行逐层分解、细化后的具体绩效指标如下：</w:t>
      </w:r>
    </w:p>
    <w:p>
      <w:pPr>
        <w:numPr>
          <w:ilvl w:val="0"/>
          <w:numId w:val="4"/>
        </w:numPr>
        <w:spacing w:line="600" w:lineRule="exact"/>
        <w:ind w:firstLine="640"/>
        <w:rPr>
          <w:color w:val="auto"/>
          <w:sz w:val="32"/>
          <w:szCs w:val="32"/>
        </w:rPr>
      </w:pPr>
      <w:r>
        <w:rPr>
          <w:rFonts w:hint="eastAsia"/>
          <w:color w:val="auto"/>
          <w:sz w:val="32"/>
          <w:szCs w:val="32"/>
        </w:rPr>
        <w:t>项目产出</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①数量指标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种植面积</w:t>
      </w:r>
      <w:r>
        <w:rPr>
          <w:rFonts w:hint="eastAsia"/>
          <w:color w:val="auto"/>
          <w:sz w:val="32"/>
          <w:szCs w:val="32"/>
        </w:rPr>
        <w:t>”指标，预期指标值为“</w:t>
      </w:r>
      <w:r>
        <w:rPr>
          <w:rFonts w:hint="eastAsia" w:ascii="仿宋_GB2312" w:hAnsi="仿宋_GB2312" w:eastAsia="仿宋_GB2312" w:cs="仿宋_GB2312"/>
          <w:color w:val="auto"/>
          <w:sz w:val="32"/>
          <w:szCs w:val="32"/>
          <w:lang w:val="en-US" w:eastAsia="zh-CN"/>
        </w:rPr>
        <w:t>冬小麦补贴面积11.7万亩、春小麦0.4万亩</w:t>
      </w:r>
      <w:r>
        <w:rPr>
          <w:rFonts w:hint="eastAsia"/>
          <w:color w:val="auto"/>
          <w:sz w:val="32"/>
          <w:szCs w:val="32"/>
        </w:rPr>
        <w:t>”</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补贴资金</w:t>
      </w:r>
      <w:r>
        <w:rPr>
          <w:rFonts w:hint="eastAsia"/>
          <w:color w:val="auto"/>
          <w:sz w:val="32"/>
          <w:szCs w:val="32"/>
        </w:rPr>
        <w:t>”指标，预期指标值为“</w:t>
      </w:r>
      <w:r>
        <w:rPr>
          <w:rFonts w:hint="eastAsia" w:ascii="仿宋_GB2312"/>
          <w:color w:val="auto"/>
          <w:sz w:val="32"/>
          <w:szCs w:val="32"/>
        </w:rPr>
        <w:t>2543.75</w:t>
      </w:r>
      <w:r>
        <w:rPr>
          <w:rFonts w:hint="eastAsia" w:ascii="仿宋_GB2312"/>
          <w:color w:val="auto"/>
          <w:sz w:val="32"/>
          <w:szCs w:val="32"/>
          <w:lang w:val="en-US" w:eastAsia="zh-CN"/>
        </w:rPr>
        <w:t>万元</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②质量指标</w:t>
      </w:r>
    </w:p>
    <w:p>
      <w:pPr>
        <w:spacing w:line="600" w:lineRule="exact"/>
        <w:ind w:firstLine="640"/>
        <w:rPr>
          <w:color w:val="auto"/>
          <w:sz w:val="32"/>
          <w:szCs w:val="32"/>
        </w:rPr>
      </w:pPr>
      <w:r>
        <w:rPr>
          <w:rFonts w:hint="eastAsia"/>
          <w:color w:val="auto"/>
          <w:sz w:val="32"/>
          <w:szCs w:val="32"/>
        </w:rPr>
        <w:t>“</w:t>
      </w:r>
      <w:r>
        <w:rPr>
          <w:rFonts w:hint="eastAsia" w:ascii="仿宋_GB2312" w:hAnsi="仿宋_GB2312" w:eastAsia="仿宋_GB2312" w:cs="仿宋_GB2312"/>
          <w:color w:val="auto"/>
          <w:sz w:val="32"/>
          <w:szCs w:val="32"/>
          <w:lang w:val="en-US" w:eastAsia="zh-CN"/>
        </w:rPr>
        <w:t>保障粮食安全能力</w:t>
      </w:r>
      <w:r>
        <w:rPr>
          <w:rFonts w:hint="eastAsia"/>
          <w:color w:val="auto"/>
          <w:sz w:val="32"/>
          <w:szCs w:val="32"/>
        </w:rPr>
        <w:t>”指标，预期指标值为“</w:t>
      </w:r>
      <w:r>
        <w:rPr>
          <w:rFonts w:hint="eastAsia" w:ascii="仿宋_GB2312"/>
          <w:color w:val="auto"/>
          <w:sz w:val="32"/>
          <w:szCs w:val="32"/>
          <w:lang w:val="en-US" w:eastAsia="zh-CN"/>
        </w:rPr>
        <w:t>明显提升</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ascii="仿宋_GB2312" w:hAnsi="仿宋_GB2312" w:eastAsia="仿宋_GB2312" w:cs="仿宋_GB2312"/>
          <w:color w:val="auto"/>
          <w:sz w:val="32"/>
          <w:szCs w:val="32"/>
          <w:lang w:val="en-US" w:eastAsia="zh-CN"/>
        </w:rPr>
        <w:t>补贴资金兑付率</w:t>
      </w:r>
      <w:r>
        <w:rPr>
          <w:rFonts w:hint="eastAsia"/>
          <w:color w:val="auto"/>
          <w:sz w:val="32"/>
          <w:szCs w:val="32"/>
        </w:rPr>
        <w:t>”指标，预期指标值为“</w:t>
      </w:r>
      <w:r>
        <w:rPr>
          <w:rFonts w:hint="eastAsia" w:ascii="仿宋_GB2312"/>
          <w:color w:val="auto"/>
          <w:sz w:val="32"/>
          <w:szCs w:val="32"/>
          <w:lang w:val="en-US" w:eastAsia="zh-CN"/>
        </w:rPr>
        <w:t>100%</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③时效指标</w:t>
      </w:r>
    </w:p>
    <w:p>
      <w:pPr>
        <w:spacing w:line="600" w:lineRule="exact"/>
        <w:ind w:firstLine="640"/>
        <w:rPr>
          <w:color w:val="auto"/>
          <w:sz w:val="32"/>
          <w:szCs w:val="32"/>
        </w:rPr>
      </w:pPr>
      <w:r>
        <w:rPr>
          <w:rFonts w:hint="eastAsia"/>
          <w:color w:val="auto"/>
          <w:sz w:val="32"/>
          <w:szCs w:val="32"/>
        </w:rPr>
        <w:t>“</w:t>
      </w:r>
      <w:r>
        <w:rPr>
          <w:rFonts w:hint="eastAsia" w:ascii="仿宋_GB2312" w:hAnsi="仿宋_GB2312" w:eastAsia="仿宋_GB2312" w:cs="仿宋_GB2312"/>
          <w:color w:val="auto"/>
          <w:sz w:val="32"/>
          <w:szCs w:val="32"/>
          <w:lang w:val="en-US" w:eastAsia="zh-CN"/>
        </w:rPr>
        <w:t>完成农民补贴资金兑付时限</w:t>
      </w:r>
      <w:r>
        <w:rPr>
          <w:rFonts w:hint="eastAsia"/>
          <w:color w:val="auto"/>
          <w:sz w:val="32"/>
          <w:szCs w:val="32"/>
        </w:rPr>
        <w:t>”指标，预期指标值为“</w:t>
      </w:r>
      <w:r>
        <w:rPr>
          <w:rFonts w:hint="eastAsia" w:ascii="仿宋_GB2312"/>
          <w:color w:val="auto"/>
          <w:sz w:val="32"/>
          <w:szCs w:val="32"/>
          <w:lang w:val="en-US" w:eastAsia="zh-CN"/>
        </w:rPr>
        <w:t>7月30日前</w:t>
      </w:r>
      <w:r>
        <w:rPr>
          <w:rFonts w:hint="eastAsia"/>
          <w:color w:val="auto"/>
          <w:sz w:val="32"/>
          <w:szCs w:val="32"/>
        </w:rPr>
        <w:t>”。</w:t>
      </w:r>
    </w:p>
    <w:p>
      <w:pPr>
        <w:numPr>
          <w:ilvl w:val="0"/>
          <w:numId w:val="4"/>
        </w:numPr>
        <w:spacing w:line="600" w:lineRule="exact"/>
        <w:ind w:left="0" w:leftChars="0" w:firstLine="640" w:firstLineChars="200"/>
        <w:rPr>
          <w:rFonts w:hint="eastAsia"/>
          <w:color w:val="auto"/>
          <w:sz w:val="32"/>
          <w:szCs w:val="32"/>
          <w:highlight w:val="none"/>
        </w:rPr>
      </w:pPr>
      <w:r>
        <w:rPr>
          <w:rFonts w:hint="eastAsia"/>
          <w:color w:val="auto"/>
          <w:sz w:val="32"/>
          <w:szCs w:val="32"/>
          <w:lang w:val="en-US" w:eastAsia="zh-CN"/>
        </w:rPr>
        <w:t>项目</w:t>
      </w:r>
      <w:r>
        <w:rPr>
          <w:rFonts w:hint="eastAsia"/>
          <w:color w:val="auto"/>
          <w:sz w:val="32"/>
          <w:szCs w:val="32"/>
          <w:highlight w:val="none"/>
        </w:rPr>
        <w:t>成本指标</w:t>
      </w:r>
    </w:p>
    <w:p>
      <w:pPr>
        <w:spacing w:line="600" w:lineRule="exact"/>
        <w:ind w:firstLine="640"/>
        <w:rPr>
          <w:color w:val="auto"/>
        </w:rPr>
      </w:pPr>
      <w:r>
        <w:rPr>
          <w:rFonts w:hint="eastAsia"/>
          <w:color w:val="auto"/>
          <w:sz w:val="32"/>
          <w:szCs w:val="32"/>
        </w:rPr>
        <w:t>①</w:t>
      </w:r>
      <w:r>
        <w:rPr>
          <w:rFonts w:hint="eastAsia"/>
          <w:color w:val="auto"/>
          <w:sz w:val="32"/>
          <w:szCs w:val="32"/>
          <w:lang w:val="en-US" w:eastAsia="zh-CN"/>
        </w:rPr>
        <w:t>经济成本</w:t>
      </w:r>
      <w:r>
        <w:rPr>
          <w:rFonts w:hint="eastAsia"/>
          <w:color w:val="auto"/>
          <w:sz w:val="32"/>
          <w:szCs w:val="32"/>
        </w:rPr>
        <w:t>指标</w:t>
      </w:r>
    </w:p>
    <w:p>
      <w:pPr>
        <w:spacing w:line="600" w:lineRule="exact"/>
        <w:ind w:firstLine="640"/>
        <w:rPr>
          <w:b w:val="0"/>
          <w:bCs w:val="0"/>
          <w:color w:val="auto"/>
          <w:sz w:val="32"/>
          <w:szCs w:val="32"/>
          <w:highlight w:val="none"/>
        </w:rPr>
      </w:pPr>
      <w:r>
        <w:rPr>
          <w:rFonts w:hint="eastAsia" w:ascii="仿宋_GB2312"/>
          <w:b w:val="0"/>
          <w:bCs w:val="0"/>
          <w:color w:val="auto"/>
          <w:sz w:val="32"/>
          <w:szCs w:val="32"/>
        </w:rPr>
        <w:t>无此项指标</w:t>
      </w:r>
      <w:r>
        <w:rPr>
          <w:rFonts w:hint="eastAsia"/>
          <w:b w:val="0"/>
          <w:bCs w:val="0"/>
          <w:color w:val="auto"/>
          <w:sz w:val="32"/>
          <w:szCs w:val="32"/>
          <w:highlight w:val="none"/>
        </w:rPr>
        <w:t>。</w:t>
      </w:r>
    </w:p>
    <w:p>
      <w:pPr>
        <w:spacing w:line="600" w:lineRule="exact"/>
        <w:ind w:firstLine="640"/>
        <w:rPr>
          <w:color w:val="auto"/>
          <w:sz w:val="32"/>
          <w:szCs w:val="32"/>
        </w:rPr>
      </w:pPr>
      <w:r>
        <w:rPr>
          <w:rFonts w:hint="eastAsia"/>
          <w:color w:val="auto"/>
          <w:sz w:val="32"/>
          <w:szCs w:val="32"/>
        </w:rPr>
        <w:t>②</w:t>
      </w:r>
      <w:r>
        <w:rPr>
          <w:rFonts w:hint="eastAsia"/>
          <w:color w:val="auto"/>
          <w:sz w:val="32"/>
          <w:szCs w:val="32"/>
          <w:lang w:val="en-US" w:eastAsia="zh-CN"/>
        </w:rPr>
        <w:t>社会成本</w:t>
      </w:r>
      <w:r>
        <w:rPr>
          <w:rFonts w:hint="eastAsia"/>
          <w:color w:val="auto"/>
          <w:sz w:val="32"/>
          <w:szCs w:val="32"/>
        </w:rPr>
        <w:t>指标</w:t>
      </w:r>
    </w:p>
    <w:p>
      <w:pPr>
        <w:spacing w:line="600" w:lineRule="exact"/>
        <w:ind w:firstLine="640"/>
        <w:rPr>
          <w:rFonts w:hint="eastAsia" w:ascii="仿宋_GB2312" w:eastAsia="仿宋_GB2312"/>
          <w:b w:val="0"/>
          <w:bCs w:val="0"/>
          <w:color w:val="auto"/>
          <w:sz w:val="32"/>
          <w:szCs w:val="32"/>
          <w:lang w:eastAsia="zh-CN"/>
        </w:rPr>
      </w:pPr>
      <w:r>
        <w:rPr>
          <w:rFonts w:hint="eastAsia" w:ascii="仿宋_GB2312"/>
          <w:b w:val="0"/>
          <w:bCs w:val="0"/>
          <w:color w:val="auto"/>
          <w:sz w:val="32"/>
          <w:szCs w:val="32"/>
        </w:rPr>
        <w:t>无此项指标</w:t>
      </w:r>
      <w:r>
        <w:rPr>
          <w:rFonts w:hint="eastAsia" w:ascii="仿宋_GB2312"/>
          <w:b w:val="0"/>
          <w:bCs w:val="0"/>
          <w:color w:val="auto"/>
          <w:sz w:val="32"/>
          <w:szCs w:val="32"/>
          <w:lang w:eastAsia="zh-CN"/>
        </w:rPr>
        <w:t>。</w:t>
      </w:r>
    </w:p>
    <w:p>
      <w:pPr>
        <w:spacing w:line="600" w:lineRule="exact"/>
        <w:ind w:firstLine="640"/>
        <w:rPr>
          <w:color w:val="auto"/>
          <w:sz w:val="32"/>
          <w:szCs w:val="32"/>
        </w:rPr>
      </w:pPr>
      <w:r>
        <w:rPr>
          <w:rFonts w:hint="eastAsia"/>
          <w:color w:val="auto"/>
          <w:sz w:val="32"/>
          <w:szCs w:val="32"/>
        </w:rPr>
        <w:t>③</w:t>
      </w:r>
      <w:r>
        <w:rPr>
          <w:rFonts w:hint="eastAsia"/>
          <w:color w:val="auto"/>
          <w:sz w:val="32"/>
          <w:szCs w:val="32"/>
          <w:lang w:val="en-US" w:eastAsia="zh-CN"/>
        </w:rPr>
        <w:t>生态环境成本</w:t>
      </w:r>
      <w:r>
        <w:rPr>
          <w:rFonts w:hint="eastAsia"/>
          <w:color w:val="auto"/>
          <w:sz w:val="32"/>
          <w:szCs w:val="32"/>
        </w:rPr>
        <w:t>指标</w:t>
      </w:r>
    </w:p>
    <w:p>
      <w:pPr>
        <w:spacing w:line="600" w:lineRule="exact"/>
        <w:ind w:firstLine="640"/>
        <w:rPr>
          <w:rFonts w:hint="eastAsia"/>
          <w:color w:val="auto"/>
          <w:sz w:val="32"/>
          <w:szCs w:val="32"/>
        </w:rPr>
      </w:pPr>
      <w:r>
        <w:rPr>
          <w:rFonts w:hint="eastAsia" w:ascii="仿宋_GB2312"/>
          <w:b w:val="0"/>
          <w:bCs w:val="0"/>
          <w:color w:val="auto"/>
          <w:sz w:val="32"/>
          <w:szCs w:val="32"/>
        </w:rPr>
        <w:t>无此项指标</w:t>
      </w:r>
      <w:r>
        <w:rPr>
          <w:rFonts w:hint="eastAsia"/>
          <w:b w:val="0"/>
          <w:bCs w:val="0"/>
          <w:color w:val="auto"/>
          <w:sz w:val="32"/>
          <w:szCs w:val="32"/>
        </w:rPr>
        <w:t>。</w:t>
      </w:r>
    </w:p>
    <w:p>
      <w:pPr>
        <w:spacing w:line="600" w:lineRule="exact"/>
        <w:ind w:firstLine="640"/>
        <w:rPr>
          <w:rFonts w:hint="eastAsia" w:eastAsia="仿宋_GB2312"/>
          <w:color w:val="auto"/>
          <w:sz w:val="32"/>
          <w:szCs w:val="32"/>
          <w:lang w:eastAsia="zh-CN"/>
        </w:rPr>
      </w:pPr>
      <w:r>
        <w:rPr>
          <w:rFonts w:hint="eastAsia"/>
          <w:color w:val="auto"/>
          <w:sz w:val="32"/>
          <w:szCs w:val="32"/>
          <w:lang w:eastAsia="zh-CN"/>
        </w:rPr>
        <w:t>（</w:t>
      </w:r>
      <w:r>
        <w:rPr>
          <w:rFonts w:hint="eastAsia"/>
          <w:color w:val="auto"/>
          <w:sz w:val="32"/>
          <w:szCs w:val="32"/>
          <w:lang w:val="en-US" w:eastAsia="zh-CN"/>
        </w:rPr>
        <w:t>3</w:t>
      </w:r>
      <w:r>
        <w:rPr>
          <w:rFonts w:hint="eastAsia"/>
          <w:color w:val="auto"/>
          <w:sz w:val="32"/>
          <w:szCs w:val="32"/>
          <w:lang w:eastAsia="zh-CN"/>
        </w:rPr>
        <w:t>）</w:t>
      </w:r>
      <w:r>
        <w:rPr>
          <w:rFonts w:hint="eastAsia"/>
          <w:color w:val="auto"/>
          <w:sz w:val="32"/>
          <w:szCs w:val="32"/>
        </w:rPr>
        <w:t>项目效益</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①经济效益指标</w:t>
      </w:r>
    </w:p>
    <w:p>
      <w:pPr>
        <w:spacing w:line="600" w:lineRule="exact"/>
        <w:ind w:firstLine="640"/>
        <w:rPr>
          <w:color w:val="auto"/>
          <w:sz w:val="32"/>
          <w:szCs w:val="32"/>
        </w:rPr>
      </w:pPr>
      <w:r>
        <w:rPr>
          <w:rFonts w:hint="eastAsia"/>
          <w:color w:val="auto"/>
          <w:sz w:val="32"/>
          <w:szCs w:val="32"/>
        </w:rPr>
        <w:t>“</w:t>
      </w:r>
      <w:r>
        <w:rPr>
          <w:rFonts w:hint="eastAsia" w:ascii="仿宋_GB2312" w:hAnsi="仿宋_GB2312" w:eastAsia="仿宋_GB2312" w:cs="仿宋_GB2312"/>
          <w:color w:val="auto"/>
          <w:sz w:val="32"/>
          <w:szCs w:val="32"/>
          <w:lang w:val="en-US" w:eastAsia="zh-CN"/>
        </w:rPr>
        <w:t>种粮农户收益提高</w:t>
      </w:r>
      <w:r>
        <w:rPr>
          <w:rFonts w:hint="eastAsia"/>
          <w:color w:val="auto"/>
          <w:sz w:val="32"/>
          <w:szCs w:val="32"/>
        </w:rPr>
        <w:t>”指标，预期指标值为“</w:t>
      </w:r>
      <w:r>
        <w:rPr>
          <w:rFonts w:hint="eastAsia" w:ascii="仿宋_GB2312"/>
          <w:color w:val="auto"/>
          <w:sz w:val="32"/>
          <w:szCs w:val="32"/>
          <w:lang w:val="en-US" w:eastAsia="zh-CN"/>
        </w:rPr>
        <w:t>提高</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②社会效益指标</w:t>
      </w:r>
    </w:p>
    <w:p>
      <w:pPr>
        <w:spacing w:line="600" w:lineRule="exact"/>
        <w:ind w:firstLine="640"/>
        <w:rPr>
          <w:color w:val="auto"/>
          <w:sz w:val="32"/>
          <w:szCs w:val="32"/>
        </w:rPr>
      </w:pPr>
      <w:r>
        <w:rPr>
          <w:rFonts w:hint="eastAsia"/>
          <w:color w:val="auto"/>
          <w:sz w:val="32"/>
          <w:szCs w:val="32"/>
        </w:rPr>
        <w:t>“</w:t>
      </w:r>
      <w:r>
        <w:rPr>
          <w:rFonts w:hint="eastAsia" w:ascii="仿宋_GB2312" w:hAnsi="仿宋_GB2312" w:eastAsia="仿宋_GB2312" w:cs="仿宋_GB2312"/>
          <w:color w:val="auto"/>
          <w:sz w:val="32"/>
          <w:szCs w:val="32"/>
          <w:highlight w:val="none"/>
          <w:lang w:val="en-US" w:eastAsia="zh-CN"/>
        </w:rPr>
        <w:t>种粮农民积极性</w:t>
      </w:r>
      <w:r>
        <w:rPr>
          <w:rFonts w:hint="eastAsia"/>
          <w:color w:val="auto"/>
          <w:sz w:val="32"/>
          <w:szCs w:val="32"/>
        </w:rPr>
        <w:t>”指标，预期指标值为“</w:t>
      </w:r>
      <w:r>
        <w:rPr>
          <w:rFonts w:hint="eastAsia" w:ascii="仿宋_GB2312"/>
          <w:color w:val="auto"/>
          <w:sz w:val="32"/>
          <w:szCs w:val="32"/>
          <w:lang w:val="en-US" w:eastAsia="zh-CN"/>
        </w:rPr>
        <w:t>有所提高</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③生态效益指标</w:t>
      </w:r>
    </w:p>
    <w:p>
      <w:pPr>
        <w:spacing w:line="600" w:lineRule="exact"/>
        <w:ind w:firstLine="640"/>
        <w:rPr>
          <w:color w:val="auto"/>
          <w:sz w:val="32"/>
          <w:szCs w:val="32"/>
        </w:rPr>
      </w:pPr>
      <w:r>
        <w:rPr>
          <w:rFonts w:hint="eastAsia" w:ascii="仿宋_GB2312"/>
          <w:b w:val="0"/>
          <w:bCs w:val="0"/>
          <w:color w:val="auto"/>
          <w:sz w:val="32"/>
          <w:szCs w:val="32"/>
        </w:rPr>
        <w:t>无此项指标</w:t>
      </w:r>
      <w:r>
        <w:rPr>
          <w:rFonts w:hint="eastAsia"/>
          <w:b w:val="0"/>
          <w:bCs w:val="0"/>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pPr>
        <w:spacing w:line="600" w:lineRule="exact"/>
        <w:ind w:firstLine="640"/>
        <w:rPr>
          <w:color w:val="auto"/>
          <w:sz w:val="32"/>
          <w:szCs w:val="32"/>
        </w:rPr>
      </w:pPr>
      <w:r>
        <w:rPr>
          <w:rFonts w:hint="eastAsia"/>
          <w:color w:val="auto"/>
          <w:sz w:val="32"/>
          <w:szCs w:val="32"/>
        </w:rPr>
        <w:t>“</w:t>
      </w:r>
      <w:r>
        <w:rPr>
          <w:rFonts w:hint="eastAsia" w:ascii="仿宋_GB2312" w:hAnsi="仿宋_GB2312" w:eastAsia="仿宋_GB2312" w:cs="仿宋_GB2312"/>
          <w:color w:val="auto"/>
          <w:sz w:val="32"/>
          <w:szCs w:val="32"/>
          <w:highlight w:val="none"/>
          <w:lang w:val="en-US" w:eastAsia="zh-CN"/>
        </w:rPr>
        <w:t>耕地地力保护补贴政策群众满意度</w:t>
      </w:r>
      <w:r>
        <w:rPr>
          <w:rFonts w:hint="eastAsia"/>
          <w:color w:val="auto"/>
          <w:sz w:val="32"/>
          <w:szCs w:val="32"/>
        </w:rPr>
        <w:t>”指标，预期指标值为“</w:t>
      </w:r>
      <w:r>
        <w:rPr>
          <w:rFonts w:hint="eastAsia" w:ascii="仿宋_GB2312" w:hAnsi="仿宋_GB2312" w:eastAsia="仿宋_GB2312" w:cs="仿宋_GB2312"/>
          <w:color w:val="auto"/>
          <w:sz w:val="32"/>
          <w:szCs w:val="32"/>
          <w:highlight w:val="none"/>
          <w:lang w:val="en-US" w:eastAsia="zh-CN"/>
        </w:rPr>
        <w:t>≥85%</w:t>
      </w:r>
      <w:r>
        <w:rPr>
          <w:rFonts w:hint="eastAsia"/>
          <w:color w:val="auto"/>
          <w:sz w:val="32"/>
          <w:szCs w:val="32"/>
        </w:rPr>
        <w:t>”。</w:t>
      </w:r>
    </w:p>
    <w:p>
      <w:pPr>
        <w:pStyle w:val="4"/>
        <w:spacing w:line="600" w:lineRule="exact"/>
        <w:ind w:firstLine="640"/>
        <w:rPr>
          <w:color w:val="auto"/>
          <w:szCs w:val="32"/>
        </w:rPr>
      </w:pPr>
      <w:r>
        <w:rPr>
          <w:rFonts w:hint="eastAsia"/>
          <w:color w:val="auto"/>
          <w:szCs w:val="32"/>
        </w:rPr>
        <w:t>二、绩效评价工作开展情况</w:t>
      </w:r>
    </w:p>
    <w:p>
      <w:pPr>
        <w:pStyle w:val="5"/>
        <w:numPr>
          <w:ilvl w:val="0"/>
          <w:numId w:val="5"/>
        </w:numPr>
        <w:spacing w:line="600" w:lineRule="exact"/>
        <w:ind w:firstLine="643"/>
        <w:rPr>
          <w:rFonts w:ascii="楷体_GB2312" w:eastAsia="楷体_GB2312"/>
          <w:color w:val="auto"/>
          <w:szCs w:val="32"/>
        </w:rPr>
      </w:pPr>
      <w:bookmarkStart w:id="1" w:name="_Toc22922"/>
      <w:bookmarkStart w:id="2" w:name="_Toc480473081"/>
      <w:bookmarkStart w:id="3" w:name="_Toc5258"/>
      <w:bookmarkStart w:id="4" w:name="_Toc21664"/>
      <w:bookmarkStart w:id="5" w:name="_Toc5462343"/>
      <w:bookmarkStart w:id="6" w:name="_Toc12868"/>
      <w:bookmarkStart w:id="7" w:name="_Toc26632"/>
      <w:bookmarkStart w:id="8" w:name="_Toc22169_WPSOffice_Level2"/>
      <w:r>
        <w:rPr>
          <w:rFonts w:hint="eastAsia" w:ascii="楷体_GB2312" w:eastAsia="楷体_GB2312"/>
          <w:color w:val="auto"/>
          <w:szCs w:val="32"/>
        </w:rPr>
        <w:t>绩效评价的目的</w:t>
      </w:r>
      <w:bookmarkEnd w:id="1"/>
      <w:bookmarkEnd w:id="2"/>
      <w:bookmarkEnd w:id="3"/>
      <w:bookmarkEnd w:id="4"/>
      <w:bookmarkEnd w:id="5"/>
      <w:bookmarkEnd w:id="6"/>
      <w:bookmarkEnd w:id="7"/>
      <w:bookmarkEnd w:id="8"/>
      <w:r>
        <w:rPr>
          <w:rFonts w:hint="eastAsia" w:ascii="楷体_GB2312" w:eastAsia="楷体_GB2312"/>
          <w:color w:val="auto"/>
          <w:szCs w:val="32"/>
        </w:rPr>
        <w:t>、对象和范围</w:t>
      </w:r>
    </w:p>
    <w:p>
      <w:pPr>
        <w:bidi w:val="0"/>
        <w:rPr>
          <w:rFonts w:hint="eastAsia"/>
          <w:b/>
          <w:bCs/>
          <w:color w:val="auto"/>
          <w:sz w:val="32"/>
          <w:szCs w:val="32"/>
        </w:rPr>
      </w:pPr>
      <w:r>
        <w:rPr>
          <w:rFonts w:hint="eastAsia"/>
          <w:b/>
          <w:bCs/>
          <w:color w:val="auto"/>
          <w:sz w:val="32"/>
          <w:szCs w:val="32"/>
        </w:rPr>
        <w:t>1.绩效评价的目的</w:t>
      </w:r>
    </w:p>
    <w:p>
      <w:pPr>
        <w:spacing w:line="600" w:lineRule="exact"/>
        <w:ind w:firstLine="640"/>
        <w:rPr>
          <w:color w:val="auto"/>
          <w:sz w:val="32"/>
          <w:szCs w:val="32"/>
        </w:rPr>
      </w:pPr>
      <w:r>
        <w:rPr>
          <w:rFonts w:hint="eastAsia" w:ascii="仿宋_GB2312" w:hAnsi="仿宋_GB2312" w:cs="仿宋_GB2312"/>
          <w:color w:val="auto"/>
          <w:sz w:val="32"/>
          <w:szCs w:val="32"/>
        </w:rPr>
        <w:t>本次</w:t>
      </w:r>
      <w:r>
        <w:rPr>
          <w:rFonts w:hint="eastAsia"/>
          <w:color w:val="auto"/>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color w:val="auto"/>
          <w:sz w:val="32"/>
          <w:szCs w:val="32"/>
        </w:rPr>
      </w:pPr>
      <w:r>
        <w:rPr>
          <w:rFonts w:hint="eastAsia"/>
          <w:b/>
          <w:bCs/>
          <w:color w:val="auto"/>
          <w:sz w:val="32"/>
          <w:szCs w:val="32"/>
        </w:rPr>
        <w:t>2.绩效评价的对象和范围</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本次绩效评价遵循财政部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rPr>
        <w:t>以及自治区财政厅《自治区财政支出绩效评价管理暂行办法》（新财预〔2018〕189号）等文件规定，</w:t>
      </w:r>
      <w:r>
        <w:rPr>
          <w:rFonts w:hint="eastAsia" w:ascii="仿宋_GB2312"/>
          <w:color w:val="auto"/>
          <w:sz w:val="32"/>
          <w:szCs w:val="32"/>
        </w:rPr>
        <w:t>对202</w:t>
      </w:r>
      <w:r>
        <w:rPr>
          <w:rFonts w:hint="eastAsia" w:ascii="仿宋_GB2312"/>
          <w:color w:val="auto"/>
          <w:sz w:val="32"/>
          <w:szCs w:val="32"/>
          <w:lang w:val="en-US" w:eastAsia="zh-CN"/>
        </w:rPr>
        <w:t>3</w:t>
      </w:r>
      <w:r>
        <w:rPr>
          <w:rFonts w:hint="eastAsia" w:ascii="仿宋_GB2312"/>
          <w:color w:val="auto"/>
          <w:sz w:val="32"/>
          <w:szCs w:val="32"/>
        </w:rPr>
        <w:t>年度我单位实施的</w:t>
      </w:r>
      <w:r>
        <w:rPr>
          <w:rFonts w:hint="eastAsia" w:ascii="仿宋_GB2312"/>
          <w:color w:val="auto"/>
          <w:sz w:val="32"/>
          <w:szCs w:val="32"/>
          <w:lang w:val="en-US" w:eastAsia="zh-CN"/>
        </w:rPr>
        <w:t>耕地地力保护补贴</w:t>
      </w:r>
      <w:r>
        <w:rPr>
          <w:rFonts w:hint="eastAsia" w:ascii="仿宋_GB2312"/>
          <w:color w:val="auto"/>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5"/>
        <w:numPr>
          <w:ilvl w:val="0"/>
          <w:numId w:val="5"/>
        </w:numPr>
        <w:spacing w:line="600" w:lineRule="exact"/>
        <w:ind w:firstLine="643"/>
        <w:rPr>
          <w:rFonts w:ascii="楷体_GB2312" w:eastAsia="楷体_GB2312"/>
          <w:color w:val="auto"/>
          <w:szCs w:val="32"/>
        </w:rPr>
      </w:pPr>
      <w:r>
        <w:rPr>
          <w:rFonts w:hint="eastAsia" w:ascii="楷体_GB2312" w:eastAsia="楷体_GB2312"/>
          <w:color w:val="auto"/>
          <w:szCs w:val="32"/>
        </w:rPr>
        <w:t>评价工作简述</w:t>
      </w:r>
    </w:p>
    <w:p>
      <w:pPr>
        <w:bidi w:val="0"/>
        <w:rPr>
          <w:rFonts w:hint="eastAsia"/>
          <w:b/>
          <w:bCs/>
          <w:color w:val="auto"/>
          <w:sz w:val="32"/>
          <w:szCs w:val="32"/>
        </w:rPr>
      </w:pPr>
      <w:r>
        <w:rPr>
          <w:rFonts w:hint="eastAsia"/>
          <w:b/>
          <w:bCs/>
          <w:color w:val="auto"/>
          <w:sz w:val="32"/>
          <w:szCs w:val="32"/>
        </w:rPr>
        <w:t>1.绩效评价原则</w:t>
      </w:r>
    </w:p>
    <w:p>
      <w:pPr>
        <w:spacing w:line="600" w:lineRule="exact"/>
        <w:ind w:firstLine="640"/>
        <w:rPr>
          <w:color w:val="auto"/>
          <w:sz w:val="32"/>
          <w:szCs w:val="32"/>
        </w:rPr>
      </w:pPr>
      <w:r>
        <w:rPr>
          <w:rFonts w:hint="eastAsia"/>
          <w:color w:val="auto"/>
          <w:sz w:val="32"/>
          <w:szCs w:val="32"/>
        </w:rPr>
        <w:t>依据</w:t>
      </w:r>
      <w:r>
        <w:rPr>
          <w:rFonts w:hint="eastAsia" w:hAnsi="Arial" w:cs="宋体"/>
          <w:bCs/>
          <w:color w:val="auto"/>
          <w:sz w:val="32"/>
          <w:szCs w:val="32"/>
        </w:rPr>
        <w:t>《中华人民共和国预算法》、</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color w:val="auto"/>
          <w:sz w:val="32"/>
          <w:szCs w:val="32"/>
        </w:rPr>
        <w:t>等法规和政策文件要求，本次绩效评价秉承科学规范、公正公开、分级分类、绩效相关等原则，按照从投入、过程到产出效果和影响的绩效逻辑路径，结合</w:t>
      </w:r>
      <w:r>
        <w:rPr>
          <w:rFonts w:hint="eastAsia" w:ascii="仿宋_GB2312"/>
          <w:color w:val="auto"/>
          <w:sz w:val="32"/>
          <w:szCs w:val="32"/>
          <w:lang w:val="en-US" w:eastAsia="zh-CN"/>
        </w:rPr>
        <w:t>耕地地力保护补贴</w:t>
      </w:r>
      <w:r>
        <w:rPr>
          <w:rFonts w:hint="eastAsia"/>
          <w:color w:val="auto"/>
          <w:sz w:val="32"/>
          <w:szCs w:val="32"/>
        </w:rPr>
        <w:t>项目实际开展情况，运用定量和定性分析相结合的方法，总结经验做法，反思项目实施和管理中的问题，以切实提升财政资金管理的科学化、规范化和精细化水平。</w:t>
      </w:r>
    </w:p>
    <w:p>
      <w:pPr>
        <w:spacing w:line="600" w:lineRule="exact"/>
        <w:ind w:firstLine="640"/>
        <w:rPr>
          <w:color w:val="auto"/>
          <w:sz w:val="32"/>
          <w:szCs w:val="32"/>
        </w:rPr>
      </w:pPr>
      <w:r>
        <w:rPr>
          <w:rFonts w:hint="eastAsia"/>
          <w:color w:val="auto"/>
          <w:sz w:val="32"/>
          <w:szCs w:val="32"/>
        </w:rPr>
        <w:t>根据以上原则，绩效评价遵循如下具体要求：</w:t>
      </w:r>
    </w:p>
    <w:p>
      <w:pPr>
        <w:spacing w:line="600" w:lineRule="exact"/>
        <w:ind w:firstLine="640"/>
        <w:rPr>
          <w:color w:val="auto"/>
          <w:sz w:val="32"/>
          <w:szCs w:val="32"/>
        </w:rPr>
      </w:pPr>
      <w:r>
        <w:rPr>
          <w:rFonts w:hint="eastAsia" w:ascii="仿宋_GB2312"/>
          <w:color w:val="auto"/>
          <w:sz w:val="32"/>
          <w:szCs w:val="32"/>
        </w:rPr>
        <w:t>（1）</w:t>
      </w:r>
      <w:r>
        <w:rPr>
          <w:rFonts w:hint="eastAsia"/>
          <w:color w:val="auto"/>
          <w:sz w:val="32"/>
          <w:szCs w:val="32"/>
        </w:rPr>
        <w:t>在数据采集时，采取客观数据主管部门审查、社会中介组织复查与问卷调查相结合的形式，以保证各项指标的真实性。</w:t>
      </w:r>
    </w:p>
    <w:p>
      <w:pPr>
        <w:spacing w:line="600" w:lineRule="exact"/>
        <w:ind w:firstLine="640"/>
        <w:rPr>
          <w:rFonts w:ascii="仿宋_GB2312"/>
          <w:color w:val="auto"/>
          <w:sz w:val="32"/>
          <w:szCs w:val="32"/>
        </w:rPr>
      </w:pPr>
      <w:r>
        <w:rPr>
          <w:rFonts w:hint="eastAsia" w:ascii="仿宋_GB2312"/>
          <w:color w:val="auto"/>
          <w:sz w:val="32"/>
          <w:szCs w:val="32"/>
        </w:rPr>
        <w:t>（2）保证评价结果的真实性、公正性，提高评价报告的公信力。</w:t>
      </w:r>
    </w:p>
    <w:p>
      <w:pPr>
        <w:spacing w:line="600" w:lineRule="exact"/>
        <w:ind w:firstLine="640"/>
        <w:rPr>
          <w:color w:val="auto"/>
          <w:sz w:val="32"/>
          <w:szCs w:val="32"/>
        </w:rPr>
      </w:pPr>
      <w:r>
        <w:rPr>
          <w:rFonts w:hint="eastAsia" w:ascii="仿宋_GB2312"/>
          <w:color w:val="auto"/>
          <w:sz w:val="32"/>
          <w:szCs w:val="32"/>
        </w:rPr>
        <w:t>（3）</w:t>
      </w:r>
      <w:r>
        <w:rPr>
          <w:rFonts w:hint="eastAsia"/>
          <w:color w:val="auto"/>
          <w:sz w:val="32"/>
          <w:szCs w:val="32"/>
        </w:rPr>
        <w:t>绩效评价报告简明扼要，除对绩效评价的过程、结果描述外，还总结经验、指出问题，并就共性问题提出可操作性改进建议。</w:t>
      </w:r>
    </w:p>
    <w:p>
      <w:pPr>
        <w:bidi w:val="0"/>
        <w:rPr>
          <w:rFonts w:hint="eastAsia"/>
          <w:b/>
          <w:bCs/>
          <w:color w:val="auto"/>
          <w:sz w:val="32"/>
          <w:szCs w:val="32"/>
        </w:rPr>
      </w:pPr>
      <w:bookmarkStart w:id="9" w:name="_Toc419984722"/>
      <w:bookmarkStart w:id="10" w:name="_Toc26131"/>
      <w:bookmarkStart w:id="11" w:name="_Toc1913"/>
      <w:bookmarkStart w:id="12" w:name="_Toc428278230"/>
      <w:r>
        <w:rPr>
          <w:rFonts w:hint="eastAsia"/>
          <w:b/>
          <w:bCs/>
          <w:color w:val="auto"/>
          <w:sz w:val="32"/>
          <w:szCs w:val="32"/>
        </w:rPr>
        <w:t>2.绩效评价指标体系及绩效评价</w:t>
      </w:r>
      <w:bookmarkEnd w:id="9"/>
      <w:bookmarkEnd w:id="10"/>
      <w:bookmarkEnd w:id="11"/>
      <w:bookmarkEnd w:id="12"/>
      <w:r>
        <w:rPr>
          <w:rFonts w:hint="eastAsia"/>
          <w:b/>
          <w:bCs/>
          <w:color w:val="auto"/>
          <w:sz w:val="32"/>
          <w:szCs w:val="32"/>
        </w:rPr>
        <w:t>标准</w:t>
      </w:r>
    </w:p>
    <w:p>
      <w:pPr>
        <w:spacing w:line="600" w:lineRule="exact"/>
        <w:ind w:firstLine="640"/>
        <w:rPr>
          <w:rFonts w:ascii="仿宋_GB2312"/>
          <w:color w:val="auto"/>
          <w:sz w:val="32"/>
          <w:szCs w:val="32"/>
        </w:rPr>
      </w:pPr>
      <w:r>
        <w:rPr>
          <w:rFonts w:hint="eastAsia" w:ascii="仿宋_GB2312"/>
          <w:color w:val="auto"/>
          <w:sz w:val="32"/>
          <w:szCs w:val="32"/>
        </w:rPr>
        <w:t>绩效评价指标体系根据财政部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rPr>
        <w:t>自治区财政厅《自治区财政支出绩效评价管理暂行办法》（新财预〔2018〕189号）</w:t>
      </w:r>
      <w:r>
        <w:rPr>
          <w:rFonts w:hint="eastAsia" w:ascii="仿宋_GB2312"/>
          <w:color w:val="auto"/>
          <w:sz w:val="32"/>
          <w:szCs w:val="32"/>
        </w:rPr>
        <w:t>等文件要求，结合本项目特点，在与专家组充分协商的基础上，评价工作组细化了该项目的绩效评价指标体系（详见附表1）：</w:t>
      </w:r>
    </w:p>
    <w:p>
      <w:pPr>
        <w:spacing w:line="600" w:lineRule="exact"/>
        <w:ind w:firstLine="640"/>
        <w:rPr>
          <w:rFonts w:ascii="仿宋_GB2312"/>
          <w:color w:val="auto"/>
          <w:sz w:val="32"/>
          <w:szCs w:val="32"/>
        </w:rPr>
      </w:pPr>
      <w:r>
        <w:rPr>
          <w:rFonts w:hint="eastAsia" w:ascii="仿宋_GB2312"/>
          <w:color w:val="auto"/>
          <w:sz w:val="32"/>
          <w:szCs w:val="32"/>
        </w:rPr>
        <w:t>一级指标为：决策、过程、产出、</w:t>
      </w:r>
      <w:r>
        <w:rPr>
          <w:rFonts w:hint="eastAsia" w:ascii="仿宋_GB2312"/>
          <w:color w:val="auto"/>
          <w:sz w:val="32"/>
          <w:szCs w:val="32"/>
          <w:lang w:val="en-US" w:eastAsia="zh-CN"/>
        </w:rPr>
        <w:t>成本、</w:t>
      </w:r>
      <w:r>
        <w:rPr>
          <w:rFonts w:hint="eastAsia" w:ascii="仿宋_GB2312"/>
          <w:color w:val="auto"/>
          <w:sz w:val="32"/>
          <w:szCs w:val="32"/>
        </w:rPr>
        <w:t>效益。</w:t>
      </w:r>
    </w:p>
    <w:p>
      <w:pPr>
        <w:spacing w:line="600" w:lineRule="exact"/>
        <w:ind w:firstLine="640"/>
        <w:rPr>
          <w:rFonts w:ascii="仿宋_GB2312"/>
          <w:color w:val="auto"/>
          <w:sz w:val="32"/>
          <w:szCs w:val="32"/>
        </w:rPr>
      </w:pPr>
      <w:r>
        <w:rPr>
          <w:rFonts w:hint="eastAsia" w:ascii="仿宋_GB2312"/>
          <w:color w:val="auto"/>
          <w:sz w:val="32"/>
          <w:szCs w:val="32"/>
        </w:rPr>
        <w:t>二级指标为：项目立项、绩效目标、资金投入、资金管理、组织实施、产出数量、产出质量、产出时效、项目效益。</w:t>
      </w:r>
    </w:p>
    <w:p>
      <w:pPr>
        <w:spacing w:line="600" w:lineRule="exact"/>
        <w:ind w:firstLine="640"/>
        <w:rPr>
          <w:rFonts w:ascii="仿宋_GB2312"/>
          <w:color w:val="auto"/>
          <w:sz w:val="32"/>
          <w:szCs w:val="32"/>
        </w:rPr>
      </w:pPr>
      <w:r>
        <w:rPr>
          <w:rFonts w:hint="eastAsia" w:ascii="仿宋_GB2312"/>
          <w:color w:val="auto"/>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pPr>
        <w:bidi w:val="0"/>
        <w:rPr>
          <w:rFonts w:hint="eastAsia"/>
          <w:b/>
          <w:bCs/>
          <w:color w:val="auto"/>
          <w:sz w:val="32"/>
          <w:szCs w:val="32"/>
        </w:rPr>
      </w:pPr>
      <w:r>
        <w:rPr>
          <w:rFonts w:hint="eastAsia"/>
          <w:b/>
          <w:bCs/>
          <w:color w:val="auto"/>
          <w:sz w:val="32"/>
          <w:szCs w:val="32"/>
        </w:rPr>
        <w:t>3.评价方法</w:t>
      </w:r>
    </w:p>
    <w:p>
      <w:pPr>
        <w:pStyle w:val="24"/>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本次评价采取定量与定性评价相结合的方式，采用比较法、公众评判法对</w:t>
      </w:r>
      <w:r>
        <w:rPr>
          <w:rFonts w:hint="eastAsia"/>
          <w:color w:val="auto"/>
          <w:sz w:val="32"/>
          <w:szCs w:val="32"/>
        </w:rPr>
        <w:t>项目实施过程以及预期绩效目标完成情况进行全面、系统的评价，</w:t>
      </w:r>
      <w:r>
        <w:rPr>
          <w:rFonts w:hint="eastAsia" w:ascii="仿宋_GB2312" w:hAnsi="仿宋_GB2312" w:cs="仿宋_GB2312"/>
          <w:bCs/>
          <w:color w:val="auto"/>
          <w:sz w:val="32"/>
          <w:szCs w:val="32"/>
        </w:rPr>
        <w:t>总分由各项指标得分汇总形成。</w:t>
      </w:r>
    </w:p>
    <w:p>
      <w:pPr>
        <w:pStyle w:val="24"/>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4"/>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color w:val="auto"/>
          <w:sz w:val="32"/>
          <w:szCs w:val="32"/>
        </w:rPr>
      </w:pPr>
      <w:r>
        <w:rPr>
          <w:rFonts w:hint="eastAsia"/>
          <w:b/>
          <w:bCs/>
          <w:color w:val="auto"/>
          <w:sz w:val="32"/>
          <w:szCs w:val="32"/>
        </w:rPr>
        <w:t>4.评价标准</w:t>
      </w:r>
    </w:p>
    <w:p>
      <w:pPr>
        <w:spacing w:line="600" w:lineRule="exact"/>
        <w:ind w:firstLine="640"/>
        <w:rPr>
          <w:color w:val="auto"/>
          <w:sz w:val="32"/>
          <w:szCs w:val="32"/>
        </w:rPr>
      </w:pPr>
      <w:r>
        <w:rPr>
          <w:rFonts w:hint="eastAsia" w:ascii="仿宋_GB2312" w:hAnsi="仿宋_GB2312" w:cs="仿宋_GB2312"/>
          <w:bCs/>
          <w:color w:val="auto"/>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5"/>
        <w:spacing w:line="600" w:lineRule="exact"/>
        <w:ind w:left="420" w:firstLine="0" w:firstLineChars="0"/>
        <w:rPr>
          <w:color w:val="auto"/>
          <w:szCs w:val="32"/>
        </w:rPr>
      </w:pPr>
      <w:r>
        <w:rPr>
          <w:rFonts w:hint="eastAsia"/>
          <w:color w:val="auto"/>
          <w:szCs w:val="32"/>
        </w:rPr>
        <w:t>（三）绩效评价工作过程</w:t>
      </w:r>
    </w:p>
    <w:p>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第一阶段：前期准备。</w:t>
      </w:r>
    </w:p>
    <w:p>
      <w:pPr>
        <w:pStyle w:val="23"/>
        <w:spacing w:line="600" w:lineRule="exact"/>
        <w:ind w:firstLine="640"/>
        <w:rPr>
          <w:rFonts w:hint="eastAsia" w:ascii="仿宋_GB2312" w:hAnsi="仿宋_GB2312" w:cs="仿宋_GB2312"/>
          <w:color w:val="auto"/>
          <w:sz w:val="32"/>
          <w:szCs w:val="32"/>
        </w:rPr>
      </w:pPr>
      <w:r>
        <w:rPr>
          <w:rFonts w:hint="eastAsia" w:ascii="仿宋_GB2312" w:hAnsi="仿宋" w:cs="仿宋"/>
          <w:color w:val="auto"/>
          <w:sz w:val="32"/>
          <w:szCs w:val="32"/>
        </w:rPr>
        <w:t>我单位绩效评价人员</w:t>
      </w:r>
      <w:r>
        <w:rPr>
          <w:rFonts w:hint="eastAsia" w:ascii="仿宋_GB2312" w:hAnsi="仿宋" w:cs="仿宋"/>
          <w:color w:val="auto"/>
          <w:spacing w:val="-4"/>
          <w:sz w:val="32"/>
          <w:szCs w:val="32"/>
        </w:rPr>
        <w:t>根据《项目支出绩效评价管理办法》（财预</w:t>
      </w:r>
      <w:r>
        <w:rPr>
          <w:rFonts w:hint="eastAsia" w:ascii="仿宋_GB2312" w:hAnsi="仿宋" w:cs="仿宋"/>
          <w:color w:val="auto"/>
          <w:sz w:val="32"/>
          <w:szCs w:val="32"/>
        </w:rPr>
        <w:t>〔2020〕</w:t>
      </w:r>
      <w:r>
        <w:rPr>
          <w:rFonts w:hint="eastAsia" w:ascii="仿宋_GB2312" w:hAnsi="仿宋" w:cs="仿宋"/>
          <w:color w:val="auto"/>
          <w:spacing w:val="-4"/>
          <w:sz w:val="32"/>
          <w:szCs w:val="32"/>
        </w:rPr>
        <w:t>10号）文件精神</w:t>
      </w:r>
      <w:r>
        <w:rPr>
          <w:rFonts w:hint="eastAsia" w:ascii="仿宋_GB2312" w:hAnsi="仿宋_GB2312" w:cs="仿宋_GB2312"/>
          <w:color w:val="auto"/>
          <w:sz w:val="32"/>
          <w:szCs w:val="32"/>
        </w:rPr>
        <w:t>认真学习相关要求与规定，成立绩效评价工作组，作为绩效评价工作具体实施机构。成员构成如下：</w:t>
      </w:r>
    </w:p>
    <w:p>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廖海龙</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靳涛</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黎海涛</w:t>
      </w:r>
      <w:r>
        <w:rPr>
          <w:rFonts w:hint="eastAsia" w:ascii="仿宋_GB2312" w:hAnsi="仿宋_GB2312" w:cs="仿宋_GB2312"/>
          <w:color w:val="auto"/>
          <w:sz w:val="32"/>
          <w:szCs w:val="32"/>
        </w:rPr>
        <w:t>任评价组成员，绩效评价工作职责为做好项目支出绩效评价工作的沟通协调工作，对项目实施情况进行实地调查，编写项目支出绩效评价报告。</w:t>
      </w:r>
    </w:p>
    <w:p>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第二阶段：组织实施。</w:t>
      </w:r>
    </w:p>
    <w:p>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经评价组通过实地调研、查阅资料等方式，采用综合分析法对项目的决策、管理、绩效进行的综合评价分析。</w:t>
      </w:r>
    </w:p>
    <w:p>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第三阶段：分析评价。</w:t>
      </w:r>
    </w:p>
    <w:p>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首先按照指标体系进行定量、定性分析。其次开展量化打分、综合评价工作，形成初步评价结论。最后归纳整体项目情况与存在问题，撰写部门绩效评价报告。</w:t>
      </w:r>
    </w:p>
    <w:p>
      <w:pPr>
        <w:pStyle w:val="23"/>
        <w:spacing w:line="600" w:lineRule="exact"/>
        <w:ind w:firstLine="640"/>
        <w:rPr>
          <w:rFonts w:ascii="仿宋_GB2312" w:hAnsi="仿宋_GB2312" w:cs="仿宋_GB2312"/>
          <w:color w:val="auto"/>
          <w:sz w:val="32"/>
          <w:szCs w:val="32"/>
        </w:rPr>
      </w:pPr>
      <w:bookmarkStart w:id="13" w:name="_Toc2618"/>
      <w:r>
        <w:rPr>
          <w:rFonts w:hint="eastAsia" w:ascii="仿宋_GB2312" w:hAnsi="仿宋_GB2312" w:cs="仿宋_GB2312"/>
          <w:color w:val="auto"/>
          <w:sz w:val="32"/>
          <w:szCs w:val="32"/>
        </w:rPr>
        <w:t>第四阶段：撰写与提交评价报告</w:t>
      </w:r>
      <w:bookmarkEnd w:id="13"/>
    </w:p>
    <w:p>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项目撰写绩效评价报告，按照财政局大平台绩效系统中统一格式和文本框架撰写绩效评价报告。</w:t>
      </w:r>
    </w:p>
    <w:p>
      <w:pPr>
        <w:pStyle w:val="23"/>
        <w:spacing w:line="600" w:lineRule="exact"/>
        <w:ind w:firstLine="640"/>
        <w:rPr>
          <w:rFonts w:ascii="仿宋_GB2312" w:hAnsi="仿宋_GB2312" w:cs="仿宋_GB2312"/>
          <w:color w:val="auto"/>
          <w:sz w:val="32"/>
          <w:szCs w:val="32"/>
        </w:rPr>
      </w:pPr>
      <w:bookmarkStart w:id="14" w:name="_Toc5055"/>
      <w:r>
        <w:rPr>
          <w:rFonts w:hint="eastAsia" w:ascii="仿宋_GB2312" w:hAnsi="仿宋_GB2312" w:cs="仿宋_GB2312"/>
          <w:color w:val="auto"/>
          <w:sz w:val="32"/>
          <w:szCs w:val="32"/>
        </w:rPr>
        <w:t>第五阶段：归集档案</w:t>
      </w:r>
      <w:bookmarkEnd w:id="14"/>
    </w:p>
    <w:p>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建立和落实档案管理制度，将项目相关资料存档，包括但不限于：评价项目基本情况和相关文件、评价实施方案、项目支付资料等相关档案。</w:t>
      </w:r>
    </w:p>
    <w:p>
      <w:pPr>
        <w:pStyle w:val="4"/>
        <w:numPr>
          <w:ilvl w:val="0"/>
          <w:numId w:val="6"/>
        </w:numPr>
        <w:spacing w:line="600" w:lineRule="exact"/>
        <w:ind w:firstLine="640"/>
        <w:rPr>
          <w:color w:val="auto"/>
          <w:szCs w:val="32"/>
        </w:rPr>
      </w:pPr>
      <w:r>
        <w:rPr>
          <w:rFonts w:hint="eastAsia"/>
          <w:color w:val="auto"/>
          <w:szCs w:val="32"/>
        </w:rPr>
        <w:t>综合评价情况及评价结论</w:t>
      </w:r>
    </w:p>
    <w:p>
      <w:pPr>
        <w:pStyle w:val="25"/>
        <w:spacing w:before="0" w:after="0" w:line="600" w:lineRule="exact"/>
        <w:ind w:left="560"/>
        <w:rPr>
          <w:rFonts w:ascii="仿宋_GB2312" w:hAnsi="仿宋_GB2312" w:cs="仿宋_GB2312"/>
          <w:color w:val="auto"/>
          <w:sz w:val="32"/>
        </w:rPr>
      </w:pPr>
      <w:bookmarkStart w:id="15" w:name="_Toc68364665"/>
      <w:r>
        <w:rPr>
          <w:rFonts w:hint="eastAsia" w:ascii="仿宋_GB2312" w:hAnsi="仿宋_GB2312" w:cs="仿宋_GB2312"/>
          <w:color w:val="auto"/>
          <w:sz w:val="32"/>
        </w:rPr>
        <w:t>（一）综合评价情况</w:t>
      </w:r>
      <w:bookmarkEnd w:id="15"/>
    </w:p>
    <w:p>
      <w:pPr>
        <w:spacing w:line="600" w:lineRule="exact"/>
        <w:ind w:firstLine="640"/>
        <w:rPr>
          <w:rFonts w:ascii="仿宋_GB2312"/>
          <w:color w:val="auto"/>
          <w:sz w:val="32"/>
          <w:szCs w:val="32"/>
        </w:rPr>
      </w:pPr>
      <w:r>
        <w:rPr>
          <w:rFonts w:hint="eastAsia" w:ascii="仿宋_GB2312"/>
          <w:color w:val="auto"/>
          <w:sz w:val="32"/>
          <w:szCs w:val="32"/>
        </w:rPr>
        <w:t>通过</w:t>
      </w:r>
      <w:r>
        <w:rPr>
          <w:rFonts w:hint="eastAsia" w:ascii="仿宋_GB2312"/>
          <w:color w:val="auto"/>
          <w:sz w:val="32"/>
          <w:szCs w:val="32"/>
          <w:lang w:val="en-US" w:eastAsia="zh-CN"/>
        </w:rPr>
        <w:t>耕地地力保护补贴</w:t>
      </w:r>
      <w:r>
        <w:rPr>
          <w:rFonts w:hint="eastAsia" w:ascii="仿宋_GB2312"/>
          <w:color w:val="auto"/>
          <w:sz w:val="32"/>
          <w:szCs w:val="32"/>
        </w:rPr>
        <w:t>项目的实施，</w:t>
      </w:r>
      <w:r>
        <w:rPr>
          <w:rFonts w:hint="eastAsia" w:ascii="仿宋_GB2312" w:hAnsi="Times New Roman" w:cs="Times New Roman"/>
          <w:color w:val="auto"/>
          <w:sz w:val="32"/>
          <w:szCs w:val="32"/>
        </w:rPr>
        <w:t>解决了缓解农资价格上涨带来的种粮增支影响，保障种粮农民合理收益，调动种粮农民积极性问题</w:t>
      </w:r>
      <w:r>
        <w:rPr>
          <w:rFonts w:hint="eastAsia" w:ascii="仿宋_GB2312"/>
          <w:color w:val="auto"/>
          <w:sz w:val="32"/>
          <w:szCs w:val="32"/>
        </w:rPr>
        <w:t>，</w:t>
      </w:r>
      <w:r>
        <w:rPr>
          <w:rFonts w:hint="eastAsia" w:ascii="仿宋_GB2312"/>
          <w:color w:val="auto"/>
          <w:sz w:val="32"/>
          <w:szCs w:val="32"/>
        </w:rPr>
        <w:t>实现了</w:t>
      </w:r>
      <w:r>
        <w:rPr>
          <w:rFonts w:hint="eastAsia" w:ascii="仿宋_GB2312" w:hAnsi="仿宋_GB2312" w:eastAsia="仿宋_GB2312" w:cs="仿宋_GB2312"/>
          <w:color w:val="auto"/>
          <w:sz w:val="32"/>
          <w:szCs w:val="32"/>
          <w:highlight w:val="none"/>
          <w:lang w:val="en-US" w:eastAsia="zh-CN"/>
        </w:rPr>
        <w:t>实际种粮农民受益提高，实际种粮农民积极性有所提高</w:t>
      </w:r>
      <w:r>
        <w:rPr>
          <w:rFonts w:hint="eastAsia" w:ascii="仿宋_GB2312"/>
          <w:color w:val="auto"/>
          <w:sz w:val="32"/>
          <w:szCs w:val="32"/>
        </w:rPr>
        <w:t>效益，</w:t>
      </w:r>
      <w:r>
        <w:rPr>
          <w:rFonts w:hint="eastAsia" w:ascii="仿宋_GB2312"/>
          <w:color w:val="auto"/>
          <w:sz w:val="32"/>
          <w:szCs w:val="32"/>
        </w:rPr>
        <w:t>该项目预算执行率达</w:t>
      </w:r>
      <w:r>
        <w:rPr>
          <w:rFonts w:hint="eastAsia" w:ascii="仿宋_GB2312"/>
          <w:color w:val="auto"/>
          <w:sz w:val="32"/>
          <w:szCs w:val="32"/>
          <w:lang w:val="en-US" w:eastAsia="zh-CN"/>
        </w:rPr>
        <w:t>96.74</w:t>
      </w:r>
      <w:r>
        <w:rPr>
          <w:rFonts w:ascii="仿宋_GB2312"/>
          <w:color w:val="auto"/>
          <w:sz w:val="32"/>
          <w:szCs w:val="32"/>
        </w:rPr>
        <w:t>%</w:t>
      </w:r>
      <w:r>
        <w:rPr>
          <w:rFonts w:hint="eastAsia" w:ascii="仿宋_GB2312"/>
          <w:color w:val="auto"/>
          <w:sz w:val="32"/>
          <w:szCs w:val="32"/>
        </w:rPr>
        <w:t>，</w:t>
      </w:r>
      <w:r>
        <w:rPr>
          <w:rFonts w:hint="eastAsia" w:ascii="仿宋_GB2312"/>
          <w:color w:val="auto"/>
          <w:sz w:val="32"/>
          <w:szCs w:val="32"/>
        </w:rPr>
        <w:t>项目预期绩效目标及各项具体指标均已全部达成。</w:t>
      </w:r>
    </w:p>
    <w:p>
      <w:pPr>
        <w:pStyle w:val="25"/>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（二）综合评价结论</w:t>
      </w:r>
    </w:p>
    <w:p>
      <w:pPr>
        <w:spacing w:line="600" w:lineRule="exact"/>
        <w:ind w:firstLine="640"/>
        <w:rPr>
          <w:rFonts w:hint="eastAsia" w:ascii="仿宋_GB2312" w:hAnsi="Times New Roman" w:cs="Times New Roman"/>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w:t>
      </w:r>
      <w:r>
        <w:rPr>
          <w:rFonts w:hint="eastAsia" w:ascii="仿宋_GB2312"/>
          <w:color w:val="auto"/>
          <w:sz w:val="32"/>
          <w:szCs w:val="32"/>
          <w:lang w:val="en-US" w:eastAsia="zh-CN"/>
        </w:rPr>
        <w:t>耕地地力保护补贴</w:t>
      </w:r>
      <w:r>
        <w:rPr>
          <w:rFonts w:hint="eastAsia" w:ascii="仿宋_GB2312"/>
          <w:color w:val="auto"/>
          <w:sz w:val="32"/>
          <w:szCs w:val="32"/>
        </w:rPr>
        <w:t>项目的绩效目标和各项具体绩效指标实现情况进行了客观评价，最终评分为</w:t>
      </w:r>
      <w:r>
        <w:rPr>
          <w:rFonts w:hint="eastAsia" w:ascii="仿宋_GB2312"/>
          <w:color w:val="auto"/>
          <w:sz w:val="32"/>
          <w:szCs w:val="32"/>
          <w:lang w:val="en-US" w:eastAsia="zh-CN"/>
        </w:rPr>
        <w:t>99.3</w:t>
      </w:r>
      <w:r>
        <w:rPr>
          <w:rFonts w:hint="eastAsia" w:ascii="仿宋_GB2312"/>
          <w:color w:val="auto"/>
          <w:sz w:val="32"/>
          <w:szCs w:val="32"/>
        </w:rPr>
        <w:t>分。</w:t>
      </w:r>
      <w:r>
        <w:rPr>
          <w:rFonts w:hint="eastAsia" w:ascii="仿宋_GB2312" w:hAnsi="Times New Roman" w:cs="Times New Roman"/>
          <w:color w:val="auto"/>
          <w:sz w:val="32"/>
          <w:szCs w:val="32"/>
        </w:rPr>
        <w:t>绩效评级为“</w:t>
      </w:r>
      <w:r>
        <w:rPr>
          <w:rFonts w:hint="eastAsia" w:ascii="仿宋_GB2312" w:hAnsi="Times New Roman" w:cs="Times New Roman"/>
          <w:color w:val="auto"/>
          <w:sz w:val="32"/>
          <w:szCs w:val="32"/>
          <w:lang w:val="en-US" w:eastAsia="zh-CN"/>
        </w:rPr>
        <w:t>优</w:t>
      </w:r>
      <w:r>
        <w:rPr>
          <w:rFonts w:hint="eastAsia" w:ascii="仿宋_GB2312" w:hAnsi="Times New Roman" w:cs="Times New Roman"/>
          <w:color w:val="auto"/>
          <w:sz w:val="32"/>
          <w:szCs w:val="32"/>
        </w:rPr>
        <w:t>”，具体得分情况为：项目决策</w:t>
      </w:r>
      <w:r>
        <w:rPr>
          <w:rFonts w:hint="eastAsia" w:ascii="仿宋_GB2312" w:hAnsi="Times New Roman" w:cs="Times New Roman"/>
          <w:color w:val="auto"/>
          <w:sz w:val="32"/>
          <w:szCs w:val="32"/>
          <w:lang w:val="en-US" w:eastAsia="zh-CN"/>
        </w:rPr>
        <w:t>15</w:t>
      </w:r>
      <w:r>
        <w:rPr>
          <w:rFonts w:hint="eastAsia" w:ascii="仿宋_GB2312" w:hAnsi="Times New Roman" w:cs="Times New Roman"/>
          <w:color w:val="auto"/>
          <w:sz w:val="32"/>
          <w:szCs w:val="32"/>
        </w:rPr>
        <w:t>分、项目过程</w:t>
      </w:r>
      <w:r>
        <w:rPr>
          <w:rFonts w:hint="eastAsia" w:ascii="仿宋_GB2312" w:hAnsi="Times New Roman" w:cs="Times New Roman"/>
          <w:color w:val="auto"/>
          <w:sz w:val="32"/>
          <w:szCs w:val="32"/>
          <w:lang w:val="en-US" w:eastAsia="zh-CN"/>
        </w:rPr>
        <w:t>14.6</w:t>
      </w:r>
      <w:r>
        <w:rPr>
          <w:rFonts w:hint="eastAsia" w:ascii="仿宋_GB2312" w:hAnsi="Times New Roman" w:cs="Times New Roman"/>
          <w:color w:val="auto"/>
          <w:sz w:val="32"/>
          <w:szCs w:val="32"/>
        </w:rPr>
        <w:t>分、项目产出</w:t>
      </w:r>
      <w:r>
        <w:rPr>
          <w:rFonts w:hint="eastAsia" w:ascii="仿宋_GB2312" w:hAnsi="Times New Roman" w:cs="Times New Roman"/>
          <w:color w:val="auto"/>
          <w:sz w:val="32"/>
          <w:szCs w:val="32"/>
          <w:lang w:val="en-US" w:eastAsia="zh-CN"/>
        </w:rPr>
        <w:t>39.7</w:t>
      </w:r>
      <w:r>
        <w:rPr>
          <w:rFonts w:hint="eastAsia" w:ascii="仿宋_GB2312" w:hAnsi="Times New Roman" w:cs="Times New Roman"/>
          <w:color w:val="auto"/>
          <w:sz w:val="32"/>
          <w:szCs w:val="32"/>
        </w:rPr>
        <w:t>分、项目效益</w:t>
      </w:r>
      <w:r>
        <w:rPr>
          <w:rFonts w:hint="eastAsia" w:ascii="仿宋_GB2312" w:hAnsi="Times New Roman" w:cs="Times New Roman"/>
          <w:color w:val="auto"/>
          <w:sz w:val="32"/>
          <w:szCs w:val="32"/>
          <w:lang w:val="en-US" w:eastAsia="zh-CN"/>
        </w:rPr>
        <w:t>20</w:t>
      </w:r>
      <w:r>
        <w:rPr>
          <w:rFonts w:hint="eastAsia" w:ascii="仿宋_GB2312" w:hAnsi="Times New Roman" w:cs="Times New Roman"/>
          <w:color w:val="auto"/>
          <w:sz w:val="32"/>
          <w:szCs w:val="32"/>
        </w:rPr>
        <w:t>分</w:t>
      </w:r>
      <w:r>
        <w:rPr>
          <w:rFonts w:hint="eastAsia" w:ascii="仿宋_GB2312" w:hAnsi="Times New Roman" w:cs="Times New Roman"/>
          <w:color w:val="auto"/>
          <w:sz w:val="32"/>
          <w:szCs w:val="32"/>
          <w:lang w:eastAsia="zh-CN"/>
        </w:rPr>
        <w:t>、</w:t>
      </w:r>
      <w:r>
        <w:rPr>
          <w:rFonts w:hint="eastAsia" w:ascii="仿宋_GB2312" w:hAnsi="Times New Roman" w:cs="Times New Roman"/>
          <w:color w:val="auto"/>
          <w:sz w:val="32"/>
          <w:szCs w:val="32"/>
          <w:lang w:val="en-US" w:eastAsia="zh-CN"/>
        </w:rPr>
        <w:t>项目满意度</w:t>
      </w:r>
      <w:r>
        <w:rPr>
          <w:rFonts w:hint="eastAsia" w:ascii="仿宋_GB2312" w:hAnsi="Times New Roman" w:cs="Times New Roman"/>
          <w:color w:val="auto"/>
          <w:sz w:val="32"/>
          <w:szCs w:val="32"/>
          <w:lang w:val="en-US" w:eastAsia="zh-CN"/>
        </w:rPr>
        <w:t>10</w:t>
      </w:r>
      <w:r>
        <w:rPr>
          <w:rFonts w:hint="eastAsia" w:ascii="仿宋_GB2312" w:hAnsi="Times New Roman" w:cs="Times New Roman"/>
          <w:color w:val="auto"/>
          <w:sz w:val="32"/>
          <w:szCs w:val="32"/>
          <w:lang w:val="en-US" w:eastAsia="zh-CN"/>
        </w:rPr>
        <w:t>分</w:t>
      </w:r>
      <w:r>
        <w:rPr>
          <w:rFonts w:hint="eastAsia" w:ascii="仿宋_GB2312" w:hAnsi="Times New Roman" w:cs="Times New Roman"/>
          <w:color w:val="auto"/>
          <w:sz w:val="32"/>
          <w:szCs w:val="32"/>
        </w:rPr>
        <w:t>。</w:t>
      </w:r>
    </w:p>
    <w:p>
      <w:pPr>
        <w:pStyle w:val="4"/>
        <w:spacing w:line="600" w:lineRule="exact"/>
        <w:ind w:firstLine="640"/>
        <w:rPr>
          <w:color w:val="auto"/>
          <w:szCs w:val="32"/>
        </w:rPr>
      </w:pPr>
      <w:r>
        <w:rPr>
          <w:rFonts w:hint="eastAsia"/>
          <w:color w:val="auto"/>
          <w:szCs w:val="32"/>
        </w:rPr>
        <w:t>四、绩效评价指标分析</w:t>
      </w:r>
    </w:p>
    <w:p>
      <w:pPr>
        <w:pStyle w:val="5"/>
        <w:spacing w:line="600" w:lineRule="exact"/>
        <w:ind w:firstLine="643"/>
        <w:rPr>
          <w:rFonts w:hint="eastAsia" w:ascii="楷体_GB2312" w:eastAsia="楷体_GB2312"/>
          <w:color w:val="auto"/>
          <w:szCs w:val="32"/>
        </w:rPr>
      </w:pPr>
      <w:r>
        <w:rPr>
          <w:rFonts w:hint="eastAsia" w:ascii="楷体_GB2312" w:eastAsia="楷体_GB2312"/>
          <w:color w:val="auto"/>
          <w:szCs w:val="32"/>
        </w:rPr>
        <w:t>（一）项目决策情况</w:t>
      </w:r>
    </w:p>
    <w:p>
      <w:pPr>
        <w:overflowPunct w:val="0"/>
        <w:spacing w:line="600" w:lineRule="exact"/>
        <w:ind w:firstLine="640"/>
        <w:contextualSpacing/>
        <w:rPr>
          <w:rFonts w:ascii="仿宋_GB2312" w:hAnsi="仿宋_GB2312" w:cs="仿宋_GB2312"/>
          <w:color w:val="auto"/>
          <w:sz w:val="32"/>
          <w:szCs w:val="32"/>
        </w:rPr>
      </w:pPr>
      <w:r>
        <w:rPr>
          <w:rFonts w:hint="eastAsia" w:ascii="仿宋_GB2312" w:hAnsi="仿宋_GB2312" w:cs="仿宋_GB2312"/>
          <w:color w:val="auto"/>
          <w:sz w:val="32"/>
          <w:szCs w:val="32"/>
        </w:rPr>
        <w:t xml:space="preserve">项目决策类指标从项目立项、绩效目标和资金投入三个方面评价项目前期准备工作，权重分值为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分，本项目实际得分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%。具体各项指标得分如下</w:t>
      </w:r>
      <w:r>
        <w:rPr>
          <w:rFonts w:ascii="仿宋_GB2312" w:hAnsi="仿宋_GB2312" w:cs="仿宋_GB2312"/>
          <w:color w:val="auto"/>
          <w:sz w:val="32"/>
          <w:szCs w:val="32"/>
        </w:rPr>
        <w:t>：</w:t>
      </w:r>
    </w:p>
    <w:p>
      <w:pPr>
        <w:pStyle w:val="26"/>
        <w:spacing w:line="600" w:lineRule="exact"/>
        <w:ind w:firstLine="736"/>
        <w:rPr>
          <w:rFonts w:cs="仿宋_GB2312"/>
          <w:color w:val="auto"/>
        </w:rPr>
      </w:pPr>
      <w:r>
        <w:rPr>
          <w:rFonts w:hint="eastAsia" w:cs="仿宋_GB2312"/>
          <w:b/>
          <w:bCs/>
          <w:color w:val="auto"/>
        </w:rPr>
        <w:t>1.立项依据充分性：</w:t>
      </w:r>
      <w:r>
        <w:rPr>
          <w:rFonts w:cs="仿宋_GB2312"/>
          <w:color w:val="auto"/>
        </w:rPr>
        <w:t>202</w:t>
      </w:r>
      <w:r>
        <w:rPr>
          <w:rFonts w:hint="eastAsia" w:cs="仿宋_GB2312"/>
          <w:color w:val="auto"/>
          <w:lang w:val="en-US" w:eastAsia="zh-CN"/>
        </w:rPr>
        <w:t>3</w:t>
      </w:r>
      <w:r>
        <w:rPr>
          <w:rFonts w:hint="eastAsia" w:cs="仿宋_GB2312"/>
          <w:color w:val="auto"/>
        </w:rPr>
        <w:t>年我单位根据</w:t>
      </w:r>
      <w:r>
        <w:rPr>
          <w:rFonts w:cs="仿宋_GB2312"/>
          <w:color w:val="auto"/>
        </w:rPr>
        <w:t>《</w:t>
      </w:r>
      <w:r>
        <w:rPr>
          <w:rFonts w:hint="eastAsia" w:cs="仿宋_GB2312"/>
          <w:color w:val="auto"/>
        </w:rPr>
        <w:t>关于印发塔城地区2023年耕地地力保护补贴等6个项目实施方案的通知</w:t>
      </w:r>
      <w:r>
        <w:rPr>
          <w:rFonts w:cs="仿宋_GB2312"/>
          <w:color w:val="auto"/>
        </w:rPr>
        <w:t>》（</w:t>
      </w:r>
      <w:r>
        <w:rPr>
          <w:rFonts w:hint="eastAsia" w:cs="仿宋_GB2312"/>
          <w:color w:val="auto"/>
        </w:rPr>
        <w:t>塔地农业农村字〔2023〕34号</w:t>
      </w:r>
      <w:r>
        <w:rPr>
          <w:rFonts w:cs="仿宋_GB2312"/>
          <w:color w:val="auto"/>
        </w:rPr>
        <w:t>）</w:t>
      </w:r>
      <w:r>
        <w:rPr>
          <w:rFonts w:hint="eastAsia" w:cs="仿宋_GB2312"/>
          <w:color w:val="auto"/>
        </w:rPr>
        <w:t>文件要求组织实施该项目。</w:t>
      </w:r>
      <w:r>
        <w:rPr>
          <w:rFonts w:hint="eastAsia" w:hAnsi="仿宋_GB2312" w:cs="仿宋_GB2312"/>
          <w:color w:val="auto"/>
          <w:spacing w:val="0"/>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Style w:val="26"/>
        <w:spacing w:line="600" w:lineRule="exact"/>
        <w:ind w:firstLine="736"/>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3.绩效目标合理性</w:t>
      </w:r>
      <w:r>
        <w:rPr>
          <w:rFonts w:hint="eastAsia" w:ascii="仿宋_GB2312" w:cs="仿宋_GB2312"/>
          <w:color w:val="auto"/>
          <w:sz w:val="32"/>
          <w:szCs w:val="32"/>
        </w:rPr>
        <w:t>：</w:t>
      </w:r>
      <w:r>
        <w:rPr>
          <w:rFonts w:hint="eastAsia" w:ascii="仿宋_GB2312" w:cs="仿宋_GB2312"/>
          <w:color w:val="auto"/>
          <w:sz w:val="32"/>
          <w:szCs w:val="32"/>
        </w:rPr>
        <w:t>本项目制定了项目支出绩效目标，明确了项目总体思路及总目标、并对项目任务进行了详细分解，对目标进行了细化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 xml:space="preserve"> </w:t>
      </w:r>
      <w:r>
        <w:rPr>
          <w:rFonts w:hint="eastAsia" w:ascii="仿宋_GB2312" w:cs="仿宋_GB2312"/>
          <w:color w:val="auto"/>
          <w:sz w:val="32"/>
          <w:szCs w:val="32"/>
        </w:rPr>
        <w:t>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rPr>
        <w:t>本项目资金分配依据充分，资金分配额度合理，与项目地方实际相适应。根据评分标准，该指标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5"/>
        <w:spacing w:line="600" w:lineRule="exact"/>
        <w:ind w:firstLine="643"/>
        <w:rPr>
          <w:rFonts w:hint="eastAsia" w:ascii="楷体_GB2312" w:eastAsia="楷体_GB2312"/>
          <w:color w:val="auto"/>
          <w:szCs w:val="32"/>
        </w:rPr>
      </w:pPr>
      <w:r>
        <w:rPr>
          <w:rFonts w:hint="eastAsia" w:ascii="楷体_GB2312" w:eastAsia="楷体_GB2312"/>
          <w:color w:val="auto"/>
          <w:szCs w:val="32"/>
        </w:rPr>
        <w:t>（二）项目过程情况</w:t>
      </w:r>
    </w:p>
    <w:p>
      <w:pPr>
        <w:overflowPunct w:val="0"/>
        <w:spacing w:line="600" w:lineRule="exact"/>
        <w:ind w:firstLine="640"/>
        <w:contextualSpacing/>
        <w:rPr>
          <w:rFonts w:ascii="仿宋_GB2312" w:hAnsi="仿宋_GB2312" w:cs="仿宋_GB2312"/>
          <w:color w:val="auto"/>
          <w:sz w:val="32"/>
          <w:szCs w:val="32"/>
        </w:rPr>
      </w:pPr>
      <w:r>
        <w:rPr>
          <w:rFonts w:hint="eastAsia" w:ascii="仿宋_GB2312" w:cs="仿宋_GB2312"/>
          <w:color w:val="auto"/>
          <w:sz w:val="32"/>
          <w:szCs w:val="32"/>
        </w:rPr>
        <w:t>项目过程类指标包括资金管理和组织实施两方面的内容，由 5个三级指标构成，</w:t>
      </w:r>
      <w:r>
        <w:rPr>
          <w:rFonts w:hint="eastAsia" w:ascii="仿宋_GB2312" w:hAnsi="仿宋_GB2312" w:cs="仿宋_GB2312"/>
          <w:color w:val="auto"/>
          <w:sz w:val="32"/>
          <w:szCs w:val="32"/>
        </w:rPr>
        <w:t xml:space="preserve">权重分值为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分，本项目实际得分</w:t>
      </w:r>
      <w:r>
        <w:rPr>
          <w:rFonts w:hint="eastAsia" w:ascii="仿宋_GB2312"/>
          <w:color w:val="auto"/>
          <w:sz w:val="32"/>
          <w:szCs w:val="32"/>
          <w:lang w:val="en-US" w:eastAsia="zh-CN"/>
        </w:rPr>
        <w:t>14</w:t>
      </w:r>
      <w:r>
        <w:rPr>
          <w:rFonts w:ascii="仿宋_GB2312"/>
          <w:color w:val="auto"/>
          <w:sz w:val="32"/>
          <w:szCs w:val="32"/>
        </w:rPr>
        <w:t>.</w:t>
      </w:r>
      <w:r>
        <w:rPr>
          <w:rFonts w:hint="eastAsia" w:ascii="仿宋_GB2312"/>
          <w:color w:val="auto"/>
          <w:sz w:val="32"/>
          <w:szCs w:val="32"/>
          <w:lang w:val="en-US" w:eastAsia="zh-CN"/>
        </w:rPr>
        <w:t>6</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97.33</w:t>
      </w:r>
      <w:r>
        <w:rPr>
          <w:rFonts w:hint="eastAsia" w:ascii="仿宋_GB2312" w:hAnsi="仿宋_GB2312" w:cs="仿宋_GB2312"/>
          <w:color w:val="auto"/>
          <w:sz w:val="32"/>
          <w:szCs w:val="32"/>
        </w:rPr>
        <w:t>%。具体各项指标得分如下</w:t>
      </w:r>
      <w:r>
        <w:rPr>
          <w:rFonts w:ascii="仿宋_GB2312" w:hAnsi="仿宋_GB2312" w:cs="仿宋_GB2312"/>
          <w:color w:val="auto"/>
          <w:sz w:val="32"/>
          <w:szCs w:val="32"/>
        </w:rPr>
        <w:t>：</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1.资金到位率：</w:t>
      </w:r>
      <w:r>
        <w:rPr>
          <w:rFonts w:hint="eastAsia" w:ascii="仿宋_GB2312" w:cs="仿宋_GB2312"/>
          <w:color w:val="auto"/>
          <w:sz w:val="32"/>
          <w:szCs w:val="32"/>
        </w:rPr>
        <w:t>该项目所需财政资金能够足额拨付到位，牵头单位能够及时足额按照合同约定将专项资金拨付给单位，根据评分标准，该指标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 xml:space="preserve">分。   </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cs="仿宋_GB2312"/>
          <w:color w:val="auto"/>
          <w:sz w:val="32"/>
          <w:szCs w:val="32"/>
        </w:rPr>
      </w:pPr>
      <w:r>
        <w:rPr>
          <w:rFonts w:hint="eastAsia" w:ascii="仿宋_GB2312" w:cs="仿宋_GB2312"/>
          <w:b/>
          <w:bCs/>
          <w:color w:val="auto"/>
          <w:sz w:val="32"/>
          <w:szCs w:val="32"/>
        </w:rPr>
        <w:t>2.预算执行率：本项目</w:t>
      </w:r>
      <w:r>
        <w:rPr>
          <w:rFonts w:hint="eastAsia" w:ascii="仿宋_GB2312" w:cs="仿宋_GB2312"/>
          <w:color w:val="auto"/>
          <w:sz w:val="32"/>
          <w:szCs w:val="32"/>
        </w:rPr>
        <w:t>预算编制较为详细，预算资金</w:t>
      </w:r>
      <w:r>
        <w:rPr>
          <w:rFonts w:hint="eastAsia" w:ascii="仿宋_GB2312" w:hAnsi="仿宋_GB2312" w:eastAsia="仿宋_GB2312" w:cs="仿宋_GB2312"/>
          <w:color w:val="auto"/>
          <w:sz w:val="32"/>
          <w:szCs w:val="32"/>
          <w:lang w:val="en-US" w:eastAsia="zh-CN"/>
        </w:rPr>
        <w:t>2543.75</w:t>
      </w:r>
      <w:r>
        <w:rPr>
          <w:rFonts w:hint="eastAsia" w:ascii="仿宋_GB2312" w:cs="仿宋_GB2312"/>
          <w:color w:val="auto"/>
          <w:sz w:val="32"/>
          <w:szCs w:val="32"/>
        </w:rPr>
        <w:t>万元</w:t>
      </w:r>
      <w:r>
        <w:rPr>
          <w:rFonts w:ascii="仿宋_GB2312" w:cs="仿宋_GB2312"/>
          <w:color w:val="auto"/>
          <w:sz w:val="32"/>
          <w:szCs w:val="32"/>
        </w:rPr>
        <w:t>，</w:t>
      </w:r>
      <w:r>
        <w:rPr>
          <w:rFonts w:hint="eastAsia" w:ascii="仿宋_GB2312" w:cs="仿宋_GB2312"/>
          <w:color w:val="auto"/>
          <w:sz w:val="32"/>
          <w:szCs w:val="32"/>
        </w:rPr>
        <w:t>实际执行</w:t>
      </w:r>
      <w:r>
        <w:rPr>
          <w:rFonts w:hint="eastAsia" w:ascii="仿宋_GB2312" w:hAnsi="仿宋_GB2312" w:eastAsia="仿宋_GB2312" w:cs="仿宋_GB2312"/>
          <w:color w:val="auto"/>
          <w:sz w:val="32"/>
          <w:szCs w:val="32"/>
          <w:lang w:val="en-US" w:eastAsia="zh-CN"/>
        </w:rPr>
        <w:t>2460.75</w:t>
      </w:r>
      <w:r>
        <w:rPr>
          <w:rFonts w:hint="eastAsia" w:ascii="仿宋_GB2312" w:cs="仿宋_GB2312"/>
          <w:color w:val="auto"/>
          <w:sz w:val="32"/>
          <w:szCs w:val="32"/>
        </w:rPr>
        <w:t>万元，预算执行率为</w:t>
      </w:r>
      <w:r>
        <w:rPr>
          <w:rFonts w:hint="eastAsia" w:ascii="仿宋_GB2312" w:cs="仿宋_GB2312"/>
          <w:color w:val="auto"/>
          <w:sz w:val="32"/>
          <w:szCs w:val="32"/>
          <w:lang w:val="en-US" w:eastAsia="zh-CN"/>
        </w:rPr>
        <w:t>96.74</w:t>
      </w:r>
      <w:r>
        <w:rPr>
          <w:rFonts w:ascii="仿宋_GB2312" w:cs="仿宋_GB2312"/>
          <w:color w:val="auto"/>
          <w:sz w:val="32"/>
          <w:szCs w:val="32"/>
        </w:rPr>
        <w:t>%</w:t>
      </w:r>
      <w:r>
        <w:rPr>
          <w:rFonts w:hint="eastAsia" w:ascii="仿宋_GB2312" w:cs="仿宋_GB2312"/>
          <w:color w:val="auto"/>
          <w:sz w:val="32"/>
          <w:szCs w:val="32"/>
        </w:rPr>
        <w:t>，项目资金支出总体能够按照预算执行</w:t>
      </w:r>
      <w:r>
        <w:rPr>
          <w:rFonts w:hint="eastAsia" w:ascii="仿宋_GB2312" w:cs="仿宋_GB2312"/>
          <w:color w:val="auto"/>
          <w:sz w:val="32"/>
          <w:szCs w:val="32"/>
          <w:lang w:eastAsia="zh-CN"/>
        </w:rPr>
        <w:t>。</w:t>
      </w:r>
      <w:r>
        <w:rPr>
          <w:rFonts w:hint="eastAsia" w:ascii="仿宋_GB2312" w:cs="仿宋_GB2312"/>
          <w:color w:val="auto"/>
          <w:sz w:val="32"/>
          <w:szCs w:val="32"/>
        </w:rPr>
        <w:t>未执行完</w:t>
      </w:r>
      <w:r>
        <w:rPr>
          <w:rFonts w:hint="eastAsia" w:ascii="仿宋_GB2312" w:cs="仿宋_GB2312"/>
          <w:color w:val="auto"/>
          <w:sz w:val="32"/>
          <w:szCs w:val="32"/>
          <w:lang w:eastAsia="zh-CN"/>
        </w:rPr>
        <w:t>毕</w:t>
      </w:r>
      <w:r>
        <w:rPr>
          <w:rFonts w:hint="eastAsia" w:ascii="仿宋_GB2312" w:cs="仿宋_GB2312"/>
          <w:color w:val="auto"/>
          <w:sz w:val="32"/>
          <w:szCs w:val="32"/>
        </w:rPr>
        <w:t>写原因</w:t>
      </w:r>
      <w:r>
        <w:rPr>
          <w:rFonts w:hint="eastAsia" w:ascii="仿宋_GB2312" w:cs="仿宋_GB2312"/>
          <w:color w:val="auto"/>
          <w:sz w:val="32"/>
          <w:szCs w:val="32"/>
          <w:lang w:eastAsia="zh-CN"/>
        </w:rPr>
        <w:t>：</w:t>
      </w:r>
      <w:r>
        <w:rPr>
          <w:rFonts w:hint="eastAsia" w:ascii="仿宋" w:hAnsi="仿宋" w:eastAsia="仿宋"/>
          <w:color w:val="auto"/>
          <w:sz w:val="32"/>
          <w:szCs w:val="32"/>
          <w:lang w:val="en-US" w:eastAsia="zh-CN"/>
        </w:rPr>
        <w:t>下拨</w:t>
      </w:r>
      <w:r>
        <w:rPr>
          <w:rFonts w:hint="eastAsia" w:ascii="仿宋" w:hAnsi="仿宋" w:eastAsia="仿宋"/>
          <w:color w:val="auto"/>
          <w:sz w:val="32"/>
          <w:szCs w:val="32"/>
          <w:lang w:eastAsia="zh-CN"/>
        </w:rPr>
        <w:t>资金是按照</w:t>
      </w:r>
      <w:r>
        <w:rPr>
          <w:rFonts w:hint="eastAsia" w:ascii="仿宋" w:hAnsi="仿宋" w:eastAsia="仿宋"/>
          <w:color w:val="auto"/>
          <w:sz w:val="32"/>
          <w:szCs w:val="32"/>
          <w:lang w:val="en-US" w:eastAsia="zh-CN"/>
        </w:rPr>
        <w:t>沙湾市</w:t>
      </w:r>
      <w:r>
        <w:rPr>
          <w:rFonts w:hint="eastAsia" w:ascii="仿宋" w:hAnsi="仿宋" w:eastAsia="仿宋"/>
          <w:color w:val="auto"/>
          <w:sz w:val="32"/>
          <w:szCs w:val="32"/>
          <w:lang w:eastAsia="zh-CN"/>
        </w:rPr>
        <w:t>年度计划进行</w:t>
      </w:r>
      <w:r>
        <w:rPr>
          <w:rFonts w:hint="eastAsia" w:ascii="仿宋" w:hAnsi="仿宋" w:eastAsia="仿宋"/>
          <w:color w:val="auto"/>
          <w:sz w:val="32"/>
          <w:szCs w:val="32"/>
          <w:lang w:val="en-US" w:eastAsia="zh-CN"/>
        </w:rPr>
        <w:t>拨付</w:t>
      </w:r>
      <w:r>
        <w:rPr>
          <w:rFonts w:hint="eastAsia" w:ascii="仿宋" w:hAnsi="仿宋" w:eastAsia="仿宋"/>
          <w:color w:val="auto"/>
          <w:sz w:val="32"/>
          <w:szCs w:val="32"/>
          <w:lang w:eastAsia="zh-CN"/>
        </w:rPr>
        <w:t>的，发放补贴是按照</w:t>
      </w:r>
      <w:r>
        <w:rPr>
          <w:rFonts w:hint="eastAsia" w:ascii="仿宋" w:hAnsi="仿宋" w:eastAsia="仿宋"/>
          <w:color w:val="auto"/>
          <w:sz w:val="32"/>
          <w:szCs w:val="32"/>
          <w:lang w:val="en-US" w:eastAsia="zh-CN"/>
        </w:rPr>
        <w:t>申报核实后的补贴作物</w:t>
      </w:r>
      <w:r>
        <w:rPr>
          <w:rFonts w:hint="eastAsia" w:ascii="仿宋" w:hAnsi="仿宋" w:eastAsia="仿宋"/>
          <w:color w:val="auto"/>
          <w:sz w:val="32"/>
          <w:szCs w:val="32"/>
          <w:lang w:eastAsia="zh-CN"/>
        </w:rPr>
        <w:t>种植面积进行补贴的。</w:t>
      </w:r>
      <w:r>
        <w:rPr>
          <w:rFonts w:hint="eastAsia" w:ascii="仿宋" w:hAnsi="仿宋" w:eastAsia="仿宋"/>
          <w:color w:val="auto"/>
          <w:sz w:val="32"/>
          <w:szCs w:val="32"/>
          <w:lang w:val="en-US" w:eastAsia="zh-CN"/>
        </w:rPr>
        <w:t>根据</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关于加强预算执行管理加快支出进度的通知</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新财预[2018]45号</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三、对不足两年的结转资金，要加快预算执行</w:t>
      </w:r>
      <w:r>
        <w:rPr>
          <w:rFonts w:hint="eastAsia" w:ascii="仿宋" w:hAnsi="仿宋" w:eastAsia="仿宋"/>
          <w:color w:val="auto"/>
          <w:sz w:val="32"/>
          <w:szCs w:val="32"/>
          <w:lang w:eastAsia="zh-CN"/>
        </w:rPr>
        <w:t>”，</w:t>
      </w:r>
      <w:r>
        <w:rPr>
          <w:rFonts w:hint="eastAsia" w:ascii="仿宋_GB2312" w:hAnsi="仿宋_GB2312" w:eastAsia="仿宋_GB2312" w:cs="仿宋_GB2312"/>
          <w:color w:val="auto"/>
          <w:spacing w:val="-11"/>
          <w:sz w:val="32"/>
          <w:szCs w:val="32"/>
          <w:highlight w:val="none"/>
          <w:lang w:val="en-US" w:eastAsia="zh-CN"/>
        </w:rPr>
        <w:t>结转资金可以在</w:t>
      </w:r>
      <w:r>
        <w:rPr>
          <w:rFonts w:hint="eastAsia" w:ascii="仿宋_GB2312" w:hAnsi="仿宋_GB2312" w:eastAsia="仿宋_GB2312" w:cs="仿宋_GB2312"/>
          <w:color w:val="auto"/>
          <w:sz w:val="32"/>
          <w:szCs w:val="32"/>
        </w:rPr>
        <w:t>下一年度耕地地力保护补贴兑付中优先安排支出</w:t>
      </w:r>
      <w:r>
        <w:rPr>
          <w:rFonts w:hint="eastAsia" w:ascii="仿宋_GB2312" w:hAnsi="仿宋_GB2312" w:eastAsia="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,1.6</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3.资金使用合规性：</w:t>
      </w:r>
      <w:r>
        <w:rPr>
          <w:rFonts w:hint="eastAsia" w:ascii="仿宋_GB2312" w:cs="仿宋_GB2312"/>
          <w:color w:val="auto"/>
          <w:sz w:val="32"/>
          <w:szCs w:val="32"/>
        </w:rPr>
        <w:t>项目任务下达后</w:t>
      </w:r>
      <w:r>
        <w:rPr>
          <w:rFonts w:ascii="仿宋_GB2312" w:cs="仿宋_GB2312"/>
          <w:color w:val="auto"/>
          <w:sz w:val="32"/>
          <w:szCs w:val="32"/>
        </w:rPr>
        <w:t>，</w:t>
      </w:r>
      <w:r>
        <w:rPr>
          <w:rFonts w:hint="eastAsia" w:ascii="仿宋_GB2312" w:cs="仿宋_GB2312"/>
          <w:color w:val="auto"/>
          <w:sz w:val="32"/>
          <w:szCs w:val="32"/>
        </w:rPr>
        <w:t>我单位制定了</w:t>
      </w:r>
      <w:r>
        <w:rPr>
          <w:rFonts w:ascii="仿宋_GB2312" w:cs="仿宋_GB2312"/>
          <w:color w:val="auto"/>
          <w:sz w:val="32"/>
          <w:szCs w:val="32"/>
        </w:rPr>
        <w:t>《******》</w:t>
      </w:r>
      <w:r>
        <w:rPr>
          <w:rFonts w:hint="eastAsia" w:ascii="仿宋_GB2312" w:cs="仿宋_GB2312"/>
          <w:color w:val="auto"/>
          <w:sz w:val="32"/>
          <w:szCs w:val="32"/>
        </w:rPr>
        <w:t>制度和管理规定对经费使用进行规范管理，财务制度健全、执行严格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4.管理制度健全性：</w:t>
      </w:r>
      <w:r>
        <w:rPr>
          <w:rFonts w:hint="eastAsia" w:ascii="仿宋_GB2312" w:cs="仿宋_GB2312"/>
          <w:color w:val="auto"/>
          <w:sz w:val="32"/>
          <w:szCs w:val="32"/>
        </w:rPr>
        <w:t>我单位制定了</w:t>
      </w:r>
      <w:r>
        <w:rPr>
          <w:rFonts w:ascii="仿宋_GB2312" w:cs="仿宋_GB2312"/>
          <w:color w:val="auto"/>
          <w:sz w:val="32"/>
          <w:szCs w:val="32"/>
        </w:rPr>
        <w:t>《</w:t>
      </w:r>
      <w:r>
        <w:rPr>
          <w:rFonts w:hint="eastAsia" w:ascii="仿宋_GB2312" w:cs="仿宋_GB2312"/>
          <w:color w:val="auto"/>
          <w:sz w:val="32"/>
          <w:szCs w:val="32"/>
          <w:lang w:val="en-US" w:eastAsia="zh-CN"/>
        </w:rPr>
        <w:t>关于印发沙湾市2023年耕地地力保护补贴实施方案的通知</w:t>
      </w:r>
      <w:r>
        <w:rPr>
          <w:rFonts w:ascii="仿宋_GB2312" w:cs="仿宋_GB2312"/>
          <w:color w:val="auto"/>
          <w:sz w:val="32"/>
          <w:szCs w:val="32"/>
        </w:rPr>
        <w:t>》</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沙农字[2023]68号</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文件</w:t>
      </w:r>
      <w:r>
        <w:rPr>
          <w:rFonts w:ascii="仿宋_GB2312" w:cs="仿宋_GB2312"/>
          <w:color w:val="auto"/>
          <w:sz w:val="32"/>
          <w:szCs w:val="32"/>
        </w:rPr>
        <w:t>，</w:t>
      </w:r>
      <w:r>
        <w:rPr>
          <w:rFonts w:hint="eastAsia" w:ascii="仿宋_GB2312" w:cs="仿宋_GB2312"/>
          <w:color w:val="auto"/>
          <w:sz w:val="32"/>
          <w:szCs w:val="32"/>
        </w:rPr>
        <w:t>同时对财政专项资金进行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5"/>
        <w:spacing w:line="600" w:lineRule="exact"/>
        <w:ind w:firstLine="643"/>
        <w:rPr>
          <w:rFonts w:hint="eastAsia" w:ascii="楷体_GB2312" w:eastAsia="楷体_GB2312"/>
          <w:color w:val="auto"/>
          <w:szCs w:val="32"/>
        </w:rPr>
      </w:pPr>
      <w:r>
        <w:rPr>
          <w:rFonts w:hint="eastAsia" w:ascii="楷体_GB2312" w:eastAsia="楷体_GB2312"/>
          <w:color w:val="auto"/>
          <w:szCs w:val="32"/>
        </w:rPr>
        <w:t>（三）项目产出情况</w:t>
      </w:r>
    </w:p>
    <w:p>
      <w:pPr>
        <w:overflowPunct w:val="0"/>
        <w:spacing w:line="600" w:lineRule="exact"/>
        <w:ind w:firstLine="640"/>
        <w:contextualSpacing/>
        <w:rPr>
          <w:rFonts w:ascii="仿宋_GB2312" w:hAnsi="仿宋_GB2312" w:cs="仿宋_GB2312"/>
          <w:color w:val="auto"/>
          <w:sz w:val="32"/>
          <w:szCs w:val="32"/>
        </w:rPr>
      </w:pPr>
      <w:r>
        <w:rPr>
          <w:rFonts w:hint="eastAsia" w:ascii="仿宋_GB2312" w:cs="仿宋_GB2312"/>
          <w:color w:val="auto"/>
          <w:sz w:val="32"/>
          <w:szCs w:val="32"/>
        </w:rPr>
        <w:t>项目产出类指标包括产出数量、产出质量、产出时效、产出成本共四方面的内容，由</w:t>
      </w:r>
      <w:r>
        <w:rPr>
          <w:rFonts w:hint="eastAsia" w:ascii="仿宋_GB2312" w:cs="仿宋_GB2312"/>
          <w:color w:val="auto"/>
          <w:sz w:val="32"/>
          <w:szCs w:val="32"/>
          <w:lang w:val="en-US" w:eastAsia="zh-CN"/>
        </w:rPr>
        <w:t>5</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rPr>
        <w:t>本项目实际得分</w:t>
      </w:r>
      <w:r>
        <w:rPr>
          <w:rFonts w:hint="eastAsia" w:ascii="仿宋_GB2312"/>
          <w:color w:val="auto"/>
          <w:sz w:val="32"/>
          <w:szCs w:val="32"/>
          <w:lang w:val="en-US" w:eastAsia="zh-CN"/>
        </w:rPr>
        <w:t>39.7</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99.25</w:t>
      </w:r>
      <w:r>
        <w:rPr>
          <w:rFonts w:hint="eastAsia" w:ascii="仿宋_GB2312" w:hAnsi="仿宋_GB2312" w:cs="仿宋_GB2312"/>
          <w:color w:val="auto"/>
          <w:sz w:val="32"/>
          <w:szCs w:val="32"/>
        </w:rPr>
        <w:t>%。具体各项指标得分如下</w:t>
      </w:r>
      <w:r>
        <w:rPr>
          <w:rFonts w:ascii="仿宋_GB2312" w:hAnsi="仿宋_GB2312" w:cs="仿宋_GB2312"/>
          <w:color w:val="auto"/>
          <w:sz w:val="32"/>
          <w:szCs w:val="32"/>
        </w:rPr>
        <w:t>：</w:t>
      </w:r>
    </w:p>
    <w:p>
      <w:pPr>
        <w:spacing w:line="600" w:lineRule="exact"/>
        <w:ind w:firstLineChars="0"/>
        <w:rPr>
          <w:rFonts w:ascii="仿宋_GB2312" w:hAnsi="仿宋_GB2312" w:cs="仿宋_GB2312"/>
          <w:b/>
          <w:bCs/>
          <w:color w:val="auto"/>
          <w:sz w:val="32"/>
          <w:szCs w:val="32"/>
        </w:rPr>
      </w:pPr>
      <w:r>
        <w:rPr>
          <w:rFonts w:hint="eastAsia" w:ascii="仿宋_GB2312" w:hAnsi="仿宋_GB2312" w:cs="仿宋_GB2312"/>
          <w:b/>
          <w:bCs/>
          <w:color w:val="auto"/>
          <w:sz w:val="32"/>
          <w:szCs w:val="32"/>
        </w:rPr>
        <w:t>1. 产出数量</w:t>
      </w:r>
    </w:p>
    <w:p>
      <w:pPr>
        <w:keepNext w:val="0"/>
        <w:keepLines w:val="0"/>
        <w:pageBreakBefore w:val="0"/>
        <w:widowControl w:val="0"/>
        <w:kinsoku/>
        <w:wordWrap/>
        <w:overflowPunct/>
        <w:topLinePunct w:val="0"/>
        <w:autoSpaceDE/>
        <w:autoSpaceDN/>
        <w:bidi w:val="0"/>
        <w:spacing w:line="500" w:lineRule="exact"/>
        <w:ind w:left="0" w:leftChars="0" w:right="0" w:rightChars="0" w:firstLine="640" w:firstLineChars="200"/>
        <w:textAlignment w:val="auto"/>
        <w:rPr>
          <w:rFonts w:hint="eastAsia" w:ascii="仿宋_GB2312" w:hAnsi="仿宋_GB2312" w:cs="仿宋_GB2312"/>
          <w:color w:val="auto"/>
          <w:sz w:val="32"/>
          <w:szCs w:val="32"/>
        </w:rPr>
      </w:pPr>
      <w:r>
        <w:rPr>
          <w:rFonts w:hint="eastAsia"/>
          <w:color w:val="auto"/>
          <w:sz w:val="32"/>
          <w:szCs w:val="32"/>
        </w:rPr>
        <w:t>“</w:t>
      </w:r>
      <w:r>
        <w:rPr>
          <w:rFonts w:hint="eastAsia" w:ascii="仿宋_GB2312"/>
          <w:color w:val="auto"/>
          <w:sz w:val="32"/>
          <w:szCs w:val="32"/>
          <w:lang w:val="en-US" w:eastAsia="zh-CN"/>
        </w:rPr>
        <w:t>种植面积</w:t>
      </w:r>
      <w:r>
        <w:rPr>
          <w:rFonts w:hint="eastAsia"/>
          <w:color w:val="auto"/>
          <w:sz w:val="32"/>
          <w:szCs w:val="32"/>
        </w:rPr>
        <w:t>”指标，预期指标值为“</w:t>
      </w:r>
      <w:r>
        <w:rPr>
          <w:rFonts w:hint="eastAsia" w:ascii="仿宋_GB2312" w:hAnsi="仿宋_GB2312" w:eastAsia="仿宋_GB2312" w:cs="仿宋_GB2312"/>
          <w:color w:val="auto"/>
          <w:sz w:val="32"/>
          <w:szCs w:val="32"/>
          <w:lang w:val="en-US" w:eastAsia="zh-CN"/>
        </w:rPr>
        <w:t>冬小麦补贴面积11.7万亩、春小麦0.4万亩</w:t>
      </w:r>
      <w:r>
        <w:rPr>
          <w:rFonts w:hint="eastAsia"/>
          <w:color w:val="auto"/>
          <w:sz w:val="32"/>
          <w:szCs w:val="32"/>
        </w:rPr>
        <w:t>”</w:t>
      </w:r>
      <w:r>
        <w:rPr>
          <w:rFonts w:hint="eastAsia" w:ascii="仿宋_GB2312" w:hAnsi="仿宋_GB2312" w:cs="仿宋_GB2312"/>
          <w:color w:val="auto"/>
          <w:sz w:val="32"/>
          <w:szCs w:val="32"/>
        </w:rPr>
        <w:t>，实际完成</w:t>
      </w:r>
      <w:r>
        <w:rPr>
          <w:rFonts w:hint="eastAsia" w:ascii="仿宋_GB2312" w:hAnsi="仿宋_GB2312" w:cs="仿宋_GB2312"/>
          <w:color w:val="auto"/>
          <w:sz w:val="32"/>
          <w:szCs w:val="32"/>
          <w:highlight w:val="none"/>
          <w:lang w:val="en-US" w:eastAsia="zh-CN"/>
        </w:rPr>
        <w:t>冬小麦补贴面积</w:t>
      </w:r>
      <w:r>
        <w:rPr>
          <w:rFonts w:hint="eastAsia" w:ascii="仿宋_GB2312" w:hAnsi="仿宋_GB2312" w:eastAsia="仿宋_GB2312" w:cs="仿宋_GB2312"/>
          <w:color w:val="auto"/>
          <w:sz w:val="32"/>
          <w:szCs w:val="32"/>
          <w:highlight w:val="none"/>
          <w:lang w:val="en-US" w:eastAsia="zh-CN"/>
        </w:rPr>
        <w:t>10.65万亩，完成率91.03%、偏差率8.97%</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实际</w:t>
      </w:r>
      <w:r>
        <w:rPr>
          <w:rFonts w:hint="eastAsia" w:ascii="仿宋_GB2312" w:hAnsi="仿宋_GB2312" w:cs="仿宋_GB2312"/>
          <w:color w:val="auto"/>
          <w:sz w:val="32"/>
          <w:szCs w:val="32"/>
          <w:highlight w:val="none"/>
          <w:lang w:val="en-US" w:eastAsia="zh-CN"/>
        </w:rPr>
        <w:t>春小麦补贴面积</w:t>
      </w:r>
      <w:r>
        <w:rPr>
          <w:rFonts w:hint="eastAsia" w:ascii="仿宋_GB2312" w:hAnsi="仿宋_GB2312" w:eastAsia="仿宋_GB2312" w:cs="仿宋_GB2312"/>
          <w:color w:val="auto"/>
          <w:sz w:val="32"/>
          <w:szCs w:val="32"/>
          <w:highlight w:val="none"/>
          <w:lang w:val="en-US" w:eastAsia="zh-CN"/>
        </w:rPr>
        <w:t>完成0.75万亩，完成率187.5%，偏差率87.5%。</w:t>
      </w:r>
      <w:r>
        <w:rPr>
          <w:rFonts w:hint="eastAsia" w:ascii="仿宋_GB2312" w:hAnsi="仿宋_GB2312" w:cs="仿宋_GB2312"/>
          <w:color w:val="auto"/>
          <w:sz w:val="32"/>
          <w:szCs w:val="32"/>
        </w:rPr>
        <w:t>造成偏差原因为：</w:t>
      </w:r>
      <w:r>
        <w:rPr>
          <w:rFonts w:hint="eastAsia" w:ascii="仿宋_GB2312" w:hAnsi="仿宋_GB2312" w:eastAsia="仿宋_GB2312" w:cs="仿宋_GB2312"/>
          <w:color w:val="auto"/>
          <w:sz w:val="32"/>
          <w:szCs w:val="32"/>
          <w:highlight w:val="none"/>
          <w:lang w:val="en-US" w:eastAsia="zh-CN"/>
        </w:rPr>
        <w:t>冬小麦面积指标，部分乡镇在林地、草地、建设用地等土地上种植</w:t>
      </w:r>
      <w:r>
        <w:rPr>
          <w:rFonts w:hint="eastAsia" w:ascii="仿宋_GB2312" w:hAnsi="仿宋_GB2312" w:cs="仿宋_GB2312"/>
          <w:color w:val="auto"/>
          <w:sz w:val="32"/>
          <w:szCs w:val="32"/>
          <w:highlight w:val="none"/>
          <w:lang w:val="en-US" w:eastAsia="zh-CN"/>
        </w:rPr>
        <w:t>冬</w:t>
      </w:r>
      <w:r>
        <w:rPr>
          <w:rFonts w:hint="eastAsia" w:ascii="仿宋_GB2312" w:hAnsi="仿宋_GB2312" w:eastAsia="仿宋_GB2312" w:cs="仿宋_GB2312"/>
          <w:color w:val="auto"/>
          <w:sz w:val="32"/>
          <w:szCs w:val="32"/>
          <w:highlight w:val="none"/>
          <w:lang w:val="en-US" w:eastAsia="zh-CN"/>
        </w:rPr>
        <w:t>小麦，因用地性质不符，导致不能享受耕地地力保护补贴</w:t>
      </w:r>
      <w:r>
        <w:rPr>
          <w:rFonts w:hint="eastAsia" w:ascii="仿宋_GB2312" w:hAnsi="仿宋_GB2312" w:cs="仿宋_GB2312"/>
          <w:color w:val="auto"/>
          <w:sz w:val="32"/>
          <w:szCs w:val="32"/>
          <w:highlight w:val="none"/>
          <w:lang w:val="en-US" w:eastAsia="zh-CN"/>
        </w:rPr>
        <w:t>；春小麦面积指标，</w:t>
      </w:r>
      <w:r>
        <w:rPr>
          <w:rFonts w:hint="eastAsia" w:ascii="仿宋_GB2312" w:hAnsi="仿宋_GB2312" w:eastAsia="仿宋_GB2312" w:cs="仿宋_GB2312"/>
          <w:color w:val="auto"/>
          <w:spacing w:val="0"/>
          <w:sz w:val="32"/>
          <w:szCs w:val="32"/>
          <w:highlight w:val="none"/>
          <w:lang w:val="en-US" w:eastAsia="zh-CN"/>
        </w:rPr>
        <w:t>因天气干旱，山区片乡镇出现旱情，部分农户毁冬麦改种春麦，导致春小麦任务面积小于实际种植面积</w:t>
      </w:r>
      <w:r>
        <w:rPr>
          <w:rFonts w:ascii="仿宋_GB2312" w:hAnsi="仿宋_GB2312" w:cs="仿宋_GB2312"/>
          <w:color w:val="auto"/>
          <w:sz w:val="32"/>
          <w:szCs w:val="32"/>
        </w:rPr>
        <w:t>。</w:t>
      </w:r>
      <w:r>
        <w:rPr>
          <w:rFonts w:hint="eastAsia" w:ascii="仿宋_GB2312" w:hAnsi="仿宋_GB2312" w:cs="仿宋_GB2312"/>
          <w:color w:val="auto"/>
          <w:sz w:val="32"/>
          <w:szCs w:val="32"/>
        </w:rPr>
        <w:t>根据评分标准，该指标扣</w:t>
      </w:r>
      <w:r>
        <w:rPr>
          <w:rFonts w:hint="eastAsia" w:ascii="仿宋_GB2312"/>
          <w:color w:val="auto"/>
          <w:sz w:val="32"/>
          <w:szCs w:val="32"/>
          <w:lang w:val="en-US" w:eastAsia="zh-CN"/>
        </w:rPr>
        <w:t>0.1</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7.9</w:t>
      </w:r>
      <w:r>
        <w:rPr>
          <w:rFonts w:hint="eastAsia" w:ascii="仿宋_GB2312" w:hAnsi="仿宋_GB2312" w:cs="仿宋_GB2312"/>
          <w:color w:val="auto"/>
          <w:sz w:val="32"/>
          <w:szCs w:val="32"/>
        </w:rPr>
        <w:t>分。</w:t>
      </w:r>
    </w:p>
    <w:p>
      <w:pPr>
        <w:spacing w:line="600" w:lineRule="exact"/>
        <w:ind w:firstLine="640"/>
        <w:rPr>
          <w:rFonts w:hint="eastAsia" w:ascii="仿宋_GB2312" w:hAnsi="仿宋_GB2312" w:cs="仿宋_GB2312"/>
          <w:color w:val="auto"/>
          <w:sz w:val="32"/>
          <w:szCs w:val="32"/>
        </w:rPr>
      </w:pPr>
      <w:r>
        <w:rPr>
          <w:rFonts w:hint="eastAsia"/>
          <w:color w:val="auto"/>
          <w:sz w:val="32"/>
          <w:szCs w:val="32"/>
        </w:rPr>
        <w:t>“</w:t>
      </w:r>
      <w:r>
        <w:rPr>
          <w:rFonts w:hint="eastAsia" w:ascii="仿宋_GB2312"/>
          <w:color w:val="auto"/>
          <w:sz w:val="32"/>
          <w:szCs w:val="32"/>
          <w:lang w:val="en-US" w:eastAsia="zh-CN"/>
        </w:rPr>
        <w:t>补贴资金</w:t>
      </w:r>
      <w:r>
        <w:rPr>
          <w:rFonts w:hint="eastAsia"/>
          <w:color w:val="auto"/>
          <w:sz w:val="32"/>
          <w:szCs w:val="32"/>
        </w:rPr>
        <w:t>”指标，预期指标值为“</w:t>
      </w:r>
      <w:r>
        <w:rPr>
          <w:rFonts w:hint="eastAsia" w:ascii="仿宋_GB2312"/>
          <w:color w:val="auto"/>
          <w:sz w:val="32"/>
          <w:szCs w:val="32"/>
        </w:rPr>
        <w:t>2543.75</w:t>
      </w:r>
      <w:r>
        <w:rPr>
          <w:rFonts w:hint="eastAsia" w:ascii="仿宋_GB2312"/>
          <w:color w:val="auto"/>
          <w:sz w:val="32"/>
          <w:szCs w:val="32"/>
          <w:lang w:val="en-US" w:eastAsia="zh-CN"/>
        </w:rPr>
        <w:t>万元</w:t>
      </w:r>
      <w:r>
        <w:rPr>
          <w:rFonts w:hint="eastAsia"/>
          <w:color w:val="auto"/>
          <w:sz w:val="32"/>
          <w:szCs w:val="32"/>
        </w:rPr>
        <w:t>”</w:t>
      </w:r>
      <w:r>
        <w:rPr>
          <w:rFonts w:hint="eastAsia" w:ascii="仿宋_GB2312" w:hAnsi="仿宋_GB2312" w:cs="仿宋_GB2312"/>
          <w:color w:val="auto"/>
          <w:sz w:val="32"/>
          <w:szCs w:val="32"/>
        </w:rPr>
        <w:t>，根据</w:t>
      </w:r>
      <w:r>
        <w:rPr>
          <w:rFonts w:hint="eastAsia" w:ascii="仿宋_GB2312" w:hAnsi="仿宋_GB2312" w:cs="仿宋_GB2312"/>
          <w:color w:val="auto"/>
          <w:sz w:val="32"/>
          <w:szCs w:val="32"/>
          <w:lang w:val="en-US" w:eastAsia="zh-CN"/>
        </w:rPr>
        <w:t>实际的兑付补贴资金</w:t>
      </w:r>
      <w:r>
        <w:rPr>
          <w:rFonts w:hint="eastAsia" w:ascii="仿宋_GB2312" w:hAnsi="仿宋_GB2312" w:cs="仿宋_GB2312"/>
          <w:color w:val="auto"/>
          <w:sz w:val="32"/>
          <w:szCs w:val="32"/>
        </w:rPr>
        <w:t>，实际完成</w:t>
      </w:r>
      <w:r>
        <w:rPr>
          <w:rFonts w:hint="eastAsia" w:ascii="仿宋_GB2312" w:hAnsi="仿宋_GB2312" w:eastAsia="仿宋_GB2312" w:cs="仿宋_GB2312"/>
          <w:color w:val="auto"/>
          <w:sz w:val="32"/>
          <w:szCs w:val="32"/>
          <w:lang w:val="en-US" w:eastAsia="zh-CN"/>
        </w:rPr>
        <w:t>2460.75万元</w:t>
      </w:r>
      <w:r>
        <w:rPr>
          <w:rFonts w:hint="eastAsia" w:ascii="仿宋_GB2312" w:hAnsi="仿宋_GB2312" w:cs="仿宋_GB2312"/>
          <w:color w:val="auto"/>
          <w:sz w:val="32"/>
          <w:szCs w:val="32"/>
        </w:rPr>
        <w:t>，指标完成率为</w:t>
      </w:r>
      <w:r>
        <w:rPr>
          <w:rFonts w:hint="eastAsia" w:ascii="仿宋_GB2312" w:hAnsi="仿宋_GB2312" w:cs="仿宋_GB2312"/>
          <w:color w:val="auto"/>
          <w:sz w:val="32"/>
          <w:szCs w:val="32"/>
          <w:lang w:val="en-US" w:eastAsia="zh-CN"/>
        </w:rPr>
        <w:t>96.74</w:t>
      </w:r>
      <w:r>
        <w:rPr>
          <w:rFonts w:hint="eastAsia" w:ascii="仿宋_GB2312" w:hAnsi="仿宋_GB2312" w:cs="仿宋_GB2312"/>
          <w:color w:val="auto"/>
          <w:sz w:val="32"/>
          <w:szCs w:val="32"/>
        </w:rPr>
        <w:t>%，偏差率为</w:t>
      </w:r>
      <w:r>
        <w:rPr>
          <w:rFonts w:hint="eastAsia" w:ascii="仿宋_GB2312" w:hAnsi="仿宋_GB2312" w:cs="仿宋_GB2312"/>
          <w:color w:val="auto"/>
          <w:sz w:val="32"/>
          <w:szCs w:val="32"/>
          <w:lang w:val="en-US" w:eastAsia="zh-CN"/>
        </w:rPr>
        <w:t>3.26</w:t>
      </w:r>
      <w:r>
        <w:rPr>
          <w:rFonts w:hint="eastAsia" w:ascii="仿宋_GB2312" w:hAnsi="仿宋_GB2312" w:cs="仿宋_GB2312"/>
          <w:color w:val="auto"/>
          <w:sz w:val="32"/>
          <w:szCs w:val="32"/>
        </w:rPr>
        <w:t>%，造成偏差原因为：“</w:t>
      </w:r>
      <w:r>
        <w:rPr>
          <w:rFonts w:hint="eastAsia" w:ascii="仿宋" w:hAnsi="仿宋" w:eastAsia="仿宋"/>
          <w:color w:val="auto"/>
          <w:sz w:val="32"/>
          <w:szCs w:val="32"/>
          <w:lang w:val="en-US" w:eastAsia="zh-CN"/>
        </w:rPr>
        <w:t>下拨</w:t>
      </w:r>
      <w:r>
        <w:rPr>
          <w:rFonts w:hint="eastAsia" w:ascii="仿宋" w:hAnsi="仿宋" w:eastAsia="仿宋"/>
          <w:color w:val="auto"/>
          <w:sz w:val="32"/>
          <w:szCs w:val="32"/>
          <w:lang w:eastAsia="zh-CN"/>
        </w:rPr>
        <w:t>资金是按照</w:t>
      </w:r>
      <w:r>
        <w:rPr>
          <w:rFonts w:hint="eastAsia" w:ascii="仿宋" w:hAnsi="仿宋" w:eastAsia="仿宋"/>
          <w:color w:val="auto"/>
          <w:sz w:val="32"/>
          <w:szCs w:val="32"/>
          <w:lang w:val="en-US" w:eastAsia="zh-CN"/>
        </w:rPr>
        <w:t>沙湾市</w:t>
      </w:r>
      <w:r>
        <w:rPr>
          <w:rFonts w:hint="eastAsia" w:ascii="仿宋" w:hAnsi="仿宋" w:eastAsia="仿宋"/>
          <w:color w:val="auto"/>
          <w:sz w:val="32"/>
          <w:szCs w:val="32"/>
          <w:lang w:eastAsia="zh-CN"/>
        </w:rPr>
        <w:t>年度计划进行</w:t>
      </w:r>
      <w:r>
        <w:rPr>
          <w:rFonts w:hint="eastAsia" w:ascii="仿宋" w:hAnsi="仿宋" w:eastAsia="仿宋"/>
          <w:color w:val="auto"/>
          <w:sz w:val="32"/>
          <w:szCs w:val="32"/>
          <w:lang w:val="en-US" w:eastAsia="zh-CN"/>
        </w:rPr>
        <w:t>拨付</w:t>
      </w:r>
      <w:r>
        <w:rPr>
          <w:rFonts w:hint="eastAsia" w:ascii="仿宋" w:hAnsi="仿宋" w:eastAsia="仿宋"/>
          <w:color w:val="auto"/>
          <w:sz w:val="32"/>
          <w:szCs w:val="32"/>
          <w:lang w:eastAsia="zh-CN"/>
        </w:rPr>
        <w:t>的，发放补贴是按照</w:t>
      </w:r>
      <w:r>
        <w:rPr>
          <w:rFonts w:hint="eastAsia" w:ascii="仿宋" w:hAnsi="仿宋" w:eastAsia="仿宋"/>
          <w:color w:val="auto"/>
          <w:sz w:val="32"/>
          <w:szCs w:val="32"/>
          <w:lang w:val="en-US" w:eastAsia="zh-CN"/>
        </w:rPr>
        <w:t>申报核实后的补贴作物</w:t>
      </w:r>
      <w:r>
        <w:rPr>
          <w:rFonts w:hint="eastAsia" w:ascii="仿宋" w:hAnsi="仿宋" w:eastAsia="仿宋"/>
          <w:color w:val="auto"/>
          <w:sz w:val="32"/>
          <w:szCs w:val="32"/>
          <w:lang w:eastAsia="zh-CN"/>
        </w:rPr>
        <w:t>种植面积进行补贴的。</w:t>
      </w:r>
      <w:r>
        <w:rPr>
          <w:rFonts w:hint="eastAsia" w:ascii="仿宋_GB2312" w:hAnsi="仿宋_GB2312" w:cs="仿宋_GB2312"/>
          <w:color w:val="auto"/>
          <w:sz w:val="32"/>
          <w:szCs w:val="32"/>
        </w:rPr>
        <w:t>”根据评分标准，该指标扣</w:t>
      </w:r>
      <w:r>
        <w:rPr>
          <w:rFonts w:hint="eastAsia" w:ascii="仿宋_GB2312" w:hAnsi="仿宋_GB2312" w:cs="仿宋_GB2312"/>
          <w:color w:val="auto"/>
          <w:sz w:val="32"/>
          <w:szCs w:val="32"/>
          <w:lang w:val="en-US" w:eastAsia="zh-CN"/>
        </w:rPr>
        <w:t>0.2</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7.8</w:t>
      </w:r>
      <w:r>
        <w:rPr>
          <w:rFonts w:hint="eastAsia" w:ascii="仿宋_GB2312" w:hAnsi="仿宋_GB2312" w:cs="仿宋_GB2312"/>
          <w:color w:val="auto"/>
          <w:sz w:val="32"/>
          <w:szCs w:val="32"/>
        </w:rPr>
        <w:t>分。</w:t>
      </w:r>
    </w:p>
    <w:p>
      <w:pPr>
        <w:spacing w:line="600" w:lineRule="exact"/>
        <w:ind w:firstLine="643"/>
        <w:rPr>
          <w:rFonts w:ascii="仿宋_GB2312"/>
          <w:b/>
          <w:bCs/>
          <w:color w:val="auto"/>
          <w:sz w:val="32"/>
        </w:rPr>
      </w:pPr>
      <w:r>
        <w:rPr>
          <w:rFonts w:hint="eastAsia" w:ascii="仿宋_GB2312"/>
          <w:b/>
          <w:bCs/>
          <w:color w:val="auto"/>
          <w:sz w:val="32"/>
        </w:rPr>
        <w:t>2.产出质量</w:t>
      </w:r>
    </w:p>
    <w:p>
      <w:pPr>
        <w:spacing w:line="600" w:lineRule="exact"/>
        <w:ind w:firstLine="640"/>
        <w:rPr>
          <w:rFonts w:hint="eastAsia" w:ascii="仿宋_GB2312" w:hAnsi="仿宋_GB2312" w:cs="仿宋_GB2312"/>
          <w:color w:val="auto"/>
          <w:sz w:val="32"/>
          <w:szCs w:val="32"/>
        </w:rPr>
      </w:pPr>
      <w:r>
        <w:rPr>
          <w:rFonts w:hint="eastAsia"/>
          <w:color w:val="auto"/>
          <w:sz w:val="32"/>
          <w:szCs w:val="32"/>
        </w:rPr>
        <w:t>“</w:t>
      </w:r>
      <w:r>
        <w:rPr>
          <w:rFonts w:hint="eastAsia" w:ascii="仿宋_GB2312" w:hAnsi="仿宋_GB2312" w:eastAsia="仿宋_GB2312" w:cs="仿宋_GB2312"/>
          <w:color w:val="auto"/>
          <w:sz w:val="32"/>
          <w:szCs w:val="32"/>
          <w:lang w:val="en-US" w:eastAsia="zh-CN"/>
        </w:rPr>
        <w:t>保障粮食安全能力</w:t>
      </w:r>
      <w:r>
        <w:rPr>
          <w:rFonts w:hint="eastAsia"/>
          <w:color w:val="auto"/>
          <w:sz w:val="32"/>
          <w:szCs w:val="32"/>
        </w:rPr>
        <w:t>”指标，预期指标值为“</w:t>
      </w:r>
      <w:r>
        <w:rPr>
          <w:rFonts w:hint="eastAsia" w:ascii="仿宋_GB2312"/>
          <w:color w:val="auto"/>
          <w:sz w:val="32"/>
          <w:szCs w:val="32"/>
          <w:lang w:val="en-US" w:eastAsia="zh-CN"/>
        </w:rPr>
        <w:t>明显提升</w:t>
      </w:r>
      <w:r>
        <w:rPr>
          <w:rFonts w:hint="eastAsia"/>
          <w:color w:val="auto"/>
          <w:sz w:val="32"/>
          <w:szCs w:val="32"/>
        </w:rPr>
        <w:t>”</w:t>
      </w:r>
      <w:r>
        <w:rPr>
          <w:rFonts w:hint="eastAsia" w:ascii="仿宋_GB2312" w:hAnsi="仿宋_GB2312" w:cs="仿宋_GB2312"/>
          <w:color w:val="auto"/>
          <w:sz w:val="32"/>
          <w:szCs w:val="32"/>
        </w:rPr>
        <w:t>，</w:t>
      </w:r>
      <w:r>
        <w:rPr>
          <w:rFonts w:hint="eastAsia" w:ascii="仿宋_GB2312" w:hAnsi="仿宋_GB2312" w:cs="仿宋_GB2312"/>
          <w:color w:val="auto"/>
          <w:sz w:val="32"/>
          <w:szCs w:val="32"/>
        </w:rPr>
        <w:t>根据</w:t>
      </w:r>
      <w:r>
        <w:rPr>
          <w:rFonts w:hint="eastAsia" w:ascii="仿宋_GB2312" w:hAnsi="仿宋_GB2312" w:cs="仿宋_GB2312"/>
          <w:color w:val="auto"/>
          <w:sz w:val="32"/>
          <w:szCs w:val="32"/>
          <w:lang w:val="en-US" w:eastAsia="zh-CN"/>
        </w:rPr>
        <w:t>调查</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val="en-US" w:eastAsia="zh-CN"/>
        </w:rPr>
        <w:t>目前</w:t>
      </w:r>
      <w:r>
        <w:rPr>
          <w:rFonts w:hint="eastAsia" w:ascii="仿宋_GB2312" w:hAnsi="仿宋_GB2312" w:eastAsia="仿宋_GB2312" w:cs="仿宋_GB2312"/>
          <w:color w:val="auto"/>
          <w:sz w:val="32"/>
          <w:szCs w:val="32"/>
          <w:lang w:val="en-US" w:eastAsia="zh-CN"/>
        </w:rPr>
        <w:t>保障粮食安全能力</w:t>
      </w:r>
      <w:r>
        <w:rPr>
          <w:rFonts w:hint="eastAsia" w:ascii="仿宋_GB2312"/>
          <w:color w:val="auto"/>
          <w:sz w:val="32"/>
          <w:szCs w:val="32"/>
          <w:lang w:val="en-US" w:eastAsia="zh-CN"/>
        </w:rPr>
        <w:t>明显提升</w:t>
      </w:r>
      <w:r>
        <w:rPr>
          <w:rFonts w:ascii="仿宋_GB2312" w:hAnsi="仿宋_GB2312" w:cs="仿宋_GB2312"/>
          <w:color w:val="auto"/>
          <w:sz w:val="32"/>
          <w:szCs w:val="32"/>
        </w:rPr>
        <w:t>，</w:t>
      </w:r>
      <w:r>
        <w:rPr>
          <w:rFonts w:hint="eastAsia" w:ascii="仿宋_GB2312" w:hAnsi="仿宋_GB2312" w:cs="仿宋_GB2312"/>
          <w:color w:val="auto"/>
          <w:sz w:val="32"/>
          <w:szCs w:val="32"/>
        </w:rPr>
        <w:t>与预期目标一致，根据评分标准，该指标</w:t>
      </w:r>
      <w:r>
        <w:rPr>
          <w:rFonts w:hint="eastAsia" w:ascii="仿宋_GB2312"/>
          <w:color w:val="auto"/>
          <w:sz w:val="32"/>
          <w:szCs w:val="32"/>
          <w:lang w:val="en-US" w:eastAsia="zh-CN"/>
        </w:rPr>
        <w:t>8</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8</w:t>
      </w:r>
      <w:r>
        <w:rPr>
          <w:rFonts w:hint="eastAsia" w:ascii="仿宋_GB2312" w:hAnsi="仿宋_GB2312" w:cs="仿宋_GB2312"/>
          <w:color w:val="auto"/>
          <w:sz w:val="32"/>
          <w:szCs w:val="32"/>
        </w:rPr>
        <w:t>分。</w:t>
      </w:r>
    </w:p>
    <w:p>
      <w:pPr>
        <w:spacing w:line="600" w:lineRule="exact"/>
        <w:ind w:firstLine="640"/>
        <w:rPr>
          <w:rFonts w:hint="eastAsia" w:ascii="仿宋_GB2312" w:hAnsi="仿宋_GB2312" w:cs="仿宋_GB2312"/>
          <w:color w:val="auto"/>
          <w:sz w:val="32"/>
          <w:szCs w:val="32"/>
        </w:rPr>
      </w:pPr>
      <w:r>
        <w:rPr>
          <w:rFonts w:hint="eastAsia"/>
          <w:color w:val="auto"/>
          <w:sz w:val="32"/>
          <w:szCs w:val="32"/>
        </w:rPr>
        <w:t>“</w:t>
      </w:r>
      <w:r>
        <w:rPr>
          <w:rFonts w:hint="eastAsia" w:ascii="仿宋_GB2312" w:hAnsi="仿宋_GB2312" w:eastAsia="仿宋_GB2312" w:cs="仿宋_GB2312"/>
          <w:color w:val="auto"/>
          <w:sz w:val="32"/>
          <w:szCs w:val="32"/>
          <w:lang w:val="en-US" w:eastAsia="zh-CN"/>
        </w:rPr>
        <w:t>补贴资金兑付率</w:t>
      </w:r>
      <w:r>
        <w:rPr>
          <w:rFonts w:hint="eastAsia"/>
          <w:color w:val="auto"/>
          <w:sz w:val="32"/>
          <w:szCs w:val="32"/>
        </w:rPr>
        <w:t>”指标，预期指标值为“</w:t>
      </w:r>
      <w:r>
        <w:rPr>
          <w:rFonts w:hint="eastAsia" w:ascii="仿宋_GB2312"/>
          <w:color w:val="auto"/>
          <w:sz w:val="32"/>
          <w:szCs w:val="32"/>
          <w:lang w:val="en-US" w:eastAsia="zh-CN"/>
        </w:rPr>
        <w:t>100%</w:t>
      </w:r>
      <w:r>
        <w:rPr>
          <w:rFonts w:hint="eastAsia"/>
          <w:color w:val="auto"/>
          <w:sz w:val="32"/>
          <w:szCs w:val="32"/>
        </w:rPr>
        <w:t>”</w:t>
      </w:r>
      <w:r>
        <w:rPr>
          <w:rFonts w:hint="eastAsia" w:ascii="仿宋_GB2312" w:hAnsi="仿宋_GB2312" w:cs="仿宋_GB2312"/>
          <w:color w:val="auto"/>
          <w:sz w:val="32"/>
          <w:szCs w:val="32"/>
        </w:rPr>
        <w:t>，根据</w:t>
      </w:r>
      <w:r>
        <w:rPr>
          <w:rFonts w:hint="eastAsia" w:ascii="仿宋_GB2312" w:hAnsi="仿宋_GB2312" w:cs="仿宋_GB2312"/>
          <w:color w:val="auto"/>
          <w:sz w:val="32"/>
          <w:szCs w:val="32"/>
          <w:lang w:val="en-US" w:eastAsia="zh-CN"/>
        </w:rPr>
        <w:t>沙湾市2023年耕地地力保护补贴一卡通系统显示</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种粮农户补贴资金兑付率</w:t>
      </w:r>
      <w:r>
        <w:rPr>
          <w:rFonts w:hint="eastAsia" w:ascii="仿宋_GB2312" w:hAnsi="仿宋_GB2312" w:cs="仿宋_GB2312"/>
          <w:color w:val="auto"/>
          <w:sz w:val="32"/>
          <w:szCs w:val="32"/>
        </w:rPr>
        <w:t>达100%，与预期目标一致，根据评分标准，该指标</w:t>
      </w:r>
      <w:r>
        <w:rPr>
          <w:rFonts w:hint="eastAsia" w:ascii="仿宋_GB2312" w:hAnsi="仿宋_GB2312" w:cs="仿宋_GB2312"/>
          <w:color w:val="auto"/>
          <w:sz w:val="32"/>
          <w:szCs w:val="32"/>
          <w:lang w:val="en-US" w:eastAsia="zh-CN"/>
        </w:rPr>
        <w:t>8</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8</w:t>
      </w:r>
      <w:r>
        <w:rPr>
          <w:rFonts w:hint="eastAsia" w:ascii="仿宋_GB2312" w:hAnsi="仿宋_GB2312" w:cs="仿宋_GB2312"/>
          <w:color w:val="auto"/>
          <w:sz w:val="32"/>
          <w:szCs w:val="32"/>
        </w:rPr>
        <w:t>分。</w:t>
      </w:r>
    </w:p>
    <w:p>
      <w:pPr>
        <w:pStyle w:val="7"/>
        <w:spacing w:before="0" w:after="0" w:line="600" w:lineRule="exact"/>
        <w:ind w:left="643" w:firstLine="0" w:firstLineChars="0"/>
        <w:jc w:val="both"/>
        <w:rPr>
          <w:rFonts w:ascii="仿宋_GB2312" w:cs="仿宋_GB2312"/>
          <w:bCs/>
          <w:color w:val="auto"/>
          <w:sz w:val="32"/>
          <w:szCs w:val="32"/>
        </w:rPr>
      </w:pPr>
      <w:r>
        <w:rPr>
          <w:rFonts w:hint="eastAsia" w:ascii="仿宋_GB2312" w:cs="仿宋_GB2312"/>
          <w:bCs/>
          <w:color w:val="auto"/>
          <w:sz w:val="32"/>
          <w:szCs w:val="32"/>
        </w:rPr>
        <w:t>3.产出时效</w:t>
      </w:r>
    </w:p>
    <w:p>
      <w:pPr>
        <w:spacing w:line="600" w:lineRule="exact"/>
        <w:ind w:firstLine="640"/>
        <w:rPr>
          <w:rFonts w:ascii="仿宋_GB2312" w:cs="仿宋_GB2312"/>
          <w:b w:val="0"/>
          <w:color w:val="auto"/>
          <w:sz w:val="32"/>
          <w:szCs w:val="32"/>
        </w:rPr>
      </w:pPr>
      <w:r>
        <w:rPr>
          <w:rFonts w:hint="eastAsia"/>
          <w:color w:val="auto"/>
          <w:sz w:val="32"/>
          <w:szCs w:val="32"/>
        </w:rPr>
        <w:t>“</w:t>
      </w:r>
      <w:r>
        <w:rPr>
          <w:rFonts w:hint="eastAsia" w:ascii="仿宋_GB2312" w:hAnsi="仿宋_GB2312" w:eastAsia="仿宋_GB2312" w:cs="仿宋_GB2312"/>
          <w:color w:val="auto"/>
          <w:sz w:val="32"/>
          <w:szCs w:val="32"/>
          <w:lang w:val="en-US" w:eastAsia="zh-CN"/>
        </w:rPr>
        <w:t>完成农民补贴资金兑付时限</w:t>
      </w:r>
      <w:r>
        <w:rPr>
          <w:rFonts w:hint="eastAsia"/>
          <w:color w:val="auto"/>
          <w:sz w:val="32"/>
          <w:szCs w:val="32"/>
        </w:rPr>
        <w:t>”指标，预期指标值为“</w:t>
      </w:r>
      <w:r>
        <w:rPr>
          <w:rFonts w:hint="eastAsia" w:ascii="仿宋_GB2312"/>
          <w:color w:val="auto"/>
          <w:sz w:val="32"/>
          <w:szCs w:val="32"/>
          <w:lang w:val="en-US" w:eastAsia="zh-CN"/>
        </w:rPr>
        <w:t>7月30日前</w:t>
      </w:r>
      <w:r>
        <w:rPr>
          <w:rFonts w:hint="eastAsia"/>
          <w:color w:val="auto"/>
          <w:sz w:val="32"/>
          <w:szCs w:val="32"/>
        </w:rPr>
        <w:t>”</w:t>
      </w:r>
      <w:r>
        <w:rPr>
          <w:rFonts w:ascii="仿宋_GB2312" w:cs="仿宋_GB2312"/>
          <w:b w:val="0"/>
          <w:color w:val="auto"/>
          <w:sz w:val="32"/>
          <w:szCs w:val="32"/>
        </w:rPr>
        <w:t>；</w:t>
      </w:r>
      <w:r>
        <w:rPr>
          <w:rFonts w:hint="eastAsia" w:ascii="仿宋_GB2312" w:cs="仿宋_GB2312"/>
          <w:b w:val="0"/>
          <w:color w:val="auto"/>
          <w:sz w:val="32"/>
          <w:szCs w:val="32"/>
        </w:rPr>
        <w:t>根据资金支付凭证显示</w:t>
      </w:r>
      <w:r>
        <w:rPr>
          <w:rFonts w:ascii="仿宋_GB2312" w:cs="仿宋_GB2312"/>
          <w:b w:val="0"/>
          <w:color w:val="auto"/>
          <w:sz w:val="32"/>
          <w:szCs w:val="32"/>
        </w:rPr>
        <w:t>，</w:t>
      </w:r>
      <w:r>
        <w:rPr>
          <w:rFonts w:hint="eastAsia" w:ascii="仿宋_GB2312" w:cs="仿宋_GB2312"/>
          <w:b w:val="0"/>
          <w:color w:val="auto"/>
          <w:sz w:val="32"/>
          <w:szCs w:val="32"/>
        </w:rPr>
        <w:t>该项目于2</w:t>
      </w:r>
      <w:r>
        <w:rPr>
          <w:rFonts w:ascii="仿宋_GB2312" w:cs="仿宋_GB2312"/>
          <w:b w:val="0"/>
          <w:color w:val="auto"/>
          <w:sz w:val="32"/>
          <w:szCs w:val="32"/>
        </w:rPr>
        <w:t>02</w:t>
      </w:r>
      <w:r>
        <w:rPr>
          <w:rFonts w:hint="eastAsia" w:ascii="仿宋_GB2312" w:cs="仿宋_GB2312"/>
          <w:b w:val="0"/>
          <w:color w:val="auto"/>
          <w:sz w:val="32"/>
          <w:szCs w:val="32"/>
          <w:lang w:val="en-US" w:eastAsia="zh-CN"/>
        </w:rPr>
        <w:t>3</w:t>
      </w:r>
      <w:r>
        <w:rPr>
          <w:rFonts w:hint="eastAsia" w:ascii="仿宋_GB2312" w:cs="仿宋_GB2312"/>
          <w:b w:val="0"/>
          <w:color w:val="auto"/>
          <w:sz w:val="32"/>
          <w:szCs w:val="32"/>
        </w:rPr>
        <w:t>年6月</w:t>
      </w:r>
      <w:r>
        <w:rPr>
          <w:rFonts w:hint="eastAsia" w:ascii="仿宋_GB2312" w:cs="仿宋_GB2312"/>
          <w:b w:val="0"/>
          <w:color w:val="auto"/>
          <w:sz w:val="32"/>
          <w:szCs w:val="32"/>
          <w:lang w:val="en-US" w:eastAsia="zh-CN"/>
        </w:rPr>
        <w:t>28日前全部兑付完毕</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，根据评分标准，该指标</w:t>
      </w:r>
      <w:r>
        <w:rPr>
          <w:rFonts w:hint="eastAsia" w:ascii="仿宋_GB2312"/>
          <w:color w:val="auto"/>
          <w:sz w:val="32"/>
          <w:szCs w:val="32"/>
          <w:lang w:val="en-US" w:eastAsia="zh-CN"/>
        </w:rPr>
        <w:t>8</w:t>
      </w:r>
      <w:r>
        <w:rPr>
          <w:rFonts w:hint="eastAsia" w:ascii="仿宋_GB2312" w:cs="仿宋_GB2312"/>
          <w:b w:val="0"/>
          <w:color w:val="auto"/>
          <w:sz w:val="32"/>
          <w:szCs w:val="32"/>
        </w:rPr>
        <w:t>分，得</w:t>
      </w:r>
      <w:r>
        <w:rPr>
          <w:rFonts w:hint="eastAsia" w:ascii="仿宋_GB2312"/>
          <w:color w:val="auto"/>
          <w:sz w:val="32"/>
          <w:szCs w:val="32"/>
          <w:lang w:val="en-US" w:eastAsia="zh-CN"/>
        </w:rPr>
        <w:t>8</w:t>
      </w:r>
      <w:r>
        <w:rPr>
          <w:rFonts w:hint="eastAsia" w:ascii="仿宋_GB2312" w:cs="仿宋_GB2312"/>
          <w:b w:val="0"/>
          <w:color w:val="auto"/>
          <w:sz w:val="32"/>
          <w:szCs w:val="32"/>
        </w:rPr>
        <w:t>分。</w:t>
      </w:r>
    </w:p>
    <w:p>
      <w:pPr>
        <w:pStyle w:val="7"/>
        <w:spacing w:before="0" w:after="0" w:line="600" w:lineRule="exact"/>
        <w:ind w:left="643" w:firstLine="0" w:firstLineChars="0"/>
        <w:jc w:val="both"/>
        <w:rPr>
          <w:rFonts w:hint="eastAsia" w:ascii="仿宋_GB2312" w:cs="仿宋_GB2312"/>
          <w:bCs/>
          <w:color w:val="auto"/>
          <w:sz w:val="32"/>
          <w:szCs w:val="32"/>
        </w:rPr>
      </w:pPr>
      <w:r>
        <w:rPr>
          <w:rFonts w:hint="eastAsia" w:ascii="仿宋_GB2312" w:cs="仿宋_GB2312"/>
          <w:bCs/>
          <w:color w:val="auto"/>
          <w:sz w:val="32"/>
          <w:szCs w:val="32"/>
          <w:lang w:val="en-US" w:eastAsia="zh-CN"/>
        </w:rPr>
        <w:t>4.</w:t>
      </w:r>
      <w:r>
        <w:rPr>
          <w:rFonts w:hint="eastAsia" w:ascii="仿宋_GB2312" w:cs="仿宋_GB2312"/>
          <w:bCs/>
          <w:color w:val="auto"/>
          <w:sz w:val="32"/>
          <w:szCs w:val="32"/>
        </w:rPr>
        <w:t>产出成本</w:t>
      </w:r>
    </w:p>
    <w:p>
      <w:pPr>
        <w:spacing w:line="600" w:lineRule="exact"/>
        <w:ind w:firstLine="640"/>
        <w:rPr>
          <w:color w:val="auto"/>
        </w:rPr>
      </w:pPr>
      <w:r>
        <w:rPr>
          <w:rFonts w:hint="eastAsia" w:ascii="仿宋_GB2312"/>
          <w:color w:val="auto"/>
          <w:sz w:val="32"/>
          <w:szCs w:val="32"/>
        </w:rPr>
        <w:t>本项目无该项指标</w:t>
      </w:r>
      <w:r>
        <w:rPr>
          <w:rFonts w:hint="eastAsia" w:ascii="仿宋_GB2312" w:cs="仿宋_GB2312"/>
          <w:color w:val="auto"/>
          <w:sz w:val="32"/>
          <w:szCs w:val="32"/>
        </w:rPr>
        <w:t>。</w:t>
      </w:r>
    </w:p>
    <w:p>
      <w:pPr>
        <w:pStyle w:val="5"/>
        <w:spacing w:line="600" w:lineRule="exact"/>
        <w:ind w:left="560" w:leftChars="200" w:firstLine="0" w:firstLineChars="0"/>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val="en-US" w:eastAsia="zh-CN"/>
        </w:rPr>
        <w:t>四</w:t>
      </w:r>
      <w:r>
        <w:rPr>
          <w:rFonts w:hint="eastAsia" w:ascii="楷体_GB2312" w:eastAsia="楷体_GB2312"/>
          <w:color w:val="auto"/>
          <w:szCs w:val="32"/>
        </w:rPr>
        <w:t>）项目效益情况</w:t>
      </w:r>
    </w:p>
    <w:p>
      <w:pPr>
        <w:overflowPunct w:val="0"/>
        <w:spacing w:line="600" w:lineRule="exact"/>
        <w:ind w:firstLine="640"/>
        <w:contextualSpacing/>
        <w:rPr>
          <w:rFonts w:ascii="仿宋_GB2312" w:hAnsi="仿宋_GB2312" w:cs="仿宋_GB2312"/>
          <w:color w:val="auto"/>
          <w:sz w:val="32"/>
          <w:szCs w:val="32"/>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val="en-US" w:eastAsia="zh-CN"/>
        </w:rPr>
        <w:t>经济效益、社会效益等2</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2</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rPr>
        <w:t>本项目实际得分</w:t>
      </w:r>
      <w:r>
        <w:rPr>
          <w:rFonts w:hint="eastAsia" w:ascii="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%。具体各项指标得分如下</w:t>
      </w:r>
      <w:r>
        <w:rPr>
          <w:rFonts w:ascii="仿宋_GB2312" w:hAnsi="仿宋_GB2312" w:cs="仿宋_GB2312"/>
          <w:color w:val="auto"/>
          <w:sz w:val="32"/>
          <w:szCs w:val="32"/>
        </w:rPr>
        <w:t>：</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1.</w:t>
      </w:r>
      <w:r>
        <w:rPr>
          <w:rFonts w:hint="eastAsia" w:ascii="仿宋_GB2312"/>
          <w:b/>
          <w:bCs/>
          <w:color w:val="auto"/>
          <w:sz w:val="32"/>
          <w:szCs w:val="32"/>
        </w:rPr>
        <w:t>社会效益指标</w:t>
      </w:r>
    </w:p>
    <w:p>
      <w:pPr>
        <w:spacing w:line="600" w:lineRule="exact"/>
        <w:ind w:firstLine="640"/>
        <w:rPr>
          <w:color w:val="auto"/>
        </w:rPr>
      </w:pPr>
      <w:r>
        <w:rPr>
          <w:rFonts w:hint="eastAsia"/>
          <w:color w:val="auto"/>
          <w:sz w:val="32"/>
          <w:szCs w:val="32"/>
        </w:rPr>
        <w:t>“</w:t>
      </w:r>
      <w:r>
        <w:rPr>
          <w:rFonts w:hint="eastAsia" w:ascii="仿宋_GB2312" w:hAnsi="仿宋_GB2312" w:eastAsia="仿宋_GB2312" w:cs="仿宋_GB2312"/>
          <w:color w:val="auto"/>
          <w:sz w:val="32"/>
          <w:szCs w:val="32"/>
          <w:lang w:val="en-US" w:eastAsia="zh-CN"/>
        </w:rPr>
        <w:t>种粮农户收益提高</w:t>
      </w:r>
      <w:r>
        <w:rPr>
          <w:rFonts w:hint="eastAsia"/>
          <w:color w:val="auto"/>
          <w:sz w:val="32"/>
          <w:szCs w:val="32"/>
        </w:rPr>
        <w:t>”指标，预期指标值为“</w:t>
      </w:r>
      <w:r>
        <w:rPr>
          <w:rFonts w:hint="eastAsia" w:ascii="仿宋_GB2312"/>
          <w:color w:val="auto"/>
          <w:sz w:val="32"/>
          <w:szCs w:val="32"/>
          <w:lang w:val="en-US" w:eastAsia="zh-CN"/>
        </w:rPr>
        <w:t>提高</w:t>
      </w:r>
      <w:r>
        <w:rPr>
          <w:rFonts w:hint="eastAsia"/>
          <w:color w:val="auto"/>
          <w:sz w:val="32"/>
          <w:szCs w:val="32"/>
        </w:rPr>
        <w:t>”</w:t>
      </w:r>
      <w:r>
        <w:rPr>
          <w:rFonts w:hint="eastAsia"/>
          <w:color w:val="auto"/>
          <w:sz w:val="32"/>
          <w:szCs w:val="32"/>
          <w:lang w:eastAsia="zh-CN"/>
        </w:rPr>
        <w:t>，</w:t>
      </w:r>
      <w:r>
        <w:rPr>
          <w:rFonts w:hint="eastAsia"/>
          <w:color w:val="auto"/>
          <w:sz w:val="32"/>
          <w:szCs w:val="32"/>
        </w:rPr>
        <w:t>根据</w:t>
      </w:r>
      <w:r>
        <w:rPr>
          <w:rFonts w:hint="eastAsia" w:ascii="仿宋_GB2312"/>
          <w:color w:val="auto"/>
          <w:sz w:val="32"/>
          <w:szCs w:val="32"/>
          <w:lang w:val="en-US" w:eastAsia="zh-CN"/>
        </w:rPr>
        <w:t>调查，</w:t>
      </w:r>
      <w:r>
        <w:rPr>
          <w:rFonts w:hint="eastAsia" w:ascii="仿宋_GB2312" w:hAnsi="仿宋_GB2312" w:eastAsia="仿宋_GB2312" w:cs="仿宋_GB2312"/>
          <w:color w:val="auto"/>
          <w:sz w:val="32"/>
          <w:szCs w:val="32"/>
          <w:lang w:val="en-US" w:eastAsia="zh-CN"/>
        </w:rPr>
        <w:t>种粮农户收益提高</w:t>
      </w:r>
      <w:r>
        <w:rPr>
          <w:rFonts w:hint="eastAsia" w:ascii="仿宋_GB2312" w:hAnsi="仿宋_GB2312" w:cs="仿宋_GB2312"/>
          <w:color w:val="auto"/>
          <w:sz w:val="32"/>
          <w:szCs w:val="32"/>
          <w:lang w:val="en-US" w:eastAsia="zh-CN"/>
        </w:rPr>
        <w:t>。</w:t>
      </w:r>
      <w:r>
        <w:rPr>
          <w:rFonts w:hint="eastAsia" w:ascii="仿宋_GB2312"/>
          <w:color w:val="auto"/>
          <w:sz w:val="32"/>
          <w:szCs w:val="32"/>
        </w:rPr>
        <w:t>根据评分标准，该指标</w:t>
      </w:r>
      <w:r>
        <w:rPr>
          <w:rFonts w:hint="eastAsia" w:ascii="仿宋_GB2312"/>
          <w:color w:val="auto"/>
          <w:sz w:val="32"/>
          <w:szCs w:val="32"/>
          <w:lang w:val="en-US" w:eastAsia="zh-CN"/>
        </w:rPr>
        <w:t>10</w:t>
      </w:r>
      <w:r>
        <w:rPr>
          <w:rFonts w:hint="eastAsia" w:ascii="仿宋_GB2312"/>
          <w:color w:val="auto"/>
          <w:sz w:val="32"/>
          <w:szCs w:val="32"/>
        </w:rPr>
        <w:t>分，得</w:t>
      </w:r>
      <w:r>
        <w:rPr>
          <w:rFonts w:hint="eastAsia" w:ascii="仿宋_GB2312"/>
          <w:color w:val="auto"/>
          <w:sz w:val="32"/>
          <w:szCs w:val="32"/>
          <w:lang w:val="en-US" w:eastAsia="zh-CN"/>
        </w:rPr>
        <w:t>10</w:t>
      </w:r>
      <w:r>
        <w:rPr>
          <w:rFonts w:hint="eastAsia" w:ascii="仿宋_GB2312"/>
          <w:color w:val="auto"/>
          <w:sz w:val="32"/>
          <w:szCs w:val="32"/>
        </w:rPr>
        <w:t>分。</w:t>
      </w:r>
    </w:p>
    <w:p>
      <w:pPr>
        <w:spacing w:line="600" w:lineRule="exact"/>
        <w:ind w:firstLine="640"/>
        <w:rPr>
          <w:rFonts w:ascii="仿宋_GB2312"/>
          <w:b/>
          <w:bCs/>
          <w:color w:val="auto"/>
          <w:sz w:val="32"/>
          <w:szCs w:val="32"/>
        </w:rPr>
      </w:pPr>
      <w:r>
        <w:rPr>
          <w:rFonts w:hint="eastAsia" w:ascii="仿宋_GB2312" w:hAnsi="仿宋_GB2312" w:cs="仿宋_GB2312"/>
          <w:b/>
          <w:bCs/>
          <w:color w:val="auto"/>
          <w:sz w:val="32"/>
          <w:lang w:val="en-US" w:eastAsia="zh-CN"/>
        </w:rPr>
        <w:t>2.</w:t>
      </w:r>
      <w:r>
        <w:rPr>
          <w:rFonts w:hint="eastAsia" w:ascii="仿宋_GB2312"/>
          <w:b/>
          <w:bCs/>
          <w:color w:val="auto"/>
          <w:sz w:val="32"/>
          <w:szCs w:val="32"/>
        </w:rPr>
        <w:t>经济效益指标</w:t>
      </w:r>
    </w:p>
    <w:p>
      <w:pPr>
        <w:spacing w:line="600" w:lineRule="exact"/>
        <w:ind w:firstLine="640"/>
        <w:rPr>
          <w:color w:val="auto"/>
        </w:rPr>
      </w:pPr>
      <w:r>
        <w:rPr>
          <w:rFonts w:hint="eastAsia"/>
          <w:color w:val="auto"/>
          <w:sz w:val="32"/>
          <w:szCs w:val="32"/>
        </w:rPr>
        <w:t>“</w:t>
      </w:r>
      <w:r>
        <w:rPr>
          <w:rFonts w:hint="eastAsia" w:ascii="仿宋_GB2312" w:hAnsi="仿宋_GB2312" w:eastAsia="仿宋_GB2312" w:cs="仿宋_GB2312"/>
          <w:color w:val="auto"/>
          <w:sz w:val="32"/>
          <w:szCs w:val="32"/>
          <w:highlight w:val="none"/>
          <w:lang w:val="en-US" w:eastAsia="zh-CN"/>
        </w:rPr>
        <w:t>种粮农民积极性</w:t>
      </w:r>
      <w:r>
        <w:rPr>
          <w:rFonts w:hint="eastAsia"/>
          <w:color w:val="auto"/>
          <w:sz w:val="32"/>
          <w:szCs w:val="32"/>
        </w:rPr>
        <w:t>”指标，预期指标值为“</w:t>
      </w:r>
      <w:r>
        <w:rPr>
          <w:rFonts w:hint="eastAsia" w:ascii="仿宋_GB2312"/>
          <w:color w:val="auto"/>
          <w:sz w:val="32"/>
          <w:szCs w:val="32"/>
          <w:lang w:val="en-US" w:eastAsia="zh-CN"/>
        </w:rPr>
        <w:t>有所提高</w:t>
      </w:r>
      <w:r>
        <w:rPr>
          <w:rFonts w:hint="eastAsia"/>
          <w:color w:val="auto"/>
          <w:sz w:val="32"/>
          <w:szCs w:val="32"/>
        </w:rPr>
        <w:t>”</w:t>
      </w:r>
      <w:r>
        <w:rPr>
          <w:rFonts w:hint="eastAsia" w:ascii="仿宋_GB2312"/>
          <w:color w:val="auto"/>
          <w:sz w:val="32"/>
          <w:szCs w:val="32"/>
        </w:rPr>
        <w:t>，</w:t>
      </w:r>
      <w:r>
        <w:rPr>
          <w:rFonts w:hint="eastAsia"/>
          <w:color w:val="auto"/>
          <w:sz w:val="32"/>
          <w:szCs w:val="32"/>
        </w:rPr>
        <w:t>根据</w:t>
      </w:r>
      <w:r>
        <w:rPr>
          <w:rFonts w:hint="eastAsia" w:ascii="仿宋_GB2312"/>
          <w:color w:val="auto"/>
          <w:sz w:val="32"/>
          <w:szCs w:val="32"/>
          <w:lang w:val="en-US" w:eastAsia="zh-CN"/>
        </w:rPr>
        <w:t>调查，</w:t>
      </w:r>
      <w:r>
        <w:rPr>
          <w:rFonts w:hint="eastAsia" w:ascii="仿宋_GB2312" w:hAnsi="仿宋_GB2312" w:eastAsia="仿宋_GB2312" w:cs="仿宋_GB2312"/>
          <w:color w:val="auto"/>
          <w:sz w:val="32"/>
          <w:szCs w:val="32"/>
          <w:highlight w:val="none"/>
          <w:lang w:val="en-US" w:eastAsia="zh-CN"/>
        </w:rPr>
        <w:t>种粮农民积极性</w:t>
      </w:r>
      <w:r>
        <w:rPr>
          <w:rFonts w:hint="eastAsia" w:ascii="仿宋_GB2312" w:hAnsi="仿宋_GB2312" w:cs="仿宋_GB2312"/>
          <w:color w:val="auto"/>
          <w:sz w:val="32"/>
          <w:szCs w:val="32"/>
          <w:highlight w:val="none"/>
          <w:lang w:val="en-US" w:eastAsia="zh-CN"/>
        </w:rPr>
        <w:t>有所提高，</w:t>
      </w:r>
      <w:r>
        <w:rPr>
          <w:rFonts w:hint="eastAsia" w:ascii="仿宋_GB2312"/>
          <w:color w:val="auto"/>
          <w:sz w:val="32"/>
          <w:szCs w:val="32"/>
        </w:rPr>
        <w:t>根据评分标准，该指标</w:t>
      </w:r>
      <w:r>
        <w:rPr>
          <w:rFonts w:hint="eastAsia" w:ascii="仿宋_GB2312"/>
          <w:color w:val="auto"/>
          <w:sz w:val="32"/>
          <w:szCs w:val="32"/>
          <w:lang w:val="en-US" w:eastAsia="zh-CN"/>
        </w:rPr>
        <w:t>10</w:t>
      </w:r>
      <w:r>
        <w:rPr>
          <w:rFonts w:hint="eastAsia" w:ascii="仿宋_GB2312"/>
          <w:color w:val="auto"/>
          <w:sz w:val="32"/>
          <w:szCs w:val="32"/>
        </w:rPr>
        <w:t>分，得</w:t>
      </w:r>
      <w:r>
        <w:rPr>
          <w:rFonts w:hint="eastAsia" w:ascii="仿宋_GB2312"/>
          <w:color w:val="auto"/>
          <w:sz w:val="32"/>
          <w:szCs w:val="32"/>
          <w:lang w:val="en-US" w:eastAsia="zh-CN"/>
        </w:rPr>
        <w:t>10</w:t>
      </w:r>
      <w:r>
        <w:rPr>
          <w:rFonts w:hint="eastAsia" w:ascii="仿宋_GB2312"/>
          <w:color w:val="auto"/>
          <w:sz w:val="32"/>
          <w:szCs w:val="32"/>
        </w:rPr>
        <w:t>分。</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3.</w:t>
      </w:r>
      <w:r>
        <w:rPr>
          <w:rFonts w:hint="eastAsia" w:ascii="仿宋_GB2312"/>
          <w:b/>
          <w:bCs/>
          <w:color w:val="auto"/>
          <w:sz w:val="32"/>
          <w:szCs w:val="32"/>
        </w:rPr>
        <w:t>生态效益指标</w:t>
      </w:r>
    </w:p>
    <w:p>
      <w:pPr>
        <w:spacing w:line="600" w:lineRule="exact"/>
        <w:ind w:firstLine="640"/>
        <w:rPr>
          <w:rFonts w:hint="eastAsia" w:ascii="仿宋_GB2312" w:eastAsia="仿宋_GB2312"/>
          <w:b/>
          <w:color w:val="auto"/>
          <w:sz w:val="32"/>
          <w:szCs w:val="32"/>
          <w:lang w:eastAsia="zh-CN"/>
        </w:rPr>
      </w:pPr>
      <w:r>
        <w:rPr>
          <w:rFonts w:hint="eastAsia" w:ascii="仿宋_GB2312"/>
          <w:color w:val="auto"/>
          <w:sz w:val="32"/>
          <w:szCs w:val="32"/>
        </w:rPr>
        <w:t>本项目无该项指标</w:t>
      </w:r>
      <w:r>
        <w:rPr>
          <w:rFonts w:hint="eastAsia" w:ascii="仿宋_GB2312"/>
          <w:color w:val="auto"/>
          <w:sz w:val="32"/>
          <w:szCs w:val="32"/>
        </w:rPr>
        <w:t>。</w:t>
      </w:r>
    </w:p>
    <w:p>
      <w:pPr>
        <w:pStyle w:val="5"/>
        <w:spacing w:line="600" w:lineRule="exact"/>
        <w:ind w:left="560" w:leftChars="200" w:firstLine="0" w:firstLineChars="0"/>
        <w:rPr>
          <w:rFonts w:hint="default" w:ascii="楷体_GB2312" w:eastAsia="楷体_GB2312"/>
          <w:color w:val="auto"/>
          <w:szCs w:val="32"/>
          <w:lang w:val="en-US" w:eastAsia="zh-CN"/>
        </w:rPr>
      </w:pPr>
      <w:r>
        <w:rPr>
          <w:rFonts w:hint="eastAsia" w:ascii="楷体_GB2312" w:eastAsia="楷体_GB2312"/>
          <w:color w:val="auto"/>
          <w:szCs w:val="32"/>
          <w:lang w:eastAsia="zh-CN"/>
        </w:rPr>
        <w:t>（</w:t>
      </w:r>
      <w:r>
        <w:rPr>
          <w:rFonts w:hint="eastAsia" w:ascii="楷体_GB2312" w:eastAsia="楷体_GB2312"/>
          <w:color w:val="auto"/>
          <w:szCs w:val="32"/>
          <w:lang w:val="en-US" w:eastAsia="zh-CN"/>
        </w:rPr>
        <w:t>五</w:t>
      </w:r>
      <w:r>
        <w:rPr>
          <w:rFonts w:hint="eastAsia" w:ascii="楷体_GB2312" w:eastAsia="楷体_GB2312"/>
          <w:color w:val="auto"/>
          <w:szCs w:val="32"/>
          <w:lang w:eastAsia="zh-CN"/>
        </w:rPr>
        <w:t>）</w:t>
      </w:r>
      <w:r>
        <w:rPr>
          <w:rFonts w:hint="eastAsia" w:ascii="楷体_GB2312" w:eastAsia="楷体_GB2312"/>
          <w:color w:val="auto"/>
          <w:szCs w:val="32"/>
        </w:rPr>
        <w:t>满意度指标</w:t>
      </w:r>
      <w:r>
        <w:rPr>
          <w:rFonts w:hint="eastAsia" w:ascii="楷体_GB2312" w:eastAsia="楷体_GB2312"/>
          <w:color w:val="auto"/>
          <w:szCs w:val="32"/>
          <w:lang w:val="en-US" w:eastAsia="zh-CN"/>
        </w:rPr>
        <w:t>完成情况分析</w:t>
      </w:r>
    </w:p>
    <w:p>
      <w:pPr>
        <w:pStyle w:val="23"/>
        <w:spacing w:line="600" w:lineRule="exact"/>
        <w:ind w:firstLine="640"/>
        <w:rPr>
          <w:rFonts w:hint="eastAsia" w:ascii="仿宋_GB2312" w:cs="仿宋_GB2312"/>
          <w:color w:val="auto"/>
          <w:kern w:val="2"/>
          <w:sz w:val="32"/>
          <w:szCs w:val="32"/>
        </w:rPr>
      </w:pPr>
      <w:bookmarkStart w:id="16" w:name="_Toc1921"/>
      <w:bookmarkStart w:id="17" w:name="_Toc28290"/>
      <w:r>
        <w:rPr>
          <w:rFonts w:hint="eastAsia"/>
          <w:color w:val="auto"/>
          <w:sz w:val="32"/>
          <w:szCs w:val="32"/>
        </w:rPr>
        <w:t>“</w:t>
      </w:r>
      <w:r>
        <w:rPr>
          <w:rFonts w:hint="eastAsia" w:ascii="仿宋_GB2312" w:hAnsi="仿宋_GB2312" w:eastAsia="仿宋_GB2312" w:cs="仿宋_GB2312"/>
          <w:color w:val="auto"/>
          <w:sz w:val="32"/>
          <w:szCs w:val="32"/>
          <w:highlight w:val="none"/>
          <w:lang w:val="en-US" w:eastAsia="zh-CN"/>
        </w:rPr>
        <w:t>耕地地力保护补贴政策群众满意度</w:t>
      </w:r>
      <w:r>
        <w:rPr>
          <w:rFonts w:hint="eastAsia"/>
          <w:color w:val="auto"/>
          <w:sz w:val="32"/>
          <w:szCs w:val="32"/>
        </w:rPr>
        <w:t>”指标，预期指标值为“</w:t>
      </w:r>
      <w:r>
        <w:rPr>
          <w:rFonts w:hint="eastAsia" w:ascii="仿宋_GB2312" w:hAnsi="仿宋_GB2312" w:eastAsia="仿宋_GB2312" w:cs="仿宋_GB2312"/>
          <w:color w:val="auto"/>
          <w:sz w:val="32"/>
          <w:szCs w:val="32"/>
          <w:highlight w:val="none"/>
          <w:lang w:val="en-US" w:eastAsia="zh-CN"/>
        </w:rPr>
        <w:t>≥85%</w:t>
      </w:r>
      <w:r>
        <w:rPr>
          <w:rFonts w:hint="eastAsia"/>
          <w:color w:val="auto"/>
          <w:sz w:val="32"/>
          <w:szCs w:val="32"/>
        </w:rPr>
        <w:t>”</w:t>
      </w:r>
      <w:r>
        <w:rPr>
          <w:rFonts w:hint="eastAsia" w:ascii="仿宋_GB2312" w:cs="仿宋_GB2312"/>
          <w:color w:val="auto"/>
          <w:kern w:val="2"/>
          <w:sz w:val="32"/>
          <w:szCs w:val="32"/>
        </w:rPr>
        <w:t>，根据对</w:t>
      </w:r>
      <w:r>
        <w:rPr>
          <w:rFonts w:hint="eastAsia" w:ascii="仿宋_GB2312" w:hAnsi="仿宋_GB2312" w:eastAsia="仿宋_GB2312" w:cs="仿宋_GB2312"/>
          <w:color w:val="auto"/>
          <w:sz w:val="32"/>
          <w:szCs w:val="32"/>
          <w:highlight w:val="none"/>
          <w:lang w:val="en-US" w:eastAsia="zh-CN"/>
        </w:rPr>
        <w:t>耕地地力保护补贴政策</w:t>
      </w:r>
      <w:r>
        <w:rPr>
          <w:rFonts w:hint="eastAsia" w:ascii="仿宋_GB2312" w:cs="仿宋_GB2312"/>
          <w:color w:val="auto"/>
          <w:kern w:val="2"/>
          <w:sz w:val="32"/>
          <w:szCs w:val="32"/>
        </w:rPr>
        <w:t>进行满意度调查的结果可知</w:t>
      </w:r>
      <w:r>
        <w:rPr>
          <w:rFonts w:ascii="仿宋_GB2312" w:cs="仿宋_GB2312"/>
          <w:color w:val="auto"/>
          <w:kern w:val="2"/>
          <w:sz w:val="32"/>
          <w:szCs w:val="32"/>
        </w:rPr>
        <w:t>，</w:t>
      </w:r>
      <w:r>
        <w:rPr>
          <w:rFonts w:hint="eastAsia" w:ascii="仿宋_GB2312" w:hAnsi="仿宋_GB2312" w:eastAsia="仿宋_GB2312" w:cs="仿宋_GB2312"/>
          <w:color w:val="auto"/>
          <w:sz w:val="32"/>
          <w:szCs w:val="32"/>
          <w:highlight w:val="none"/>
          <w:lang w:val="en-US" w:eastAsia="zh-CN"/>
        </w:rPr>
        <w:t>耕地地力保护补贴政策</w:t>
      </w:r>
      <w:r>
        <w:rPr>
          <w:rFonts w:hint="eastAsia" w:ascii="仿宋_GB2312" w:cs="仿宋_GB2312"/>
          <w:color w:val="auto"/>
          <w:kern w:val="2"/>
          <w:sz w:val="32"/>
          <w:szCs w:val="32"/>
        </w:rPr>
        <w:t>满意度达</w:t>
      </w:r>
      <w:r>
        <w:rPr>
          <w:rFonts w:hint="eastAsia" w:ascii="仿宋_GB2312" w:cs="仿宋_GB2312"/>
          <w:color w:val="auto"/>
          <w:kern w:val="2"/>
          <w:sz w:val="32"/>
          <w:szCs w:val="32"/>
          <w:lang w:val="en-US" w:eastAsia="zh-CN"/>
        </w:rPr>
        <w:t>90</w:t>
      </w:r>
      <w:r>
        <w:rPr>
          <w:rFonts w:ascii="仿宋_GB2312" w:cs="仿宋_GB2312"/>
          <w:color w:val="auto"/>
          <w:kern w:val="2"/>
          <w:sz w:val="32"/>
          <w:szCs w:val="32"/>
        </w:rPr>
        <w:t>%</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分,得</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p>
    <w:p>
      <w:pPr>
        <w:pStyle w:val="4"/>
        <w:spacing w:line="600" w:lineRule="exact"/>
        <w:ind w:firstLine="640"/>
        <w:rPr>
          <w:color w:val="auto"/>
          <w:szCs w:val="32"/>
        </w:rPr>
      </w:pPr>
      <w:r>
        <w:rPr>
          <w:rFonts w:hint="eastAsia"/>
          <w:color w:val="auto"/>
          <w:szCs w:val="32"/>
        </w:rPr>
        <w:t>五、预算执行进度与绩效指标偏差情况</w:t>
      </w:r>
    </w:p>
    <w:p>
      <w:pPr>
        <w:pStyle w:val="5"/>
        <w:numPr>
          <w:ilvl w:val="0"/>
          <w:numId w:val="7"/>
        </w:numPr>
        <w:spacing w:line="600" w:lineRule="exact"/>
        <w:ind w:firstLine="643"/>
        <w:rPr>
          <w:rFonts w:hint="eastAsia" w:ascii="楷体_GB2312" w:eastAsia="楷体_GB2312"/>
          <w:color w:val="auto"/>
          <w:szCs w:val="32"/>
        </w:rPr>
      </w:pPr>
      <w:r>
        <w:rPr>
          <w:rFonts w:hint="eastAsia" w:ascii="楷体_GB2312" w:eastAsia="楷体_GB2312"/>
          <w:color w:val="auto"/>
          <w:szCs w:val="32"/>
        </w:rPr>
        <w:t>预算执行进度</w:t>
      </w:r>
    </w:p>
    <w:p>
      <w:pPr>
        <w:pStyle w:val="23"/>
        <w:spacing w:line="600" w:lineRule="exact"/>
        <w:ind w:firstLine="640"/>
        <w:rPr>
          <w:rFonts w:hint="eastAsia" w:ascii="仿宋_GB2312" w:eastAsia="仿宋_GB2312"/>
          <w:color w:val="auto"/>
          <w:sz w:val="32"/>
          <w:szCs w:val="32"/>
          <w:lang w:eastAsia="zh-CN"/>
        </w:rPr>
      </w:pPr>
      <w:r>
        <w:rPr>
          <w:rFonts w:hint="eastAsia" w:ascii="仿宋_GB2312" w:hAnsi="仿宋_GB2312" w:eastAsia="仿宋_GB2312" w:cs="仿宋_GB2312"/>
          <w:color w:val="auto"/>
          <w:sz w:val="32"/>
          <w:szCs w:val="32"/>
          <w:highlight w:val="none"/>
          <w:lang w:val="en-US" w:eastAsia="zh-CN"/>
        </w:rPr>
        <w:t>耕地地力保护补贴</w:t>
      </w:r>
      <w:r>
        <w:rPr>
          <w:rFonts w:hint="eastAsia" w:ascii="仿宋_GB2312"/>
          <w:color w:val="auto"/>
          <w:sz w:val="32"/>
          <w:szCs w:val="32"/>
        </w:rPr>
        <w:t>项目预算金额</w:t>
      </w:r>
      <w:r>
        <w:rPr>
          <w:rFonts w:hint="eastAsia" w:ascii="仿宋_GB2312" w:hAnsi="仿宋_GB2312" w:eastAsia="仿宋_GB2312" w:cs="仿宋_GB2312"/>
          <w:color w:val="auto"/>
          <w:sz w:val="32"/>
          <w:szCs w:val="32"/>
          <w:lang w:val="en-US" w:eastAsia="zh-CN"/>
        </w:rPr>
        <w:t>2543.75</w:t>
      </w:r>
      <w:r>
        <w:rPr>
          <w:rFonts w:hint="eastAsia" w:ascii="仿宋_GB2312"/>
          <w:color w:val="auto"/>
          <w:sz w:val="32"/>
          <w:szCs w:val="32"/>
        </w:rPr>
        <w:t>万元，实际到位</w:t>
      </w:r>
      <w:r>
        <w:rPr>
          <w:rFonts w:hint="eastAsia" w:ascii="仿宋_GB2312" w:hAnsi="仿宋_GB2312" w:eastAsia="仿宋_GB2312" w:cs="仿宋_GB2312"/>
          <w:color w:val="auto"/>
          <w:sz w:val="32"/>
          <w:szCs w:val="32"/>
          <w:lang w:val="en-US" w:eastAsia="zh-CN"/>
        </w:rPr>
        <w:t>2543.75</w:t>
      </w:r>
      <w:r>
        <w:rPr>
          <w:rFonts w:hint="eastAsia" w:ascii="仿宋_GB2312"/>
          <w:color w:val="auto"/>
          <w:sz w:val="32"/>
          <w:szCs w:val="32"/>
        </w:rPr>
        <w:t>万元，实际支出</w:t>
      </w:r>
      <w:r>
        <w:rPr>
          <w:rFonts w:hint="eastAsia" w:ascii="仿宋_GB2312" w:hAnsi="仿宋_GB2312" w:eastAsia="仿宋_GB2312" w:cs="仿宋_GB2312"/>
          <w:color w:val="auto"/>
          <w:sz w:val="32"/>
          <w:szCs w:val="32"/>
          <w:lang w:val="en-US" w:eastAsia="zh-CN"/>
        </w:rPr>
        <w:t>2460.75</w:t>
      </w:r>
      <w:r>
        <w:rPr>
          <w:rFonts w:hint="eastAsia" w:ascii="仿宋_GB2312"/>
          <w:color w:val="auto"/>
          <w:sz w:val="32"/>
          <w:szCs w:val="32"/>
        </w:rPr>
        <w:t>万元，预算执行率为</w:t>
      </w:r>
      <w:r>
        <w:rPr>
          <w:rFonts w:hint="eastAsia" w:ascii="仿宋_GB2312"/>
          <w:color w:val="auto"/>
          <w:sz w:val="32"/>
          <w:szCs w:val="32"/>
          <w:lang w:val="en-US" w:eastAsia="zh-CN"/>
        </w:rPr>
        <w:t>96.74</w:t>
      </w:r>
      <w:r>
        <w:rPr>
          <w:rFonts w:hint="eastAsia" w:ascii="仿宋_GB2312"/>
          <w:color w:val="auto"/>
          <w:sz w:val="32"/>
          <w:szCs w:val="32"/>
        </w:rPr>
        <w:t>%，项目绩效指标总体完成率为</w:t>
      </w:r>
      <w:r>
        <w:rPr>
          <w:rFonts w:hint="eastAsia" w:ascii="仿宋_GB2312"/>
          <w:color w:val="auto"/>
          <w:sz w:val="32"/>
          <w:szCs w:val="32"/>
          <w:lang w:val="en-US" w:eastAsia="zh-CN"/>
        </w:rPr>
        <w:t>96.74</w:t>
      </w:r>
      <w:r>
        <w:rPr>
          <w:rFonts w:hint="eastAsia" w:ascii="仿宋_GB2312"/>
          <w:color w:val="auto"/>
          <w:sz w:val="32"/>
          <w:szCs w:val="32"/>
        </w:rPr>
        <w:t>%，偏差率为</w:t>
      </w:r>
      <w:r>
        <w:rPr>
          <w:rFonts w:hint="eastAsia" w:ascii="仿宋_GB2312"/>
          <w:color w:val="auto"/>
          <w:sz w:val="32"/>
          <w:szCs w:val="32"/>
          <w:lang w:val="en-US" w:eastAsia="zh-CN"/>
        </w:rPr>
        <w:t>3.26</w:t>
      </w:r>
      <w:r>
        <w:rPr>
          <w:rFonts w:hint="eastAsia" w:ascii="仿宋_GB2312"/>
          <w:color w:val="auto"/>
          <w:sz w:val="32"/>
          <w:szCs w:val="32"/>
        </w:rPr>
        <w:t>%,偏差原因是</w:t>
      </w:r>
      <w:r>
        <w:rPr>
          <w:rFonts w:hint="eastAsia" w:ascii="仿宋_GB2312"/>
          <w:color w:val="auto"/>
          <w:sz w:val="32"/>
          <w:szCs w:val="32"/>
          <w:lang w:eastAsia="zh-CN"/>
        </w:rPr>
        <w:t>：</w:t>
      </w:r>
      <w:r>
        <w:rPr>
          <w:rFonts w:hint="eastAsia" w:ascii="仿宋" w:hAnsi="仿宋" w:eastAsia="仿宋"/>
          <w:color w:val="auto"/>
          <w:sz w:val="32"/>
          <w:szCs w:val="32"/>
          <w:lang w:val="en-US" w:eastAsia="zh-CN"/>
        </w:rPr>
        <w:t>预算</w:t>
      </w:r>
      <w:r>
        <w:rPr>
          <w:rFonts w:hint="eastAsia" w:ascii="仿宋" w:hAnsi="仿宋" w:eastAsia="仿宋"/>
          <w:color w:val="auto"/>
          <w:sz w:val="32"/>
          <w:szCs w:val="32"/>
          <w:lang w:eastAsia="zh-CN"/>
        </w:rPr>
        <w:t>资金是按照</w:t>
      </w:r>
      <w:r>
        <w:rPr>
          <w:rFonts w:hint="eastAsia" w:ascii="仿宋" w:hAnsi="仿宋" w:eastAsia="仿宋"/>
          <w:color w:val="auto"/>
          <w:sz w:val="32"/>
          <w:szCs w:val="32"/>
          <w:lang w:val="en-US" w:eastAsia="zh-CN"/>
        </w:rPr>
        <w:t>沙湾市</w:t>
      </w:r>
      <w:r>
        <w:rPr>
          <w:rFonts w:hint="eastAsia" w:ascii="仿宋" w:hAnsi="仿宋" w:eastAsia="仿宋"/>
          <w:color w:val="auto"/>
          <w:sz w:val="32"/>
          <w:szCs w:val="32"/>
          <w:lang w:eastAsia="zh-CN"/>
        </w:rPr>
        <w:t>年度计划进行</w:t>
      </w:r>
      <w:r>
        <w:rPr>
          <w:rFonts w:hint="eastAsia" w:ascii="仿宋" w:hAnsi="仿宋" w:eastAsia="仿宋"/>
          <w:color w:val="auto"/>
          <w:sz w:val="32"/>
          <w:szCs w:val="32"/>
          <w:lang w:val="en-US" w:eastAsia="zh-CN"/>
        </w:rPr>
        <w:t>拨付</w:t>
      </w:r>
      <w:r>
        <w:rPr>
          <w:rFonts w:hint="eastAsia" w:ascii="仿宋" w:hAnsi="仿宋" w:eastAsia="仿宋"/>
          <w:color w:val="auto"/>
          <w:sz w:val="32"/>
          <w:szCs w:val="32"/>
          <w:lang w:eastAsia="zh-CN"/>
        </w:rPr>
        <w:t>的，发放补贴是按照</w:t>
      </w:r>
      <w:r>
        <w:rPr>
          <w:rFonts w:hint="eastAsia" w:ascii="仿宋" w:hAnsi="仿宋" w:eastAsia="仿宋"/>
          <w:color w:val="auto"/>
          <w:sz w:val="32"/>
          <w:szCs w:val="32"/>
          <w:lang w:val="en-US" w:eastAsia="zh-CN"/>
        </w:rPr>
        <w:t>申报核实后的补贴作物</w:t>
      </w:r>
      <w:r>
        <w:rPr>
          <w:rFonts w:hint="eastAsia" w:ascii="仿宋" w:hAnsi="仿宋" w:eastAsia="仿宋"/>
          <w:color w:val="auto"/>
          <w:sz w:val="32"/>
          <w:szCs w:val="32"/>
          <w:lang w:eastAsia="zh-CN"/>
        </w:rPr>
        <w:t>种植面积进行补贴的</w:t>
      </w:r>
      <w:r>
        <w:rPr>
          <w:rFonts w:hint="eastAsia" w:ascii="仿宋_GB2312"/>
          <w:color w:val="auto"/>
          <w:sz w:val="32"/>
          <w:szCs w:val="32"/>
          <w:lang w:eastAsia="zh-CN"/>
        </w:rPr>
        <w:t>；</w:t>
      </w:r>
      <w:r>
        <w:rPr>
          <w:rFonts w:hint="eastAsia" w:ascii="仿宋_GB2312"/>
          <w:color w:val="auto"/>
          <w:sz w:val="32"/>
          <w:szCs w:val="32"/>
        </w:rPr>
        <w:t>拟采取的措施是</w:t>
      </w:r>
      <w:r>
        <w:rPr>
          <w:rFonts w:hint="eastAsia" w:ascii="仿宋_GB2312"/>
          <w:color w:val="auto"/>
          <w:sz w:val="32"/>
          <w:szCs w:val="32"/>
          <w:lang w:eastAsia="zh-CN"/>
        </w:rPr>
        <w:t>：</w:t>
      </w:r>
      <w:r>
        <w:rPr>
          <w:rFonts w:hint="eastAsia" w:ascii="仿宋" w:hAnsi="仿宋" w:eastAsia="仿宋"/>
          <w:color w:val="auto"/>
          <w:sz w:val="32"/>
          <w:szCs w:val="32"/>
          <w:lang w:val="en-US" w:eastAsia="zh-CN"/>
        </w:rPr>
        <w:t>根据</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关于加强预算执行管理加快支出进度的通知</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新财预[2018]45号</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三、对不足两年的结转资金，要加快预算执行</w:t>
      </w:r>
      <w:r>
        <w:rPr>
          <w:rFonts w:hint="eastAsia" w:ascii="仿宋" w:hAnsi="仿宋" w:eastAsia="仿宋"/>
          <w:color w:val="auto"/>
          <w:sz w:val="32"/>
          <w:szCs w:val="32"/>
          <w:lang w:eastAsia="zh-CN"/>
        </w:rPr>
        <w:t>”，</w:t>
      </w:r>
      <w:r>
        <w:rPr>
          <w:rFonts w:hint="eastAsia" w:ascii="仿宋_GB2312" w:hAnsi="仿宋_GB2312" w:eastAsia="仿宋_GB2312" w:cs="仿宋_GB2312"/>
          <w:color w:val="auto"/>
          <w:spacing w:val="-11"/>
          <w:sz w:val="32"/>
          <w:szCs w:val="32"/>
          <w:highlight w:val="none"/>
          <w:lang w:val="en-US" w:eastAsia="zh-CN"/>
        </w:rPr>
        <w:t>结转资金可以在</w:t>
      </w:r>
      <w:r>
        <w:rPr>
          <w:rFonts w:hint="eastAsia" w:ascii="仿宋_GB2312" w:hAnsi="仿宋_GB2312" w:eastAsia="仿宋_GB2312" w:cs="仿宋_GB2312"/>
          <w:color w:val="auto"/>
          <w:sz w:val="32"/>
          <w:szCs w:val="32"/>
        </w:rPr>
        <w:t>下一年度耕地地力保护补贴兑付中优先安排支出</w:t>
      </w:r>
      <w:r>
        <w:rPr>
          <w:rFonts w:hint="eastAsia" w:ascii="仿宋_GB2312"/>
          <w:color w:val="auto"/>
          <w:sz w:val="32"/>
          <w:szCs w:val="32"/>
          <w:lang w:eastAsia="zh-CN"/>
        </w:rPr>
        <w:t>。</w:t>
      </w:r>
    </w:p>
    <w:p>
      <w:pPr>
        <w:pStyle w:val="5"/>
        <w:numPr>
          <w:ilvl w:val="0"/>
          <w:numId w:val="7"/>
        </w:numPr>
        <w:spacing w:line="600" w:lineRule="exact"/>
        <w:ind w:firstLine="643"/>
        <w:rPr>
          <w:rFonts w:ascii="楷体_GB2312" w:eastAsia="楷体_GB2312"/>
          <w:color w:val="auto"/>
          <w:szCs w:val="32"/>
        </w:rPr>
      </w:pPr>
      <w:r>
        <w:rPr>
          <w:rFonts w:hint="eastAsia" w:ascii="楷体_GB2312" w:eastAsia="楷体_GB2312"/>
          <w:color w:val="auto"/>
          <w:szCs w:val="32"/>
        </w:rPr>
        <w:t>绩效指标偏差情况</w:t>
      </w:r>
    </w:p>
    <w:p>
      <w:pPr>
        <w:spacing w:line="600" w:lineRule="exact"/>
        <w:ind w:firstLine="640"/>
        <w:rPr>
          <w:rFonts w:ascii="仿宋_GB2312"/>
          <w:color w:val="auto"/>
          <w:sz w:val="32"/>
          <w:szCs w:val="32"/>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w:t>
      </w:r>
      <w:r>
        <w:rPr>
          <w:rFonts w:hint="eastAsia" w:ascii="仿宋_GB2312"/>
          <w:color w:val="auto"/>
          <w:sz w:val="32"/>
          <w:szCs w:val="32"/>
          <w:lang w:val="en-US" w:eastAsia="zh-CN"/>
        </w:rPr>
        <w:t>耕地地力保护补贴</w:t>
      </w:r>
      <w:r>
        <w:rPr>
          <w:rFonts w:hint="eastAsia" w:ascii="仿宋_GB2312"/>
          <w:color w:val="auto"/>
          <w:sz w:val="32"/>
          <w:szCs w:val="32"/>
        </w:rPr>
        <w:t>项目当中，</w:t>
      </w:r>
      <w:r>
        <w:rPr>
          <w:rFonts w:hint="eastAsia" w:ascii="仿宋_GB2312" w:cs="仿宋_GB2312"/>
          <w:color w:val="auto"/>
          <w:sz w:val="32"/>
          <w:szCs w:val="32"/>
        </w:rPr>
        <w:t>项目过程类</w:t>
      </w:r>
      <w:r>
        <w:rPr>
          <w:rFonts w:hint="eastAsia" w:ascii="仿宋_GB2312"/>
          <w:color w:val="auto"/>
          <w:sz w:val="32"/>
          <w:szCs w:val="32"/>
        </w:rPr>
        <w:t>指标和</w:t>
      </w:r>
      <w:r>
        <w:rPr>
          <w:rFonts w:hint="eastAsia" w:ascii="仿宋_GB2312" w:cs="仿宋_GB2312"/>
          <w:color w:val="auto"/>
          <w:sz w:val="32"/>
          <w:szCs w:val="32"/>
        </w:rPr>
        <w:t>项目产出类</w:t>
      </w:r>
      <w:r>
        <w:rPr>
          <w:rFonts w:hint="eastAsia" w:ascii="仿宋_GB2312"/>
          <w:color w:val="auto"/>
          <w:sz w:val="32"/>
          <w:szCs w:val="32"/>
        </w:rPr>
        <w:t>指标的实际完成情况未能达到预算指标值，存在偏差的原因如下：</w:t>
      </w:r>
    </w:p>
    <w:p>
      <w:pPr>
        <w:spacing w:line="600" w:lineRule="exact"/>
        <w:ind w:firstLine="640"/>
        <w:rPr>
          <w:rFonts w:hint="default" w:ascii="仿宋_GB2312" w:hAnsi="仿宋_GB2312" w:cs="仿宋_GB2312"/>
          <w:color w:val="auto"/>
          <w:sz w:val="32"/>
          <w:szCs w:val="32"/>
          <w:lang w:val="en-US" w:eastAsia="zh-CN"/>
        </w:rPr>
      </w:pPr>
      <w:r>
        <w:rPr>
          <w:rFonts w:hint="eastAsia" w:ascii="仿宋_GB2312" w:hAnsi="Times New Roman" w:cs="Times New Roman"/>
          <w:color w:val="auto"/>
          <w:sz w:val="32"/>
          <w:szCs w:val="32"/>
          <w:lang w:val="en-US" w:eastAsia="zh-CN"/>
        </w:rPr>
        <w:t>1.</w:t>
      </w:r>
      <w:r>
        <w:rPr>
          <w:rFonts w:hint="eastAsia" w:ascii="仿宋_GB2312" w:hAnsi="Times New Roman" w:cs="Times New Roman"/>
          <w:color w:val="auto"/>
          <w:sz w:val="32"/>
          <w:szCs w:val="32"/>
        </w:rPr>
        <w:t>预算执行率</w:t>
      </w:r>
      <w:r>
        <w:rPr>
          <w:rFonts w:hint="eastAsia" w:ascii="仿宋_GB2312" w:hAnsi="Times New Roman" w:cs="Times New Roman"/>
          <w:color w:val="auto"/>
          <w:sz w:val="32"/>
          <w:szCs w:val="32"/>
          <w:lang w:val="en-US" w:eastAsia="zh-CN"/>
        </w:rPr>
        <w:t>指标，</w:t>
      </w:r>
      <w:r>
        <w:rPr>
          <w:rFonts w:hint="eastAsia" w:ascii="仿宋_GB2312" w:hAnsi="Times New Roman" w:cs="Times New Roman"/>
          <w:color w:val="auto"/>
          <w:sz w:val="32"/>
          <w:szCs w:val="32"/>
        </w:rPr>
        <w:t>项目预算资金</w:t>
      </w:r>
      <w:r>
        <w:rPr>
          <w:rFonts w:hint="eastAsia" w:ascii="仿宋_GB2312" w:hAnsi="Times New Roman" w:cs="Times New Roman"/>
          <w:color w:val="auto"/>
          <w:sz w:val="32"/>
          <w:szCs w:val="32"/>
          <w:lang w:val="en-US" w:eastAsia="zh-CN"/>
        </w:rPr>
        <w:t>2543.75</w:t>
      </w:r>
      <w:r>
        <w:rPr>
          <w:rFonts w:hint="eastAsia" w:ascii="仿宋_GB2312" w:hAnsi="Times New Roman" w:cs="Times New Roman"/>
          <w:color w:val="auto"/>
          <w:sz w:val="32"/>
          <w:szCs w:val="32"/>
        </w:rPr>
        <w:t>万元</w:t>
      </w:r>
      <w:r>
        <w:rPr>
          <w:rFonts w:ascii="仿宋_GB2312" w:cs="仿宋_GB2312"/>
          <w:color w:val="auto"/>
          <w:sz w:val="32"/>
          <w:szCs w:val="32"/>
        </w:rPr>
        <w:t>，</w:t>
      </w:r>
      <w:r>
        <w:rPr>
          <w:rFonts w:hint="eastAsia" w:ascii="仿宋_GB2312" w:cs="仿宋_GB2312"/>
          <w:color w:val="auto"/>
          <w:sz w:val="32"/>
          <w:szCs w:val="32"/>
        </w:rPr>
        <w:t>实际执行</w:t>
      </w:r>
      <w:r>
        <w:rPr>
          <w:rFonts w:hint="eastAsia" w:ascii="仿宋_GB2312" w:hAnsi="仿宋_GB2312" w:eastAsia="仿宋_GB2312" w:cs="仿宋_GB2312"/>
          <w:color w:val="auto"/>
          <w:sz w:val="32"/>
          <w:szCs w:val="32"/>
          <w:lang w:val="en-US" w:eastAsia="zh-CN"/>
        </w:rPr>
        <w:t>2460.75</w:t>
      </w:r>
      <w:r>
        <w:rPr>
          <w:rFonts w:hint="eastAsia" w:ascii="仿宋_GB2312" w:cs="仿宋_GB2312"/>
          <w:color w:val="auto"/>
          <w:sz w:val="32"/>
          <w:szCs w:val="32"/>
        </w:rPr>
        <w:t>万元，预算执行率为</w:t>
      </w:r>
      <w:r>
        <w:rPr>
          <w:rFonts w:hint="eastAsia" w:ascii="仿宋_GB2312" w:cs="仿宋_GB2312"/>
          <w:color w:val="auto"/>
          <w:sz w:val="32"/>
          <w:szCs w:val="32"/>
          <w:lang w:val="en-US" w:eastAsia="zh-CN"/>
        </w:rPr>
        <w:t>96.74</w:t>
      </w:r>
      <w:r>
        <w:rPr>
          <w:rFonts w:ascii="仿宋_GB2312" w:cs="仿宋_GB2312"/>
          <w:color w:val="auto"/>
          <w:sz w:val="32"/>
          <w:szCs w:val="32"/>
        </w:rPr>
        <w:t>%</w:t>
      </w:r>
      <w:r>
        <w:rPr>
          <w:rFonts w:hint="eastAsia" w:ascii="仿宋_GB2312" w:cs="仿宋_GB2312"/>
          <w:color w:val="auto"/>
          <w:sz w:val="32"/>
          <w:szCs w:val="32"/>
        </w:rPr>
        <w:t>，项目资金支出总体能够按照预算执行</w:t>
      </w:r>
      <w:r>
        <w:rPr>
          <w:rFonts w:hint="eastAsia" w:ascii="仿宋_GB2312" w:cs="仿宋_GB2312"/>
          <w:color w:val="auto"/>
          <w:sz w:val="32"/>
          <w:szCs w:val="32"/>
          <w:lang w:eastAsia="zh-CN"/>
        </w:rPr>
        <w:t>。</w:t>
      </w:r>
      <w:r>
        <w:rPr>
          <w:rFonts w:hint="eastAsia" w:ascii="仿宋_GB2312" w:cs="仿宋_GB2312"/>
          <w:color w:val="auto"/>
          <w:sz w:val="32"/>
          <w:szCs w:val="32"/>
        </w:rPr>
        <w:t>未执行完</w:t>
      </w:r>
      <w:r>
        <w:rPr>
          <w:rFonts w:hint="eastAsia" w:ascii="仿宋_GB2312" w:cs="仿宋_GB2312"/>
          <w:color w:val="auto"/>
          <w:sz w:val="32"/>
          <w:szCs w:val="32"/>
          <w:lang w:eastAsia="zh-CN"/>
        </w:rPr>
        <w:t>毕</w:t>
      </w:r>
      <w:r>
        <w:rPr>
          <w:rFonts w:hint="eastAsia" w:ascii="仿宋_GB2312" w:cs="仿宋_GB2312"/>
          <w:color w:val="auto"/>
          <w:sz w:val="32"/>
          <w:szCs w:val="32"/>
        </w:rPr>
        <w:t>写原因</w:t>
      </w:r>
      <w:r>
        <w:rPr>
          <w:rFonts w:hint="eastAsia" w:ascii="仿宋_GB2312" w:cs="仿宋_GB2312"/>
          <w:color w:val="auto"/>
          <w:sz w:val="32"/>
          <w:szCs w:val="32"/>
          <w:lang w:eastAsia="zh-CN"/>
        </w:rPr>
        <w:t>：</w:t>
      </w:r>
      <w:r>
        <w:rPr>
          <w:rFonts w:hint="eastAsia" w:ascii="仿宋" w:hAnsi="仿宋" w:eastAsia="仿宋"/>
          <w:color w:val="auto"/>
          <w:sz w:val="32"/>
          <w:szCs w:val="32"/>
          <w:lang w:val="en-US" w:eastAsia="zh-CN"/>
        </w:rPr>
        <w:t>预算拨</w:t>
      </w:r>
      <w:r>
        <w:rPr>
          <w:rFonts w:hint="eastAsia" w:ascii="仿宋" w:hAnsi="仿宋" w:eastAsia="仿宋"/>
          <w:color w:val="auto"/>
          <w:sz w:val="32"/>
          <w:szCs w:val="32"/>
          <w:lang w:eastAsia="zh-CN"/>
        </w:rPr>
        <w:t>资金是按照</w:t>
      </w:r>
      <w:r>
        <w:rPr>
          <w:rFonts w:hint="eastAsia" w:ascii="仿宋" w:hAnsi="仿宋" w:eastAsia="仿宋"/>
          <w:color w:val="auto"/>
          <w:sz w:val="32"/>
          <w:szCs w:val="32"/>
          <w:lang w:val="en-US" w:eastAsia="zh-CN"/>
        </w:rPr>
        <w:t>沙湾市</w:t>
      </w:r>
      <w:r>
        <w:rPr>
          <w:rFonts w:hint="eastAsia" w:ascii="仿宋" w:hAnsi="仿宋" w:eastAsia="仿宋"/>
          <w:color w:val="auto"/>
          <w:sz w:val="32"/>
          <w:szCs w:val="32"/>
          <w:lang w:eastAsia="zh-CN"/>
        </w:rPr>
        <w:t>年度计划进行</w:t>
      </w:r>
      <w:r>
        <w:rPr>
          <w:rFonts w:hint="eastAsia" w:ascii="仿宋" w:hAnsi="仿宋" w:eastAsia="仿宋"/>
          <w:color w:val="auto"/>
          <w:sz w:val="32"/>
          <w:szCs w:val="32"/>
          <w:lang w:val="en-US" w:eastAsia="zh-CN"/>
        </w:rPr>
        <w:t>拨付</w:t>
      </w:r>
      <w:r>
        <w:rPr>
          <w:rFonts w:hint="eastAsia" w:ascii="仿宋" w:hAnsi="仿宋" w:eastAsia="仿宋"/>
          <w:color w:val="auto"/>
          <w:sz w:val="32"/>
          <w:szCs w:val="32"/>
          <w:lang w:eastAsia="zh-CN"/>
        </w:rPr>
        <w:t>的，发放补贴是按照</w:t>
      </w:r>
      <w:r>
        <w:rPr>
          <w:rFonts w:hint="eastAsia" w:ascii="仿宋" w:hAnsi="仿宋" w:eastAsia="仿宋"/>
          <w:color w:val="auto"/>
          <w:sz w:val="32"/>
          <w:szCs w:val="32"/>
          <w:lang w:val="en-US" w:eastAsia="zh-CN"/>
        </w:rPr>
        <w:t>申报核实后的补贴作物</w:t>
      </w:r>
      <w:r>
        <w:rPr>
          <w:rFonts w:hint="eastAsia" w:ascii="仿宋" w:hAnsi="仿宋" w:eastAsia="仿宋"/>
          <w:color w:val="auto"/>
          <w:sz w:val="32"/>
          <w:szCs w:val="32"/>
          <w:lang w:eastAsia="zh-CN"/>
        </w:rPr>
        <w:t>种植面积进行补贴的。</w:t>
      </w:r>
      <w:r>
        <w:rPr>
          <w:rFonts w:hint="eastAsia" w:ascii="仿宋" w:hAnsi="仿宋" w:eastAsia="仿宋"/>
          <w:color w:val="auto"/>
          <w:sz w:val="32"/>
          <w:szCs w:val="32"/>
          <w:lang w:val="en-US" w:eastAsia="zh-CN"/>
        </w:rPr>
        <w:t>根据</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关于加强预算执行管理加快支出进度的通知</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新财预[2018]45号</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三、对不足两年的结转资金，要加快预算执行</w:t>
      </w:r>
      <w:r>
        <w:rPr>
          <w:rFonts w:hint="eastAsia" w:ascii="仿宋" w:hAnsi="仿宋" w:eastAsia="仿宋"/>
          <w:color w:val="auto"/>
          <w:sz w:val="32"/>
          <w:szCs w:val="32"/>
          <w:lang w:eastAsia="zh-CN"/>
        </w:rPr>
        <w:t>”，</w:t>
      </w:r>
      <w:r>
        <w:rPr>
          <w:rFonts w:hint="eastAsia" w:ascii="仿宋_GB2312" w:hAnsi="仿宋_GB2312" w:eastAsia="仿宋_GB2312" w:cs="仿宋_GB2312"/>
          <w:color w:val="auto"/>
          <w:spacing w:val="-11"/>
          <w:sz w:val="32"/>
          <w:szCs w:val="32"/>
          <w:highlight w:val="none"/>
          <w:lang w:val="en-US" w:eastAsia="zh-CN"/>
        </w:rPr>
        <w:t>结转资金可以在</w:t>
      </w:r>
      <w:r>
        <w:rPr>
          <w:rFonts w:hint="eastAsia" w:ascii="仿宋_GB2312" w:hAnsi="仿宋_GB2312" w:eastAsia="仿宋_GB2312" w:cs="仿宋_GB2312"/>
          <w:color w:val="auto"/>
          <w:sz w:val="32"/>
          <w:szCs w:val="32"/>
        </w:rPr>
        <w:t>下一年度耕地地力保护补贴兑付中优先安排支出</w:t>
      </w:r>
      <w:r>
        <w:rPr>
          <w:rFonts w:hint="eastAsia" w:ascii="仿宋_GB2312" w:hAnsi="仿宋_GB2312" w:eastAsia="仿宋_GB2312" w:cs="仿宋_GB2312"/>
          <w:color w:val="auto"/>
          <w:sz w:val="32"/>
          <w:szCs w:val="32"/>
          <w:lang w:eastAsia="zh-CN"/>
        </w:rPr>
        <w:t>。</w:t>
      </w:r>
    </w:p>
    <w:p>
      <w:pPr>
        <w:spacing w:line="600" w:lineRule="exact"/>
        <w:ind w:firstLine="640"/>
        <w:rPr>
          <w:rFonts w:ascii="仿宋_GB2312" w:hAnsi="仿宋_GB2312" w:cs="仿宋_GB2312"/>
          <w:b/>
          <w:bCs/>
          <w:color w:val="auto"/>
          <w:sz w:val="32"/>
          <w:szCs w:val="32"/>
        </w:rPr>
      </w:pPr>
      <w:r>
        <w:rPr>
          <w:rFonts w:hint="eastAsia" w:ascii="仿宋_GB2312" w:hAnsi="仿宋_GB2312" w:cs="仿宋_GB2312"/>
          <w:color w:val="auto"/>
          <w:sz w:val="32"/>
          <w:szCs w:val="32"/>
          <w:lang w:val="en-US" w:eastAsia="zh-CN"/>
        </w:rPr>
        <w:t>2</w:t>
      </w:r>
      <w:r>
        <w:rPr>
          <w:rFonts w:ascii="仿宋_GB2312" w:hAnsi="仿宋_GB2312" w:cs="仿宋_GB2312"/>
          <w:color w:val="auto"/>
          <w:sz w:val="32"/>
          <w:szCs w:val="32"/>
        </w:rPr>
        <w:t>.</w:t>
      </w:r>
      <w:r>
        <w:rPr>
          <w:rFonts w:hint="eastAsia"/>
          <w:color w:val="auto"/>
          <w:sz w:val="32"/>
          <w:szCs w:val="32"/>
        </w:rPr>
        <w:t>“</w:t>
      </w:r>
      <w:r>
        <w:rPr>
          <w:rFonts w:hint="eastAsia" w:ascii="仿宋_GB2312"/>
          <w:color w:val="auto"/>
          <w:sz w:val="32"/>
          <w:szCs w:val="32"/>
          <w:lang w:val="en-US" w:eastAsia="zh-CN"/>
        </w:rPr>
        <w:t>种植面积</w:t>
      </w:r>
      <w:r>
        <w:rPr>
          <w:rFonts w:hint="eastAsia"/>
          <w:color w:val="auto"/>
          <w:sz w:val="32"/>
          <w:szCs w:val="32"/>
        </w:rPr>
        <w:t>”指标，预期指标值为“</w:t>
      </w:r>
      <w:r>
        <w:rPr>
          <w:rFonts w:hint="eastAsia" w:ascii="仿宋_GB2312" w:hAnsi="仿宋_GB2312" w:eastAsia="仿宋_GB2312" w:cs="仿宋_GB2312"/>
          <w:color w:val="auto"/>
          <w:sz w:val="32"/>
          <w:szCs w:val="32"/>
          <w:lang w:val="en-US" w:eastAsia="zh-CN"/>
        </w:rPr>
        <w:t>冬小麦补贴面积11.7万亩、春小麦0.4万亩</w:t>
      </w:r>
      <w:r>
        <w:rPr>
          <w:rFonts w:hint="eastAsia"/>
          <w:color w:val="auto"/>
          <w:sz w:val="32"/>
          <w:szCs w:val="32"/>
        </w:rPr>
        <w:t>”</w:t>
      </w:r>
      <w:r>
        <w:rPr>
          <w:rFonts w:hint="eastAsia" w:ascii="仿宋_GB2312" w:hAnsi="仿宋_GB2312" w:cs="仿宋_GB2312"/>
          <w:color w:val="auto"/>
          <w:sz w:val="32"/>
          <w:szCs w:val="32"/>
        </w:rPr>
        <w:t>，实际完成</w:t>
      </w:r>
      <w:r>
        <w:rPr>
          <w:rFonts w:hint="eastAsia" w:ascii="仿宋_GB2312" w:hAnsi="仿宋_GB2312" w:cs="仿宋_GB2312"/>
          <w:color w:val="auto"/>
          <w:sz w:val="32"/>
          <w:szCs w:val="32"/>
          <w:highlight w:val="none"/>
          <w:lang w:val="en-US" w:eastAsia="zh-CN"/>
        </w:rPr>
        <w:t>冬小麦补贴面积</w:t>
      </w:r>
      <w:r>
        <w:rPr>
          <w:rFonts w:hint="eastAsia" w:ascii="仿宋_GB2312" w:hAnsi="仿宋_GB2312" w:eastAsia="仿宋_GB2312" w:cs="仿宋_GB2312"/>
          <w:color w:val="auto"/>
          <w:sz w:val="32"/>
          <w:szCs w:val="32"/>
          <w:highlight w:val="none"/>
          <w:lang w:val="en-US" w:eastAsia="zh-CN"/>
        </w:rPr>
        <w:t>10.65万亩，</w:t>
      </w:r>
      <w:r>
        <w:rPr>
          <w:rFonts w:hint="eastAsia" w:ascii="仿宋_GB2312" w:hAnsi="仿宋_GB2312" w:cs="仿宋_GB2312"/>
          <w:color w:val="auto"/>
          <w:sz w:val="32"/>
          <w:szCs w:val="32"/>
          <w:highlight w:val="none"/>
          <w:lang w:val="en-US" w:eastAsia="zh-CN"/>
        </w:rPr>
        <w:t>春小麦补贴面积</w:t>
      </w:r>
      <w:r>
        <w:rPr>
          <w:rFonts w:hint="eastAsia" w:ascii="仿宋_GB2312" w:hAnsi="仿宋_GB2312" w:eastAsia="仿宋_GB2312" w:cs="仿宋_GB2312"/>
          <w:color w:val="auto"/>
          <w:sz w:val="32"/>
          <w:szCs w:val="32"/>
          <w:highlight w:val="none"/>
          <w:lang w:val="en-US" w:eastAsia="zh-CN"/>
        </w:rPr>
        <w:t>完成0.75万亩，</w:t>
      </w:r>
      <w:r>
        <w:rPr>
          <w:rFonts w:hint="eastAsia" w:ascii="仿宋_GB2312" w:hAnsi="仿宋_GB2312" w:cs="仿宋_GB2312"/>
          <w:color w:val="auto"/>
          <w:sz w:val="32"/>
          <w:szCs w:val="32"/>
          <w:lang w:val="en-US" w:eastAsia="zh-CN"/>
        </w:rPr>
        <w:t>存在</w:t>
      </w:r>
      <w:r>
        <w:rPr>
          <w:rFonts w:hint="eastAsia" w:ascii="仿宋_GB2312" w:hAnsi="仿宋_GB2312" w:cs="仿宋_GB2312"/>
          <w:color w:val="auto"/>
          <w:sz w:val="32"/>
          <w:szCs w:val="32"/>
        </w:rPr>
        <w:t>偏差原因是</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highlight w:val="none"/>
          <w:lang w:val="en-US" w:eastAsia="zh-CN"/>
        </w:rPr>
        <w:t>冬小麦面积指标，部分乡镇在林地、草地、建设用地等土地上种植</w:t>
      </w:r>
      <w:r>
        <w:rPr>
          <w:rFonts w:hint="eastAsia" w:ascii="仿宋_GB2312" w:hAnsi="仿宋_GB2312" w:cs="仿宋_GB2312"/>
          <w:color w:val="auto"/>
          <w:sz w:val="32"/>
          <w:szCs w:val="32"/>
          <w:highlight w:val="none"/>
          <w:lang w:val="en-US" w:eastAsia="zh-CN"/>
        </w:rPr>
        <w:t>冬</w:t>
      </w:r>
      <w:r>
        <w:rPr>
          <w:rFonts w:hint="eastAsia" w:ascii="仿宋_GB2312" w:hAnsi="仿宋_GB2312" w:eastAsia="仿宋_GB2312" w:cs="仿宋_GB2312"/>
          <w:color w:val="auto"/>
          <w:sz w:val="32"/>
          <w:szCs w:val="32"/>
          <w:highlight w:val="none"/>
          <w:lang w:val="en-US" w:eastAsia="zh-CN"/>
        </w:rPr>
        <w:t>小麦，因用地性质不符，导致不能享受耕地地力保护补贴</w:t>
      </w:r>
      <w:r>
        <w:rPr>
          <w:rFonts w:hint="eastAsia" w:ascii="仿宋_GB2312" w:hAnsi="仿宋_GB2312" w:cs="仿宋_GB2312"/>
          <w:color w:val="auto"/>
          <w:sz w:val="32"/>
          <w:szCs w:val="32"/>
          <w:highlight w:val="none"/>
          <w:lang w:val="en-US" w:eastAsia="zh-CN"/>
        </w:rPr>
        <w:t>；春小麦指标，</w:t>
      </w:r>
      <w:r>
        <w:rPr>
          <w:rFonts w:hint="eastAsia" w:ascii="仿宋_GB2312" w:hAnsi="仿宋_GB2312" w:eastAsia="仿宋_GB2312" w:cs="仿宋_GB2312"/>
          <w:color w:val="auto"/>
          <w:spacing w:val="0"/>
          <w:sz w:val="32"/>
          <w:szCs w:val="32"/>
          <w:highlight w:val="none"/>
          <w:lang w:val="en-US" w:eastAsia="zh-CN"/>
        </w:rPr>
        <w:t>因天气干旱，山区片乡镇出现旱情，部分农户毁冬麦改种春麦，导致春小麦任务面积小于实际种植面积</w:t>
      </w:r>
      <w:r>
        <w:rPr>
          <w:rFonts w:ascii="仿宋_GB2312" w:hAnsi="仿宋_GB2312" w:cs="仿宋_GB2312"/>
          <w:color w:val="auto"/>
          <w:sz w:val="32"/>
          <w:szCs w:val="32"/>
        </w:rPr>
        <w:t>。</w:t>
      </w:r>
      <w:bookmarkEnd w:id="16"/>
      <w:bookmarkEnd w:id="17"/>
    </w:p>
    <w:p>
      <w:pPr>
        <w:spacing w:line="600" w:lineRule="exact"/>
        <w:ind w:firstLine="640"/>
        <w:rPr>
          <w:rFonts w:hint="eastAsia" w:ascii="仿宋" w:hAnsi="仿宋" w:eastAsia="仿宋"/>
          <w:color w:val="auto"/>
          <w:sz w:val="32"/>
          <w:szCs w:val="32"/>
          <w:lang w:eastAsia="zh-CN"/>
        </w:rPr>
      </w:pPr>
      <w:r>
        <w:rPr>
          <w:rFonts w:hint="eastAsia" w:ascii="仿宋_GB2312" w:hAnsi="仿宋_GB2312" w:cs="仿宋_GB2312"/>
          <w:color w:val="auto"/>
          <w:sz w:val="32"/>
          <w:szCs w:val="32"/>
          <w:lang w:val="en-US" w:eastAsia="zh-CN"/>
        </w:rPr>
        <w:t>3</w:t>
      </w:r>
      <w:r>
        <w:rPr>
          <w:rFonts w:ascii="仿宋_GB2312" w:hAnsi="仿宋_GB2312" w:cs="仿宋_GB2312"/>
          <w:color w:val="auto"/>
          <w:sz w:val="32"/>
          <w:szCs w:val="32"/>
        </w:rPr>
        <w:t>.</w:t>
      </w:r>
      <w:r>
        <w:rPr>
          <w:rFonts w:hint="eastAsia"/>
          <w:color w:val="auto"/>
          <w:sz w:val="32"/>
          <w:szCs w:val="32"/>
        </w:rPr>
        <w:t>“</w:t>
      </w:r>
      <w:r>
        <w:rPr>
          <w:rFonts w:hint="eastAsia" w:ascii="仿宋_GB2312"/>
          <w:color w:val="auto"/>
          <w:sz w:val="32"/>
          <w:szCs w:val="32"/>
          <w:lang w:val="en-US" w:eastAsia="zh-CN"/>
        </w:rPr>
        <w:t>补贴资金</w:t>
      </w:r>
      <w:r>
        <w:rPr>
          <w:rFonts w:hint="eastAsia"/>
          <w:color w:val="auto"/>
          <w:sz w:val="32"/>
          <w:szCs w:val="32"/>
        </w:rPr>
        <w:t>”指标，预期指标值为“</w:t>
      </w:r>
      <w:r>
        <w:rPr>
          <w:rFonts w:hint="eastAsia" w:ascii="仿宋_GB2312"/>
          <w:color w:val="auto"/>
          <w:sz w:val="32"/>
          <w:szCs w:val="32"/>
        </w:rPr>
        <w:t>2543.75</w:t>
      </w:r>
      <w:r>
        <w:rPr>
          <w:rFonts w:hint="eastAsia" w:ascii="仿宋_GB2312"/>
          <w:color w:val="auto"/>
          <w:sz w:val="32"/>
          <w:szCs w:val="32"/>
          <w:lang w:val="en-US" w:eastAsia="zh-CN"/>
        </w:rPr>
        <w:t>万元</w:t>
      </w:r>
      <w:r>
        <w:rPr>
          <w:rFonts w:hint="eastAsia"/>
          <w:color w:val="auto"/>
          <w:sz w:val="32"/>
          <w:szCs w:val="32"/>
        </w:rPr>
        <w:t>”</w:t>
      </w:r>
      <w:r>
        <w:rPr>
          <w:rFonts w:hint="eastAsia" w:ascii="仿宋_GB2312" w:hAnsi="仿宋_GB2312" w:cs="仿宋_GB2312"/>
          <w:color w:val="auto"/>
          <w:sz w:val="32"/>
          <w:szCs w:val="32"/>
        </w:rPr>
        <w:t>，根据</w:t>
      </w:r>
      <w:r>
        <w:rPr>
          <w:rFonts w:hint="eastAsia" w:ascii="仿宋_GB2312" w:hAnsi="仿宋_GB2312" w:cs="仿宋_GB2312"/>
          <w:color w:val="auto"/>
          <w:sz w:val="32"/>
          <w:szCs w:val="32"/>
          <w:lang w:val="en-US" w:eastAsia="zh-CN"/>
        </w:rPr>
        <w:t>实际的兑付补贴资金</w:t>
      </w:r>
      <w:r>
        <w:rPr>
          <w:rFonts w:hint="eastAsia" w:ascii="仿宋_GB2312" w:hAnsi="仿宋_GB2312" w:cs="仿宋_GB2312"/>
          <w:color w:val="auto"/>
          <w:sz w:val="32"/>
          <w:szCs w:val="32"/>
        </w:rPr>
        <w:t>，实际完成</w:t>
      </w:r>
      <w:r>
        <w:rPr>
          <w:rFonts w:hint="eastAsia" w:ascii="仿宋_GB2312" w:hAnsi="仿宋_GB2312" w:eastAsia="仿宋_GB2312" w:cs="仿宋_GB2312"/>
          <w:color w:val="auto"/>
          <w:sz w:val="32"/>
          <w:szCs w:val="32"/>
          <w:lang w:val="en-US" w:eastAsia="zh-CN"/>
        </w:rPr>
        <w:t>2460.75万元</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存在</w:t>
      </w:r>
      <w:r>
        <w:rPr>
          <w:rFonts w:hint="eastAsia" w:ascii="仿宋_GB2312" w:hAnsi="仿宋_GB2312" w:cs="仿宋_GB2312"/>
          <w:color w:val="auto"/>
          <w:sz w:val="32"/>
          <w:szCs w:val="32"/>
        </w:rPr>
        <w:t>偏差原因</w:t>
      </w:r>
      <w:r>
        <w:rPr>
          <w:rFonts w:hint="eastAsia" w:ascii="仿宋_GB2312" w:hAnsi="仿宋_GB2312" w:cs="仿宋_GB2312"/>
          <w:color w:val="auto"/>
          <w:sz w:val="32"/>
          <w:szCs w:val="32"/>
          <w:lang w:eastAsia="zh-CN"/>
        </w:rPr>
        <w:t>是</w:t>
      </w:r>
      <w:r>
        <w:rPr>
          <w:rFonts w:hint="eastAsia" w:ascii="仿宋_GB2312" w:hAnsi="仿宋_GB2312" w:cs="仿宋_GB2312"/>
          <w:color w:val="auto"/>
          <w:sz w:val="32"/>
          <w:szCs w:val="32"/>
          <w:lang w:val="en-US" w:eastAsia="zh-CN"/>
        </w:rPr>
        <w:t>：</w:t>
      </w:r>
      <w:r>
        <w:rPr>
          <w:rFonts w:hint="eastAsia" w:ascii="仿宋" w:hAnsi="仿宋" w:eastAsia="仿宋"/>
          <w:color w:val="auto"/>
          <w:sz w:val="32"/>
          <w:szCs w:val="32"/>
          <w:lang w:val="en-US" w:eastAsia="zh-CN"/>
        </w:rPr>
        <w:t>下拨</w:t>
      </w:r>
      <w:r>
        <w:rPr>
          <w:rFonts w:hint="eastAsia" w:ascii="仿宋" w:hAnsi="仿宋" w:eastAsia="仿宋"/>
          <w:color w:val="auto"/>
          <w:sz w:val="32"/>
          <w:szCs w:val="32"/>
          <w:lang w:eastAsia="zh-CN"/>
        </w:rPr>
        <w:t>资金是按照</w:t>
      </w:r>
      <w:r>
        <w:rPr>
          <w:rFonts w:hint="eastAsia" w:ascii="仿宋" w:hAnsi="仿宋" w:eastAsia="仿宋"/>
          <w:color w:val="auto"/>
          <w:sz w:val="32"/>
          <w:szCs w:val="32"/>
          <w:lang w:val="en-US" w:eastAsia="zh-CN"/>
        </w:rPr>
        <w:t>沙湾市</w:t>
      </w:r>
      <w:r>
        <w:rPr>
          <w:rFonts w:hint="eastAsia" w:ascii="仿宋" w:hAnsi="仿宋" w:eastAsia="仿宋"/>
          <w:color w:val="auto"/>
          <w:sz w:val="32"/>
          <w:szCs w:val="32"/>
          <w:lang w:eastAsia="zh-CN"/>
        </w:rPr>
        <w:t>年度计划进行</w:t>
      </w:r>
      <w:r>
        <w:rPr>
          <w:rFonts w:hint="eastAsia" w:ascii="仿宋" w:hAnsi="仿宋" w:eastAsia="仿宋"/>
          <w:color w:val="auto"/>
          <w:sz w:val="32"/>
          <w:szCs w:val="32"/>
          <w:lang w:val="en-US" w:eastAsia="zh-CN"/>
        </w:rPr>
        <w:t>拨付</w:t>
      </w:r>
      <w:r>
        <w:rPr>
          <w:rFonts w:hint="eastAsia" w:ascii="仿宋" w:hAnsi="仿宋" w:eastAsia="仿宋"/>
          <w:color w:val="auto"/>
          <w:sz w:val="32"/>
          <w:szCs w:val="32"/>
          <w:lang w:eastAsia="zh-CN"/>
        </w:rPr>
        <w:t>的，发放补贴是按照</w:t>
      </w:r>
      <w:r>
        <w:rPr>
          <w:rFonts w:hint="eastAsia" w:ascii="仿宋" w:hAnsi="仿宋" w:eastAsia="仿宋"/>
          <w:color w:val="auto"/>
          <w:sz w:val="32"/>
          <w:szCs w:val="32"/>
          <w:lang w:val="en-US" w:eastAsia="zh-CN"/>
        </w:rPr>
        <w:t>申报核实后的补贴作物</w:t>
      </w:r>
      <w:r>
        <w:rPr>
          <w:rFonts w:hint="eastAsia" w:ascii="仿宋" w:hAnsi="仿宋" w:eastAsia="仿宋"/>
          <w:color w:val="auto"/>
          <w:sz w:val="32"/>
          <w:szCs w:val="32"/>
          <w:lang w:eastAsia="zh-CN"/>
        </w:rPr>
        <w:t>种植面积进行补贴的。</w:t>
      </w:r>
    </w:p>
    <w:p>
      <w:pPr>
        <w:pStyle w:val="4"/>
        <w:spacing w:line="600" w:lineRule="exact"/>
        <w:ind w:firstLine="640"/>
        <w:rPr>
          <w:color w:val="auto"/>
          <w:szCs w:val="32"/>
        </w:rPr>
      </w:pPr>
      <w:r>
        <w:rPr>
          <w:rFonts w:hint="eastAsia"/>
          <w:color w:val="auto"/>
          <w:szCs w:val="32"/>
        </w:rPr>
        <w:t>六、主要经验及做法</w:t>
      </w:r>
      <w:r>
        <w:rPr>
          <w:color w:val="auto"/>
          <w:szCs w:val="32"/>
        </w:rPr>
        <w:t>、</w:t>
      </w:r>
      <w:r>
        <w:rPr>
          <w:rFonts w:hint="eastAsia"/>
          <w:color w:val="auto"/>
          <w:szCs w:val="32"/>
        </w:rPr>
        <w:t>存在的问题及原因分析</w:t>
      </w:r>
    </w:p>
    <w:p>
      <w:pPr>
        <w:pStyle w:val="25"/>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（一）主要经验及做法</w:t>
      </w:r>
    </w:p>
    <w:p>
      <w:pPr>
        <w:pStyle w:val="23"/>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1.聚焦重点任务，推动项目工作落地落实</w:t>
      </w:r>
    </w:p>
    <w:p>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3"/>
        <w:spacing w:line="600" w:lineRule="exact"/>
        <w:ind w:firstLine="643"/>
        <w:rPr>
          <w:rFonts w:ascii="仿宋_GB2312" w:hAnsi="仿宋_GB2312" w:cs="仿宋_GB2312"/>
          <w:color w:val="auto"/>
          <w:sz w:val="32"/>
          <w:szCs w:val="32"/>
        </w:rPr>
      </w:pPr>
      <w:r>
        <w:rPr>
          <w:rFonts w:hint="eastAsia" w:ascii="仿宋_GB2312" w:hAnsi="仿宋_GB2312" w:cs="仿宋_GB2312"/>
          <w:b/>
          <w:bCs/>
          <w:color w:val="auto"/>
          <w:sz w:val="32"/>
          <w:szCs w:val="32"/>
        </w:rPr>
        <w:t>2.坚持问题导向，加强执行监控，提高资金效益</w:t>
      </w:r>
    </w:p>
    <w:p>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w:t>
      </w:r>
      <w:r>
        <w:rPr>
          <w:rFonts w:hint="eastAsia" w:ascii="仿宋_GB2312" w:hAnsi="仿宋_GB2312" w:cs="仿宋_GB2312"/>
          <w:color w:val="auto"/>
          <w:sz w:val="32"/>
          <w:szCs w:val="32"/>
          <w:lang w:eastAsia="zh-CN"/>
        </w:rPr>
        <w:t>地</w:t>
      </w:r>
      <w:r>
        <w:rPr>
          <w:rFonts w:hint="eastAsia" w:ascii="仿宋_GB2312" w:hAnsi="仿宋_GB2312" w:cs="仿宋_GB2312"/>
          <w:color w:val="auto"/>
          <w:sz w:val="32"/>
          <w:szCs w:val="32"/>
        </w:rPr>
        <w:t>降低</w:t>
      </w:r>
      <w:r>
        <w:rPr>
          <w:rFonts w:hint="eastAsia" w:ascii="仿宋_GB2312" w:hAnsi="仿宋_GB2312" w:cs="仿宋_GB2312"/>
          <w:color w:val="auto"/>
          <w:sz w:val="32"/>
          <w:szCs w:val="32"/>
          <w:lang w:eastAsia="zh-CN"/>
        </w:rPr>
        <w:t>了</w:t>
      </w:r>
      <w:r>
        <w:rPr>
          <w:rFonts w:hint="eastAsia" w:ascii="仿宋_GB2312" w:hAnsi="仿宋_GB2312" w:cs="仿宋_GB2312"/>
          <w:color w:val="auto"/>
          <w:sz w:val="32"/>
          <w:szCs w:val="32"/>
        </w:rPr>
        <w:t>资金偏离政策目标的风险，提高了资金使用效益。</w:t>
      </w:r>
    </w:p>
    <w:p>
      <w:pPr>
        <w:pStyle w:val="23"/>
        <w:spacing w:line="600" w:lineRule="exact"/>
        <w:ind w:firstLine="643"/>
        <w:rPr>
          <w:rFonts w:ascii="仿宋_GB2312" w:hAnsi="仿宋_GB2312" w:cs="仿宋_GB2312"/>
          <w:b/>
          <w:bCs/>
          <w:color w:val="auto"/>
          <w:sz w:val="32"/>
          <w:szCs w:val="32"/>
        </w:rPr>
      </w:pPr>
      <w:bookmarkStart w:id="18" w:name="_Toc68364674"/>
      <w:r>
        <w:rPr>
          <w:rFonts w:ascii="仿宋_GB2312" w:hAnsi="仿宋_GB2312" w:cs="仿宋_GB2312"/>
          <w:b/>
          <w:bCs/>
          <w:color w:val="auto"/>
          <w:sz w:val="32"/>
          <w:szCs w:val="32"/>
        </w:rPr>
        <w:t>3</w:t>
      </w:r>
      <w:r>
        <w:rPr>
          <w:rFonts w:hint="eastAsia" w:ascii="仿宋_GB2312" w:hAnsi="仿宋_GB2312" w:cs="仿宋_GB2312"/>
          <w:b/>
          <w:bCs/>
          <w:color w:val="auto"/>
          <w:sz w:val="32"/>
          <w:szCs w:val="32"/>
        </w:rPr>
        <w:t>.强化绩效目标刚性约束，及时对项目进行跟踪问效</w:t>
      </w:r>
    </w:p>
    <w:p>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5"/>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（二）存在问题及原因分析</w:t>
      </w:r>
      <w:bookmarkEnd w:id="18"/>
    </w:p>
    <w:p>
      <w:pPr>
        <w:pStyle w:val="23"/>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1.绩效预算认识不够充分，绩效理念有待进一步强化</w:t>
      </w:r>
    </w:p>
    <w:p>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3"/>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2.绩效档案归档工作有待提高</w:t>
      </w:r>
    </w:p>
    <w:p>
      <w:pPr>
        <w:spacing w:line="600" w:lineRule="exact"/>
        <w:ind w:firstLine="640"/>
        <w:rPr>
          <w:rFonts w:ascii="仿宋_GB2312" w:hAnsi="仿宋_GB2312" w:cs="仿宋_GB2312"/>
          <w:color w:val="auto"/>
          <w:sz w:val="32"/>
        </w:rPr>
      </w:pPr>
      <w:r>
        <w:rPr>
          <w:rFonts w:hint="eastAsia" w:ascii="仿宋_GB2312" w:hAnsi="仿宋_GB2312" w:cs="仿宋_GB2312"/>
          <w:color w:val="auto"/>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rPr>
        <w:t>理与实际业务存在一定偏差，未发挥其综合价值。</w:t>
      </w:r>
    </w:p>
    <w:p>
      <w:pPr>
        <w:pStyle w:val="23"/>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3.项目支出绩效评价存在局限，客观性有待加强</w:t>
      </w:r>
    </w:p>
    <w:p>
      <w:pPr>
        <w:pStyle w:val="24"/>
        <w:spacing w:line="600" w:lineRule="exact"/>
        <w:ind w:firstLine="640"/>
        <w:rPr>
          <w:rFonts w:ascii="仿宋_GB2312" w:hAnsi="仿宋_GB2312" w:cs="仿宋_GB2312"/>
          <w:color w:val="auto"/>
          <w:kern w:val="0"/>
          <w:sz w:val="32"/>
          <w:szCs w:val="32"/>
        </w:rPr>
      </w:pPr>
      <w:r>
        <w:rPr>
          <w:rFonts w:hint="eastAsia" w:ascii="仿宋_GB2312" w:hAnsi="仿宋_GB2312" w:cs="仿宋_GB2312"/>
          <w:color w:val="auto"/>
          <w:kern w:val="0"/>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4"/>
        <w:spacing w:line="600" w:lineRule="exact"/>
        <w:ind w:firstLine="640"/>
        <w:rPr>
          <w:color w:val="auto"/>
          <w:szCs w:val="32"/>
        </w:rPr>
      </w:pPr>
      <w:r>
        <w:rPr>
          <w:rFonts w:hint="eastAsia"/>
          <w:color w:val="auto"/>
          <w:szCs w:val="32"/>
        </w:rPr>
        <w:t>七、有关建议</w:t>
      </w:r>
    </w:p>
    <w:p>
      <w:pPr>
        <w:pStyle w:val="23"/>
        <w:spacing w:line="600" w:lineRule="exact"/>
        <w:ind w:firstLine="643"/>
        <w:rPr>
          <w:rFonts w:ascii="仿宋_GB2312"/>
          <w:b/>
          <w:bCs/>
          <w:color w:val="auto"/>
          <w:sz w:val="32"/>
          <w:szCs w:val="32"/>
        </w:rPr>
      </w:pPr>
      <w:r>
        <w:rPr>
          <w:rFonts w:hint="eastAsia" w:ascii="仿宋_GB2312"/>
          <w:b/>
          <w:bCs/>
          <w:color w:val="auto"/>
          <w:sz w:val="32"/>
          <w:szCs w:val="32"/>
        </w:rPr>
        <w:t>1.加强培训，提高相关人员工作水平</w:t>
      </w:r>
    </w:p>
    <w:p>
      <w:pPr>
        <w:pStyle w:val="23"/>
        <w:spacing w:line="600" w:lineRule="exact"/>
        <w:ind w:firstLine="640"/>
        <w:rPr>
          <w:color w:val="auto"/>
          <w:sz w:val="32"/>
          <w:szCs w:val="32"/>
        </w:rPr>
      </w:pPr>
      <w:r>
        <w:rPr>
          <w:rFonts w:hint="eastAsia"/>
          <w:color w:val="auto"/>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23"/>
        <w:spacing w:line="600" w:lineRule="exact"/>
        <w:ind w:firstLine="643"/>
        <w:rPr>
          <w:rFonts w:ascii="仿宋_GB2312"/>
          <w:b/>
          <w:bCs/>
          <w:color w:val="auto"/>
          <w:sz w:val="32"/>
          <w:szCs w:val="32"/>
        </w:rPr>
      </w:pPr>
      <w:r>
        <w:rPr>
          <w:rFonts w:hint="eastAsia" w:ascii="仿宋_GB2312"/>
          <w:b/>
          <w:bCs/>
          <w:color w:val="auto"/>
          <w:sz w:val="32"/>
          <w:szCs w:val="32"/>
        </w:rPr>
        <w:t>2.扎实推进档案规范化建设，提升档案管理水平</w:t>
      </w:r>
    </w:p>
    <w:p>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一是进一步完善项目评价资料。项目启动时同步做好档案的归纳与整理，及时整理、收集、汇总，健全档案资料。二是严格落实地区关于绩效管理工作档案资料归档的相关要求，强化收集力度，确保归档资料的完整齐全。</w:t>
      </w:r>
    </w:p>
    <w:p>
      <w:pPr>
        <w:pStyle w:val="23"/>
        <w:spacing w:line="600" w:lineRule="exact"/>
        <w:ind w:firstLine="643"/>
        <w:rPr>
          <w:rFonts w:ascii="仿宋_GB2312"/>
          <w:b/>
          <w:bCs/>
          <w:color w:val="auto"/>
          <w:sz w:val="32"/>
          <w:szCs w:val="32"/>
        </w:rPr>
      </w:pPr>
      <w:r>
        <w:rPr>
          <w:rFonts w:hint="eastAsia" w:ascii="仿宋_GB2312"/>
          <w:b/>
          <w:bCs/>
          <w:color w:val="auto"/>
          <w:sz w:val="32"/>
          <w:szCs w:val="32"/>
        </w:rPr>
        <w:t>3. 高度重视，加强领导</w:t>
      </w:r>
    </w:p>
    <w:p>
      <w:pPr>
        <w:pStyle w:val="23"/>
        <w:spacing w:line="600" w:lineRule="exact"/>
        <w:ind w:firstLine="640"/>
        <w:rPr>
          <w:rFonts w:hint="eastAsia" w:ascii="仿宋_GB2312" w:hAnsi="仿宋_GB2312" w:cs="仿宋_GB2312"/>
          <w:color w:val="auto"/>
          <w:sz w:val="32"/>
          <w:szCs w:val="32"/>
        </w:rPr>
      </w:pPr>
      <w:r>
        <w:rPr>
          <w:rFonts w:hint="eastAsia" w:ascii="仿宋_GB2312"/>
          <w:color w:val="auto"/>
          <w:sz w:val="32"/>
          <w:szCs w:val="32"/>
        </w:rPr>
        <w:t>高度重视，加强领导，精心组织。项目绩效</w:t>
      </w:r>
      <w:r>
        <w:rPr>
          <w:rFonts w:hint="eastAsia" w:ascii="仿宋_GB2312"/>
          <w:color w:val="auto"/>
          <w:sz w:val="32"/>
          <w:szCs w:val="32"/>
          <w:lang w:eastAsia="zh-CN"/>
        </w:rPr>
        <w:t>评价</w:t>
      </w:r>
      <w:r>
        <w:rPr>
          <w:rFonts w:hint="eastAsia" w:ascii="仿宋_GB2312"/>
          <w:color w:val="auto"/>
          <w:sz w:val="32"/>
          <w:szCs w:val="32"/>
        </w:rPr>
        <w:t>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color w:val="auto"/>
          <w:sz w:val="32"/>
          <w:szCs w:val="32"/>
        </w:rPr>
        <w:t>客观性和公正性。</w:t>
      </w:r>
    </w:p>
    <w:p>
      <w:pPr>
        <w:pStyle w:val="23"/>
        <w:spacing w:line="600" w:lineRule="exact"/>
        <w:ind w:firstLine="643"/>
        <w:rPr>
          <w:rFonts w:hint="default" w:ascii="仿宋_GB2312"/>
          <w:b/>
          <w:bCs/>
          <w:color w:val="auto"/>
          <w:sz w:val="32"/>
          <w:szCs w:val="32"/>
        </w:rPr>
      </w:pPr>
      <w:r>
        <w:rPr>
          <w:rFonts w:hint="eastAsia" w:ascii="仿宋_GB2312"/>
          <w:b/>
          <w:bCs/>
          <w:color w:val="auto"/>
          <w:sz w:val="32"/>
          <w:szCs w:val="32"/>
          <w:lang w:val="en-US" w:eastAsia="zh-CN"/>
        </w:rPr>
        <w:t>4.</w:t>
      </w:r>
      <w:r>
        <w:rPr>
          <w:rFonts w:hint="default" w:ascii="仿宋_GB2312"/>
          <w:b/>
          <w:bCs/>
          <w:color w:val="auto"/>
          <w:sz w:val="32"/>
          <w:szCs w:val="32"/>
        </w:rPr>
        <w:t>加大宣传力度，强化绩效理念</w:t>
      </w:r>
    </w:p>
    <w:p>
      <w:pPr>
        <w:pStyle w:val="23"/>
        <w:spacing w:line="600" w:lineRule="exact"/>
        <w:ind w:firstLine="640"/>
        <w:rPr>
          <w:rFonts w:hint="eastAsia" w:ascii="仿宋_GB2312"/>
          <w:color w:val="auto"/>
          <w:sz w:val="32"/>
          <w:szCs w:val="32"/>
        </w:rPr>
      </w:pPr>
      <w:r>
        <w:rPr>
          <w:rFonts w:hint="default" w:ascii="仿宋_GB2312"/>
          <w:color w:val="auto"/>
          <w:sz w:val="32"/>
          <w:szCs w:val="32"/>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pPr>
        <w:pStyle w:val="4"/>
        <w:spacing w:line="600" w:lineRule="exact"/>
        <w:ind w:firstLine="640"/>
        <w:rPr>
          <w:color w:val="auto"/>
          <w:szCs w:val="32"/>
        </w:rPr>
      </w:pPr>
      <w:r>
        <w:rPr>
          <w:rFonts w:hint="eastAsia"/>
          <w:color w:val="auto"/>
          <w:szCs w:val="32"/>
        </w:rPr>
        <w:t>八、其他需要说明的问题</w:t>
      </w:r>
    </w:p>
    <w:p>
      <w:pPr>
        <w:pStyle w:val="23"/>
        <w:spacing w:line="600" w:lineRule="exact"/>
        <w:ind w:firstLine="624"/>
        <w:rPr>
          <w:rFonts w:hint="eastAsia" w:ascii="仿宋_GB2312"/>
          <w:color w:val="auto"/>
          <w:sz w:val="32"/>
          <w:szCs w:val="32"/>
        </w:rPr>
      </w:pPr>
      <w:r>
        <w:rPr>
          <w:rFonts w:hint="eastAsia" w:ascii="仿宋_GB2312"/>
          <w:color w:val="auto"/>
          <w:sz w:val="32"/>
          <w:szCs w:val="32"/>
        </w:rPr>
        <w:t>本单位对上述项目支出绩效评价报告内反映内容的真实性、完整性负责，并接受上级部门及社会公众监督。</w:t>
      </w:r>
    </w:p>
    <w:bookmarkEnd w:id="19"/>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241" name="文本框 2"/>
              <wp:cNvGraphicFramePr/>
              <a:graphic xmlns:a="http://schemas.openxmlformats.org/drawingml/2006/main">
                <a:graphicData uri="http://schemas.microsoft.com/office/word/2010/wordprocessingShape">
                  <wps:wsp>
                    <wps:cNvSpPr/>
                    <wps:spPr>
                      <a:xfrm>
                        <a:off x="0" y="0"/>
                        <a:ext cx="553085" cy="355600"/>
                      </a:xfrm>
                      <a:prstGeom prst="rect">
                        <a:avLst/>
                      </a:prstGeom>
                      <a:noFill/>
                      <a:ln>
                        <a:noFill/>
                      </a:ln>
                    </wps:spPr>
                    <wps:txbx>
                      <w:txbxContent>
                        <w:p>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rot="0" spcFirstLastPara="0" vertOverflow="overflow" horzOverflow="overflow" vert="horz" wrap="square" lIns="0" tIns="0" rIns="0" bIns="0" numCol="1" anchor="t" upright="1">
                      <a:spAutoFit/>
                    </wps:bodyPr>
                  </wps:wsp>
                </a:graphicData>
              </a:graphic>
            </wp:anchor>
          </w:drawing>
        </mc:Choice>
        <mc:Fallback>
          <w:pict>
            <v:rect id="文本框 2" o:spid="_x0000_s1026" o:spt="1"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G5m/CdQAAAADAQAADwAAAAAAAAABACAAAAAiAAAAZHJzL2Rv&#10;d25yZXYueG1sUEsBAhQAFAAAAAgAh07iQEXaMDkFAgAAAAQAAA4AAAAAAAAAAQAgAAAAIwEAAGRy&#10;cy9lMm9Eb2MueG1sUEsFBgAAAAAGAAYAWQEAAJoFAAAAAA==&#10;">
              <v:fill on="f" focussize="0,0"/>
              <v:stroke on="f"/>
              <v:imagedata o:title=""/>
              <o:lock v:ext="edit" aspectratio="f"/>
              <v:textbox inset="0mm,0mm,0mm,0mm" style="mso-fit-shape-to-text:t;">
                <w:txbxContent>
                  <w:p>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rect>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chineseCounting"/>
      <w:suff w:val="nothing"/>
      <w:lvlText w:val="（%1）"/>
      <w:lvlJc w:val="left"/>
      <w:pPr>
        <w:ind w:left="0" w:firstLine="420"/>
      </w:pPr>
      <w:rPr>
        <w:rFonts w:hint="eastAsia"/>
      </w:rPr>
    </w:lvl>
  </w:abstractNum>
  <w:abstractNum w:abstractNumId="1">
    <w:nsid w:val="BF205925"/>
    <w:multiLevelType w:val="singleLevel"/>
    <w:tmpl w:val="BF205925"/>
    <w:lvl w:ilvl="0" w:tentative="0">
      <w:start w:val="1"/>
      <w:numFmt w:val="decimal"/>
      <w:suff w:val="nothing"/>
      <w:lvlText w:val="（%1）"/>
      <w:lvlJc w:val="left"/>
    </w:lvl>
  </w:abstractNum>
  <w:abstractNum w:abstractNumId="2">
    <w:nsid w:val="CF092B84"/>
    <w:multiLevelType w:val="singleLevel"/>
    <w:tmpl w:val="CF092B84"/>
    <w:lvl w:ilvl="0" w:tentative="0">
      <w:start w:val="2"/>
      <w:numFmt w:val="decimal"/>
      <w:suff w:val="nothing"/>
      <w:lvlText w:val="%1、"/>
      <w:lvlJc w:val="left"/>
    </w:lvl>
  </w:abstractNum>
  <w:abstractNum w:abstractNumId="3">
    <w:nsid w:val="0053208E"/>
    <w:multiLevelType w:val="multilevel"/>
    <w:tmpl w:val="0053208E"/>
    <w:lvl w:ilvl="0" w:tentative="0">
      <w:start w:val="1"/>
      <w:numFmt w:val="chineseCountingThousand"/>
      <w:pStyle w:val="21"/>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3D62ECE"/>
    <w:multiLevelType w:val="singleLevel"/>
    <w:tmpl w:val="03D62ECE"/>
    <w:lvl w:ilvl="0" w:tentative="0">
      <w:start w:val="3"/>
      <w:numFmt w:val="chineseCounting"/>
      <w:suff w:val="nothing"/>
      <w:lvlText w:val="%1、"/>
      <w:lvlJc w:val="left"/>
      <w:rPr>
        <w:rFonts w:hint="eastAsia"/>
      </w:rPr>
    </w:lvl>
  </w:abstractNum>
  <w:abstractNum w:abstractNumId="5">
    <w:nsid w:val="25B654F3"/>
    <w:multiLevelType w:val="singleLevel"/>
    <w:tmpl w:val="25B654F3"/>
    <w:lvl w:ilvl="0" w:tentative="0">
      <w:start w:val="1"/>
      <w:numFmt w:val="chineseCounting"/>
      <w:suff w:val="nothing"/>
      <w:lvlText w:val="（%1）"/>
      <w:lvlJc w:val="left"/>
      <w:rPr>
        <w:rFonts w:hint="eastAsia"/>
      </w:rPr>
    </w:lvl>
  </w:abstractNum>
  <w:abstractNum w:abstractNumId="6">
    <w:nsid w:val="59ADCABA"/>
    <w:multiLevelType w:val="singleLevel"/>
    <w:tmpl w:val="59ADCABA"/>
    <w:lvl w:ilvl="0" w:tentative="0">
      <w:start w:val="2"/>
      <w:numFmt w:val="chineseCounting"/>
      <w:suff w:val="nothing"/>
      <w:lvlText w:val="（%1）"/>
      <w:lvlJc w:val="left"/>
      <w:rPr>
        <w:rFonts w:hint="eastAsia"/>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NotTrackMoves/>
  <w:documentProtection w:enforcement="0"/>
  <w:defaultTabStop w:val="420"/>
  <w:drawingGridHorizontalSpacing w:val="140"/>
  <w:drawingGridVerticalSpacing w:val="204"/>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FjZWZhOGI0ODAxY2QxMzYyNjhiYWY1NGEyOTBjZTcifQ=="/>
  </w:docVars>
  <w:rsids>
    <w:rsidRoot w:val="00000000"/>
    <w:rsid w:val="10075A99"/>
  </w:rsids>
  <m:mathPr>
    <m:mathFont m:val="Cambria Math"/>
    <m:brkBin m:val="before"/>
    <m:brkBinSub m:val="--"/>
    <m:smallFrac m:val="1"/>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nhideWhenUsed="0" w:uiPriority="0" w:semiHidden="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jc w:val="left"/>
    </w:pPr>
    <w:rPr>
      <w:rFonts w:ascii="Calibri" w:hAnsi="Calibri"/>
      <w:sz w:val="32"/>
      <w:szCs w:val="24"/>
    </w:rPr>
  </w:style>
  <w:style w:type="paragraph" w:styleId="3">
    <w:name w:val="Body Text Indent"/>
    <w:basedOn w:val="1"/>
    <w:unhideWhenUsed/>
    <w:qFormat/>
    <w:uiPriority w:val="99"/>
    <w:pPr>
      <w:spacing w:after="120"/>
      <w:ind w:left="420" w:leftChars="200"/>
    </w:pPr>
  </w:style>
  <w:style w:type="paragraph" w:styleId="7">
    <w:name w:val="Body Text"/>
    <w:basedOn w:val="1"/>
    <w:unhideWhenUsed/>
    <w:qFormat/>
    <w:uiPriority w:val="0"/>
    <w:pPr>
      <w:spacing w:before="240" w:after="240" w:line="360" w:lineRule="auto"/>
      <w:jc w:val="center"/>
    </w:pPr>
    <w:rPr>
      <w:b/>
      <w:sz w:val="44"/>
    </w:rPr>
  </w:style>
  <w:style w:type="paragraph" w:styleId="8">
    <w:name w:val="Balloon Text"/>
    <w:basedOn w:val="1"/>
    <w:link w:val="19"/>
    <w:qFormat/>
    <w:uiPriority w:val="0"/>
    <w:pPr>
      <w:spacing w:line="240" w:lineRule="auto"/>
    </w:pPr>
    <w:rPr>
      <w:sz w:val="18"/>
      <w:szCs w:val="18"/>
    </w:rPr>
  </w:style>
  <w:style w:type="paragraph" w:styleId="9">
    <w:name w:val="footer"/>
    <w:basedOn w:val="1"/>
    <w:link w:val="22"/>
    <w:qFormat/>
    <w:uiPriority w:val="99"/>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Normal (Web)"/>
    <w:basedOn w:val="1"/>
    <w:semiHidden/>
    <w:unhideWhenUsed/>
    <w:qFormat/>
    <w:uiPriority w:val="0"/>
    <w:pPr>
      <w:spacing w:before="0" w:beforeAutospacing="1" w:after="0" w:afterAutospacing="1"/>
      <w:ind w:left="0" w:right="0"/>
      <w:jc w:val="left"/>
    </w:pPr>
    <w:rPr>
      <w:kern w:val="0"/>
      <w:sz w:val="24"/>
      <w:lang w:val="en-US" w:eastAsia="zh-CN"/>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bCs/>
    </w:rPr>
  </w:style>
  <w:style w:type="paragraph" w:customStyle="1" w:styleId="16">
    <w:name w:val="Comment Text"/>
    <w:basedOn w:val="1"/>
    <w:qFormat/>
    <w:uiPriority w:val="0"/>
    <w:pPr>
      <w:jc w:val="left"/>
    </w:pPr>
  </w:style>
  <w:style w:type="character" w:customStyle="1" w:styleId="17">
    <w:name w:val="Comment Reference"/>
    <w:basedOn w:val="14"/>
    <w:qFormat/>
    <w:uiPriority w:val="0"/>
    <w:rPr>
      <w:sz w:val="21"/>
      <w:szCs w:val="21"/>
    </w:r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批注框文本 字符"/>
    <w:basedOn w:val="14"/>
    <w:link w:val="8"/>
    <w:qFormat/>
    <w:uiPriority w:val="0"/>
    <w:rPr>
      <w:rFonts w:eastAsia="仿宋_GB2312"/>
      <w:kern w:val="2"/>
      <w:sz w:val="18"/>
      <w:szCs w:val="18"/>
    </w:rPr>
  </w:style>
  <w:style w:type="paragraph" w:customStyle="1" w:styleId="20">
    <w:name w:val="列表段落1"/>
    <w:basedOn w:val="1"/>
    <w:unhideWhenUsed/>
    <w:qFormat/>
    <w:uiPriority w:val="99"/>
    <w:pPr>
      <w:ind w:firstLine="420"/>
    </w:pPr>
  </w:style>
  <w:style w:type="paragraph" w:customStyle="1" w:styleId="21">
    <w:name w:val="标题2"/>
    <w:basedOn w:val="5"/>
    <w:qFormat/>
    <w:uiPriority w:val="0"/>
    <w:pPr>
      <w:numPr>
        <w:ilvl w:val="0"/>
        <w:numId w:val="1"/>
      </w:numPr>
      <w:spacing w:before="120" w:after="120" w:line="500" w:lineRule="exact"/>
    </w:pPr>
    <w:rPr>
      <w:rFonts w:ascii="仿宋_GB2312" w:eastAsia="仿宋_GB2312"/>
    </w:rPr>
  </w:style>
  <w:style w:type="character" w:customStyle="1" w:styleId="22">
    <w:name w:val="页脚 字符"/>
    <w:basedOn w:val="14"/>
    <w:link w:val="9"/>
    <w:qFormat/>
    <w:uiPriority w:val="99"/>
    <w:rPr>
      <w:rFonts w:eastAsia="仿宋_GB2312"/>
      <w:kern w:val="2"/>
      <w:sz w:val="18"/>
      <w:szCs w:val="24"/>
    </w:rPr>
  </w:style>
  <w:style w:type="paragraph" w:customStyle="1" w:styleId="23">
    <w:name w:val="闻政-正文段落文字"/>
    <w:basedOn w:val="1"/>
    <w:link w:val="28"/>
    <w:qFormat/>
    <w:uiPriority w:val="3"/>
    <w:pPr>
      <w:spacing w:line="500" w:lineRule="exact"/>
      <w:ind w:firstLine="200"/>
    </w:pPr>
    <w:rPr>
      <w:kern w:val="0"/>
      <w:szCs w:val="28"/>
    </w:rPr>
  </w:style>
  <w:style w:type="paragraph" w:customStyle="1" w:styleId="24">
    <w:name w:val="_Style 1"/>
    <w:basedOn w:val="1"/>
    <w:qFormat/>
    <w:uiPriority w:val="34"/>
    <w:pPr>
      <w:ind w:firstLine="420"/>
    </w:pPr>
  </w:style>
  <w:style w:type="paragraph" w:customStyle="1" w:styleId="25">
    <w:name w:val="闻政-正文二级标题"/>
    <w:basedOn w:val="5"/>
    <w:next w:val="23"/>
    <w:qFormat/>
    <w:uiPriority w:val="3"/>
    <w:pPr>
      <w:spacing w:before="120" w:after="60" w:line="500" w:lineRule="exact"/>
      <w:ind w:left="200" w:leftChars="200" w:firstLine="0" w:firstLineChars="0"/>
    </w:pPr>
    <w:rPr>
      <w:rFonts w:ascii="Times New Roman" w:hAnsi="Times New Roman"/>
      <w:sz w:val="28"/>
    </w:rPr>
  </w:style>
  <w:style w:type="paragraph" w:customStyle="1" w:styleId="26">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7">
    <w:name w:val="闻政-正文一级标题"/>
    <w:basedOn w:val="6"/>
    <w:next w:val="23"/>
    <w:qFormat/>
    <w:uiPriority w:val="3"/>
    <w:pPr>
      <w:spacing w:before="120" w:after="60" w:line="500" w:lineRule="exact"/>
      <w:ind w:firstLine="0" w:firstLineChars="0"/>
      <w:outlineLvl w:val="0"/>
    </w:pPr>
    <w:rPr>
      <w:rFonts w:ascii="黑体" w:hAnsi="黑体" w:eastAsia="黑体"/>
      <w:sz w:val="32"/>
    </w:rPr>
  </w:style>
  <w:style w:type="character" w:customStyle="1" w:styleId="28">
    <w:name w:val="闻政-正文段落文字 Char"/>
    <w:link w:val="23"/>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235B44973DA9A7007EC2D165511795CE_42</vt:lpwstr>
  </property>
</Properties>
</file>

<file path=customXml/item3.xml><?xml version="1.0" encoding="utf-8"?>
<Properties xmlns="http://schemas.openxmlformats.org/officeDocument/2006/extended-properties" xmlns:vt="http://schemas.openxmlformats.org/officeDocument/2006/docPropsVTypes">
  <Template>Normal.dotm</Template>
  <Pages>20</Pages>
  <Words>1315</Words>
  <Characters>7498</Characters>
  <Lines>62</Lines>
  <Paragraphs>17</Paragraphs>
  <TotalTime>24</TotalTime>
  <ScaleCrop>false</ScaleCrop>
  <LinksUpToDate>false</LinksUpToDate>
  <CharactersWithSpaces>8796</CharactersWithSpaces>
  <Application>WPS Office_12.1.0.16417_F1E327BC-269C-435d-A152-05C5408002CA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海涛</cp:lastModifiedBy>
  <cp:lastPrinted>2021-03-04T11:49:00Z</cp:lastPrinted>
  <dcterms:modified xsi:type="dcterms:W3CDTF">2024-04-19T02:04:07Z</dcterms:modified>
  <cp:revision>30</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bc041c-c787-4a99-864a-bf63524c72a3}">
  <ds:schemaRefs/>
</ds:datastoreItem>
</file>

<file path=customXml/itemProps3.xml><?xml version="1.0" encoding="utf-8"?>
<ds:datastoreItem xmlns:ds="http://schemas.openxmlformats.org/officeDocument/2006/customXml" ds:itemID="{b5a35335-f070-4a3f-88ec-798f3259fe6d}">
  <ds:schemaRefs/>
</ds:datastoreItem>
</file>

<file path=customXml/itemProps4.xml><?xml version="1.0" encoding="utf-8"?>
<ds:datastoreItem xmlns:ds="http://schemas.openxmlformats.org/officeDocument/2006/customXml" ds:itemID="{618fdc0d-3388-4a96-8a71-405104c1fa73}">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1315</Words>
  <Characters>7498</Characters>
  <Lines>62</Lines>
  <Paragraphs>17</Paragraphs>
  <TotalTime>3</TotalTime>
  <ScaleCrop>false</ScaleCrop>
  <LinksUpToDate>false</LinksUpToDate>
  <CharactersWithSpaces>8796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农经局</cp:lastModifiedBy>
  <cp:lastPrinted>2021-03-04T11:49:00Z</cp:lastPrinted>
  <dcterms:modified xsi:type="dcterms:W3CDTF">2024-11-09T04:49:20Z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235B44973DA9A7007EC2D165511795CE_42</vt:lpwstr>
  </property>
</Properties>
</file>