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0" w:firstLineChars="0"/>
        <w:jc w:val="center"/>
        <w:rPr>
          <w:rFonts w:hint="eastAsia"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塔城地区沙湾市农业农村局2023年中央农业资源及生态保护补助</w:t>
      </w:r>
      <w:r>
        <w:rPr>
          <w:rFonts w:hint="eastAsia" w:ascii="方正小标宋简体" w:hAnsi="黑体" w:eastAsia="方正小标宋简体" w:cs="黑体"/>
          <w:bCs/>
          <w:color w:val="auto"/>
          <w:sz w:val="48"/>
          <w:szCs w:val="48"/>
        </w:rPr>
        <w:t>项目支出</w:t>
      </w: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rPr>
        <w:t>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中央农业资源及生态保护补助</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农业农村</w:t>
      </w:r>
      <w:r>
        <w:rPr>
          <w:rFonts w:hint="eastAsia" w:ascii="黑体" w:hAnsi="黑体" w:eastAsia="黑体" w:cs="宋体"/>
          <w:color w:val="auto"/>
          <w:sz w:val="30"/>
          <w:szCs w:val="30"/>
        </w:rPr>
        <w:t>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农业农村</w:t>
      </w:r>
      <w:r>
        <w:rPr>
          <w:rFonts w:hint="eastAsia" w:ascii="黑体" w:hAnsi="黑体" w:eastAsia="黑体" w:cs="宋体"/>
          <w:color w:val="auto"/>
          <w:sz w:val="30"/>
          <w:szCs w:val="30"/>
        </w:rPr>
        <w:t>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宋体"/>
          <w:color w:val="auto"/>
          <w:sz w:val="30"/>
          <w:szCs w:val="30"/>
          <w:lang w:val="en-US" w:eastAsia="zh-CN"/>
        </w:rPr>
        <w:t>廖海龙</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18</w:t>
      </w:r>
      <w:r>
        <w:rPr>
          <w:rFonts w:hint="eastAsia" w:ascii="黑体" w:hAnsi="黑体" w:eastAsia="黑体" w:cs="仿宋_GB2312"/>
          <w:color w:val="auto"/>
          <w:sz w:val="30"/>
          <w:szCs w:val="30"/>
        </w:rPr>
        <w:t>日</w:t>
      </w:r>
    </w:p>
    <w:p>
      <w:pPr>
        <w:spacing w:after="100" w:afterAutospacing="1" w:line="360" w:lineRule="auto"/>
        <w:ind w:left="0" w:leftChars="0" w:firstLine="0" w:firstLineChars="0"/>
        <w:jc w:val="center"/>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t>塔城地区沙湾市农业农村局2023年中央农业资源及生态保护补助项目支出绩效评价报告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spacing w:line="600" w:lineRule="exact"/>
        <w:ind w:firstLine="640"/>
        <w:rPr>
          <w:rFonts w:hint="eastAsia"/>
          <w:color w:val="auto"/>
          <w:sz w:val="32"/>
          <w:szCs w:val="32"/>
        </w:rPr>
      </w:pPr>
      <w:r>
        <w:rPr>
          <w:rFonts w:hint="eastAsia"/>
          <w:color w:val="auto"/>
          <w:sz w:val="32"/>
          <w:szCs w:val="32"/>
        </w:rPr>
        <w:t>按照生产生态有机结合，生态优先方针，树立“环保优先，生态立县”的理念，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农牧民合理使用补助奖励资金。通过项目整合、资金捆绑，大力实施“行业转人、草原减畜、生产能力转移”，创新草原畜牧业发展模式，增加农牧民自我发展能力，加快传统畜牧业改造提升。</w:t>
      </w:r>
    </w:p>
    <w:p>
      <w:pPr>
        <w:bidi w:val="0"/>
        <w:rPr>
          <w:rFonts w:hint="eastAsia"/>
          <w:color w:val="auto"/>
          <w:sz w:val="32"/>
          <w:szCs w:val="32"/>
          <w:lang w:val="en-US" w:eastAsia="zh-CN"/>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农业农村局单位根据自治区财政厅《关于提前下达2023年中央农业资源及生态保护补助资金预算的通知》（新财农〔2022〕79号）、（塔地财农〔2022〕47号）、（沙财农〔2022〕32号）要求，积极开展了2023年中央农业资源及生态保护补助项目，广泛宣传，使每户农牧民充分了解草原生态保护补助补助奖励机制政策内容，引导农牧民将资金用于畜牧业生产设施改善和购置生产资料，增强畜牧业自我发展能力，发挥好补助奖励资金在农牧民生产增收中的作用。</w:t>
      </w:r>
    </w:p>
    <w:p>
      <w:pPr>
        <w:bidi w:val="0"/>
        <w:rPr>
          <w:rFonts w:hint="eastAsia"/>
          <w:b/>
          <w:bCs/>
          <w:color w:val="auto"/>
          <w:sz w:val="32"/>
          <w:szCs w:val="32"/>
        </w:rPr>
      </w:pPr>
      <w:r>
        <w:rPr>
          <w:rFonts w:hint="eastAsia"/>
          <w:b/>
          <w:bCs/>
          <w:color w:val="auto"/>
          <w:sz w:val="32"/>
          <w:szCs w:val="32"/>
        </w:rPr>
        <w:t>2.项目主要内容及实施情况</w:t>
      </w:r>
    </w:p>
    <w:p>
      <w:pPr>
        <w:pStyle w:val="21"/>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val="en-US" w:eastAsia="zh-CN" w:bidi="ar-SA"/>
        </w:rPr>
        <w:t>根据《沙湾市第三轮草原生态保护补助奖励政策实施方案》，</w:t>
      </w: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kern w:val="0"/>
          <w:sz w:val="32"/>
          <w:szCs w:val="32"/>
          <w:lang w:val="en-US" w:bidi="ar-SA"/>
        </w:rPr>
        <w:t>项目实施</w:t>
      </w:r>
      <w:r>
        <w:rPr>
          <w:rFonts w:hint="eastAsia" w:ascii="仿宋_GB2312" w:hAnsi="仿宋_GB2312" w:eastAsia="仿宋_GB2312" w:cs="仿宋_GB2312"/>
          <w:color w:val="auto"/>
          <w:kern w:val="0"/>
          <w:sz w:val="32"/>
          <w:szCs w:val="32"/>
          <w:lang w:val="en-US" w:eastAsia="zh-CN" w:bidi="ar-SA"/>
        </w:rPr>
        <w:t>内容为：全市落实草原补助奖励总面积729.5398万亩，发放补助奖励资金2951.5万元。其中草畜平衡草原420.8531万亩，补助标准为2.5元/亩/年，补助资金1052.1326万元；一般禁牧草原307.6129万亩，补助标准为6元/亩/年，补助资金1845.6774万元；水源涵养地草原1.0738万亩，补助标准为50元/亩/年，补助资金53.69万元。</w:t>
      </w:r>
      <w:r>
        <w:rPr>
          <w:rFonts w:hint="eastAsia" w:ascii="仿宋_GB2312" w:hAnsi="仿宋_GB2312" w:eastAsia="仿宋_GB2312" w:cs="仿宋_GB2312"/>
          <w:color w:val="auto"/>
          <w:sz w:val="32"/>
          <w:szCs w:val="32"/>
          <w:lang w:val="en-US" w:eastAsia="zh-CN"/>
        </w:rPr>
        <w:t>本项目于2023年4月开始实施，截止2023年6月，该项目已实施完成。</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highlight w:val="none"/>
          <w:lang w:val="en-US" w:eastAsia="zh-CN"/>
        </w:rPr>
        <w:t>塔城地区</w:t>
      </w:r>
      <w:r>
        <w:rPr>
          <w:rFonts w:hint="eastAsia" w:ascii="仿宋_GB2312" w:hAnsi="仿宋_GB2312" w:eastAsia="仿宋_GB2312" w:cs="仿宋_GB2312"/>
          <w:color w:val="auto"/>
          <w:sz w:val="32"/>
          <w:szCs w:val="32"/>
          <w:lang w:val="en-US" w:eastAsia="zh-CN"/>
        </w:rPr>
        <w:t>沙湾市2023年中央农业资源及生态保护补助</w:t>
      </w:r>
      <w:r>
        <w:rPr>
          <w:rFonts w:hint="eastAsia" w:ascii="仿宋_GB2312" w:hAnsi="仿宋_GB2312" w:eastAsia="仿宋_GB2312" w:cs="仿宋_GB2312"/>
          <w:color w:val="auto"/>
          <w:sz w:val="32"/>
          <w:szCs w:val="32"/>
        </w:rPr>
        <w:t>项目的实施主体为</w:t>
      </w:r>
      <w:r>
        <w:rPr>
          <w:rFonts w:hint="eastAsia" w:ascii="仿宋_GB2312" w:hAnsi="仿宋_GB2312" w:eastAsia="仿宋_GB2312" w:cs="仿宋_GB2312"/>
          <w:color w:val="auto"/>
          <w:sz w:val="32"/>
          <w:szCs w:val="32"/>
          <w:highlight w:val="none"/>
          <w:lang w:val="en-US" w:eastAsia="zh-CN"/>
        </w:rPr>
        <w:t>塔城地区</w:t>
      </w:r>
      <w:r>
        <w:rPr>
          <w:rFonts w:hint="eastAsia" w:ascii="仿宋_GB2312" w:hAnsi="仿宋_GB2312" w:eastAsia="仿宋_GB2312" w:cs="仿宋_GB2312"/>
          <w:color w:val="auto"/>
          <w:sz w:val="32"/>
          <w:szCs w:val="32"/>
          <w:lang w:val="en-US" w:eastAsia="zh-CN"/>
        </w:rPr>
        <w:t>沙湾市农业农村局</w:t>
      </w:r>
      <w:r>
        <w:rPr>
          <w:rFonts w:hint="eastAsia" w:ascii="仿宋_GB2312" w:hAnsi="仿宋_GB2312" w:eastAsia="仿宋_GB2312" w:cs="仿宋_GB2312"/>
          <w:color w:val="auto"/>
          <w:sz w:val="32"/>
          <w:szCs w:val="32"/>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（1）项目资金安排落实、总投入情况</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农业农村局单位根据自治区财政厅《关于提前下达2023年中央农业资源及生态保护补助资金预算的通知》（新财农〔2022〕79号）、（塔地财农〔2022〕47号）、（沙财农〔2022〕32号）文件，2023年中央农业资源及生态保护补助</w:t>
      </w:r>
      <w:r>
        <w:rPr>
          <w:rFonts w:hint="eastAsia" w:ascii="仿宋_GB2312" w:hAnsi="仿宋_GB2312" w:eastAsia="仿宋_GB2312" w:cs="仿宋_GB2312"/>
          <w:color w:val="auto"/>
          <w:sz w:val="32"/>
          <w:szCs w:val="32"/>
        </w:rPr>
        <w:t>项目预算安排资金总额</w:t>
      </w:r>
      <w:r>
        <w:rPr>
          <w:rFonts w:hint="eastAsia" w:ascii="仿宋_GB2312" w:hAnsi="仿宋_GB2312" w:eastAsia="仿宋_GB2312" w:cs="仿宋_GB2312"/>
          <w:color w:val="auto"/>
          <w:sz w:val="32"/>
          <w:szCs w:val="32"/>
          <w:lang w:val="en-US" w:eastAsia="zh-CN"/>
        </w:rPr>
        <w:t>2951.5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全部为中央预算内资金，</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年实际收到预算资金</w:t>
      </w:r>
      <w:r>
        <w:rPr>
          <w:rFonts w:hint="eastAsia" w:ascii="仿宋_GB2312" w:hAnsi="仿宋_GB2312" w:eastAsia="仿宋_GB2312" w:cs="仿宋_GB2312"/>
          <w:color w:val="auto"/>
          <w:sz w:val="32"/>
          <w:szCs w:val="32"/>
          <w:lang w:val="en-US" w:eastAsia="zh-CN"/>
        </w:rPr>
        <w:t>2951.5</w:t>
      </w:r>
      <w:r>
        <w:rPr>
          <w:rFonts w:hint="eastAsia" w:ascii="仿宋_GB2312" w:hAnsi="仿宋_GB2312" w:eastAsia="仿宋_GB2312" w:cs="仿宋_GB2312"/>
          <w:color w:val="auto"/>
          <w:sz w:val="32"/>
          <w:szCs w:val="32"/>
        </w:rPr>
        <w:t>万元，预算资金到位率为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（2）项目资金实际使用情况</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截</w:t>
      </w:r>
      <w:r>
        <w:rPr>
          <w:rFonts w:hint="eastAsia" w:ascii="仿宋_GB2312" w:hAnsi="仿宋_GB2312" w:eastAsia="仿宋_GB2312" w:cs="仿宋_GB2312"/>
          <w:color w:val="auto"/>
          <w:sz w:val="32"/>
          <w:szCs w:val="32"/>
        </w:rPr>
        <w:t>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年12月31日，本项目实际支付资金</w:t>
      </w:r>
      <w:r>
        <w:rPr>
          <w:rFonts w:hint="eastAsia" w:ascii="仿宋_GB2312" w:hAnsi="仿宋_GB2312" w:cs="仿宋_GB2312"/>
          <w:color w:val="auto"/>
          <w:sz w:val="32"/>
          <w:szCs w:val="32"/>
          <w:lang w:val="en-US" w:eastAsia="zh-CN"/>
        </w:rPr>
        <w:t>2937.52</w:t>
      </w:r>
      <w:r>
        <w:rPr>
          <w:rFonts w:hint="eastAsia" w:ascii="仿宋_GB2312" w:hAnsi="仿宋_GB2312" w:eastAsia="仿宋_GB2312" w:cs="仿宋_GB2312"/>
          <w:color w:val="auto"/>
          <w:sz w:val="32"/>
          <w:szCs w:val="32"/>
        </w:rPr>
        <w:t>万元，预算执行率</w:t>
      </w:r>
      <w:r>
        <w:rPr>
          <w:rFonts w:hint="eastAsia" w:ascii="仿宋_GB2312" w:hAnsi="仿宋_GB2312" w:eastAsia="仿宋_GB2312" w:cs="仿宋_GB2312"/>
          <w:color w:val="auto"/>
          <w:sz w:val="32"/>
          <w:szCs w:val="32"/>
          <w:lang w:val="en-US" w:eastAsia="zh-CN"/>
        </w:rPr>
        <w:t>99.53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结余资金13.9</w:t>
      </w:r>
      <w:r>
        <w:rPr>
          <w:rFonts w:hint="eastAsia" w:ascii="仿宋_GB2312" w:hAnsi="仿宋_GB2312" w:cs="仿宋_GB2312"/>
          <w:color w:val="auto"/>
          <w:sz w:val="32"/>
          <w:szCs w:val="32"/>
          <w:lang w:val="en-US" w:eastAsia="zh-CN"/>
        </w:rPr>
        <w:t>8</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rPr>
        <w:t>项目资金主要用于支付</w:t>
      </w:r>
      <w:r>
        <w:rPr>
          <w:rFonts w:hint="eastAsia" w:ascii="仿宋_GB2312" w:hAnsi="仿宋_GB2312" w:eastAsia="仿宋_GB2312" w:cs="仿宋_GB2312"/>
          <w:color w:val="auto"/>
          <w:sz w:val="32"/>
          <w:szCs w:val="32"/>
          <w:lang w:val="en-US" w:eastAsia="zh-CN"/>
        </w:rPr>
        <w:t>农牧民草原生态保护补助奖补</w:t>
      </w:r>
      <w:r>
        <w:rPr>
          <w:rFonts w:hint="eastAsia" w:ascii="仿宋_GB2312" w:hAnsi="仿宋_GB2312" w:eastAsia="仿宋_GB2312" w:cs="仿宋_GB2312"/>
          <w:color w:val="auto"/>
          <w:sz w:val="32"/>
          <w:szCs w:val="32"/>
        </w:rPr>
        <w:t>费用</w:t>
      </w:r>
      <w:r>
        <w:rPr>
          <w:rFonts w:hint="eastAsia" w:ascii="仿宋_GB2312" w:hAnsi="仿宋_GB2312" w:eastAsia="仿宋_GB2312" w:cs="仿宋_GB2312"/>
          <w:color w:val="auto"/>
          <w:sz w:val="32"/>
          <w:szCs w:val="32"/>
          <w:lang w:val="en-US" w:eastAsia="zh-CN"/>
        </w:rPr>
        <w:t>2937.5</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万元。</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中央农业资源及生态保护补助资金的设立，主要</w:t>
      </w:r>
      <w:r>
        <w:rPr>
          <w:rFonts w:hint="eastAsia" w:ascii="仿宋_GB2312" w:hAnsi="仿宋_GB2312" w:cs="仿宋_GB2312"/>
          <w:color w:val="000000" w:themeColor="text1"/>
          <w:sz w:val="32"/>
          <w:szCs w:val="32"/>
          <w14:textFill>
            <w14:solidFill>
              <w14:schemeClr w14:val="tx1"/>
            </w14:solidFill>
          </w14:textFill>
        </w:rPr>
        <w:t>通过对农牧民实施</w:t>
      </w:r>
      <w:r>
        <w:rPr>
          <w:rFonts w:hint="eastAsia" w:ascii="仿宋_GB2312" w:hAnsi="仿宋_GB2312" w:cs="仿宋_GB2312"/>
          <w:color w:val="000000" w:themeColor="text1"/>
          <w:sz w:val="32"/>
          <w:szCs w:val="32"/>
          <w:lang w:val="en-US" w:eastAsia="zh-CN"/>
          <w14:textFill>
            <w14:solidFill>
              <w14:schemeClr w14:val="tx1"/>
            </w14:solidFill>
          </w14:textFill>
        </w:rPr>
        <w:t>草原生态保护</w:t>
      </w:r>
      <w:r>
        <w:rPr>
          <w:rFonts w:hint="eastAsia" w:ascii="仿宋_GB2312" w:hAnsi="仿宋_GB2312" w:cs="仿宋_GB2312"/>
          <w:color w:val="000000" w:themeColor="text1"/>
          <w:sz w:val="32"/>
          <w:szCs w:val="32"/>
          <w14:textFill>
            <w14:solidFill>
              <w14:schemeClr w14:val="tx1"/>
            </w14:solidFill>
          </w14:textFill>
        </w:rPr>
        <w:t>补助奖励政策，全面推行草原禁牧和草畜平衡制度，促进草原生态环境稳步恢复，为</w:t>
      </w:r>
      <w:r>
        <w:rPr>
          <w:rFonts w:hint="eastAsia" w:ascii="仿宋_GB2312" w:hAnsi="仿宋_GB2312" w:cs="仿宋_GB2312"/>
          <w:color w:val="000000" w:themeColor="text1"/>
          <w:sz w:val="32"/>
          <w:szCs w:val="32"/>
          <w:lang w:val="en-US" w:eastAsia="zh-CN"/>
          <w14:textFill>
            <w14:solidFill>
              <w14:schemeClr w14:val="tx1"/>
            </w14:solidFill>
          </w14:textFill>
        </w:rPr>
        <w:t>恢复草场生态能力</w:t>
      </w:r>
      <w:r>
        <w:rPr>
          <w:rFonts w:hint="eastAsia" w:ascii="仿宋_GB2312" w:hAnsi="仿宋_GB2312" w:cs="仿宋_GB2312"/>
          <w:color w:val="000000" w:themeColor="text1"/>
          <w:sz w:val="32"/>
          <w:szCs w:val="32"/>
          <w14:textFill>
            <w14:solidFill>
              <w14:schemeClr w14:val="tx1"/>
            </w14:solidFill>
          </w14:textFill>
        </w:rPr>
        <w:t>奠定基础。</w:t>
      </w:r>
      <w:r>
        <w:rPr>
          <w:rFonts w:hint="eastAsia" w:ascii="仿宋_GB2312" w:hAnsi="仿宋_GB2312" w:cs="仿宋_GB2312"/>
          <w:color w:val="000000" w:themeColor="text1"/>
          <w:sz w:val="32"/>
          <w:szCs w:val="32"/>
          <w:lang w:val="en-US" w:eastAsia="zh-CN"/>
          <w14:textFill>
            <w14:solidFill>
              <w14:schemeClr w14:val="tx1"/>
            </w14:solidFill>
          </w14:textFill>
        </w:rPr>
        <w:t>通过实施草原畜牧业转型工程，加快推动草原畜牧业生产方式转变，提升绿色畜产品生产供应水平，不断拓宽牧民增收渠道，稳步提高牧民增收水平，</w:t>
      </w:r>
      <w:r>
        <w:rPr>
          <w:rFonts w:hint="eastAsia" w:ascii="仿宋_GB2312" w:hAnsi="仿宋_GB2312" w:cs="仿宋_GB2312"/>
          <w:color w:val="000000" w:themeColor="text1"/>
          <w:sz w:val="32"/>
          <w:szCs w:val="32"/>
          <w14:textFill>
            <w14:solidFill>
              <w14:schemeClr w14:val="tx1"/>
            </w14:solidFill>
          </w14:textFill>
        </w:rPr>
        <w:t>为加快建设生态文明，全面建成小康社会、维护民族团结和边疆稳定作出积极贡献。</w:t>
      </w:r>
    </w:p>
    <w:p>
      <w:pPr>
        <w:bidi w:val="0"/>
        <w:rPr>
          <w:rFonts w:hint="eastAsia"/>
          <w:b/>
          <w:bCs/>
          <w:sz w:val="32"/>
          <w:szCs w:val="32"/>
        </w:rPr>
      </w:pPr>
      <w:r>
        <w:rPr>
          <w:rFonts w:hint="eastAsia"/>
          <w:b/>
          <w:bCs/>
          <w:sz w:val="32"/>
          <w:szCs w:val="32"/>
        </w:rPr>
        <w:t>2.阶段性目标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hint="default" w:ascii="仿宋_GB2312" w:hAnsi="仿宋_GB2312" w:cs="仿宋_GB2312"/>
          <w:color w:val="000000" w:themeColor="text1"/>
          <w:sz w:val="32"/>
          <w:szCs w:val="32"/>
          <w:lang w:val="en-US" w:eastAsia="zh-CN"/>
          <w14:textFill>
            <w14:solidFill>
              <w14:schemeClr w14:val="tx1"/>
            </w14:solidFill>
          </w14:textFill>
        </w:rPr>
        <w:t>8</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default" w:ascii="仿宋_GB2312" w:hAnsi="仿宋_GB2312" w:cs="仿宋_GB2312"/>
          <w:color w:val="000000" w:themeColor="text1"/>
          <w:sz w:val="32"/>
          <w:szCs w:val="32"/>
          <w:lang w:val="en-US" w:eastAsia="zh-CN"/>
          <w14:textFill>
            <w14:solidFill>
              <w14:schemeClr w14:val="tx1"/>
            </w14:solidFill>
          </w14:textFill>
        </w:rPr>
        <w:t>114</w:t>
      </w:r>
      <w:r>
        <w:rPr>
          <w:rFonts w:hint="eastAsia" w:ascii="仿宋_GB2312" w:hAnsi="仿宋_GB2312" w:cs="仿宋_GB2312"/>
          <w:color w:val="000000" w:themeColor="text1"/>
          <w:sz w:val="32"/>
          <w:szCs w:val="32"/>
          <w:lang w:val="en-US" w:eastAsia="zh-CN"/>
          <w14:textFill>
            <w14:solidFill>
              <w14:schemeClr w14:val="tx1"/>
            </w14:solidFill>
          </w14:textFill>
        </w:rPr>
        <w:t>号）等文件要求，结合本项目实际，对绩效目标进行逐层分解、细化后的具体绩效指标如下：</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项目产出指标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①数量指标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“发放草原生态保护补助奖励禁牧补助资金（万元）”指标，预期指标值为“1899.3674”；</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“发放草原生态保护补助奖励草畜平衡补助资金（万元）”指标，预期指标值为“1052.1326”。</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②质量指标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③时效指标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“草原生态保护补助奖励资金发放到位时间”指标，预期指标值为“11月30日前”。</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（2）项目成本指标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①经济成本指标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②社会成本指标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③生态环境成本指标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（3）项目效益指标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①经济效益指标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②社会效益指标</w:t>
      </w:r>
    </w:p>
    <w:p>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“享受草原生态保护补助奖励政策农牧户户均享受补助资金数额（元）”指标，预期指标值为“≥8000”；</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资金使用重大违规违纪问题（有/无）</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③生态效益指标</w:t>
      </w:r>
    </w:p>
    <w:p>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无此项指标</w:t>
      </w:r>
      <w:r>
        <w:rPr>
          <w:rFonts w:hint="eastAsia" w:ascii="仿宋_GB2312" w:hAnsi="仿宋_GB2312" w:eastAsia="仿宋_GB2312" w:cs="仿宋_GB2312"/>
          <w:sz w:val="32"/>
          <w:szCs w:val="32"/>
          <w:lang w:eastAsia="zh-CN"/>
        </w:rPr>
        <w:t>。</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）相关满意度目标</w:t>
      </w:r>
    </w:p>
    <w:p>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“群众对草原生态保护补助奖励政策满意度（%）”指标，预期指标值为“≥90%”。</w:t>
      </w:r>
    </w:p>
    <w:p>
      <w:pPr>
        <w:pStyle w:val="3"/>
        <w:spacing w:line="600" w:lineRule="exact"/>
        <w:ind w:firstLine="640"/>
        <w:rPr>
          <w:szCs w:val="32"/>
        </w:rPr>
      </w:pPr>
      <w:r>
        <w:rPr>
          <w:rFonts w:hint="eastAsia"/>
          <w:szCs w:val="32"/>
        </w:rPr>
        <w:t>二、绩效评价工作开展情况</w:t>
      </w:r>
    </w:p>
    <w:p>
      <w:pPr>
        <w:pStyle w:val="4"/>
        <w:numPr>
          <w:ilvl w:val="0"/>
          <w:numId w:val="3"/>
        </w:numPr>
        <w:spacing w:line="600" w:lineRule="exact"/>
        <w:ind w:firstLine="643"/>
        <w:rPr>
          <w:rFonts w:ascii="楷体_GB2312" w:eastAsia="楷体_GB2312"/>
          <w:szCs w:val="32"/>
        </w:rPr>
      </w:pPr>
      <w:bookmarkStart w:id="1" w:name="_Toc12868"/>
      <w:bookmarkStart w:id="2" w:name="_Toc5258"/>
      <w:bookmarkStart w:id="3" w:name="_Toc5462343"/>
      <w:bookmarkStart w:id="4" w:name="_Toc21664"/>
      <w:bookmarkStart w:id="5" w:name="_Toc26632"/>
      <w:bookmarkStart w:id="6" w:name="_Toc480473081"/>
      <w:bookmarkStart w:id="7" w:name="_Toc22922"/>
      <w:bookmarkStart w:id="8" w:name="_Toc22169_WPSOffice_Level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以及自治区财政厅《自治区财政支出绩效评价管理暂行办法》（新财预〔2018〕189号）等文件规定，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w:t>
      </w:r>
      <w:r>
        <w:rPr>
          <w:rFonts w:hint="eastAsia" w:ascii="仿宋_GB2312"/>
          <w:color w:val="auto"/>
          <w:sz w:val="32"/>
          <w:szCs w:val="32"/>
        </w:rPr>
        <w:t>单位实施的</w:t>
      </w:r>
      <w:r>
        <w:rPr>
          <w:rFonts w:hint="eastAsia"/>
          <w:color w:val="auto"/>
          <w:sz w:val="32"/>
          <w:szCs w:val="32"/>
          <w:lang w:val="en-US" w:eastAsia="zh-CN"/>
        </w:rPr>
        <w:t>中央农业资源及生态保护补助</w:t>
      </w:r>
      <w:r>
        <w:rPr>
          <w:rFonts w:hint="eastAsia" w:ascii="仿宋_GB2312"/>
          <w:color w:val="auto"/>
          <w:sz w:val="32"/>
          <w:szCs w:val="32"/>
        </w:rPr>
        <w:t>项目开展部门绩效评价，主要围绕项目资金使用情况</w:t>
      </w:r>
      <w:r>
        <w:rPr>
          <w:rFonts w:hint="eastAsia" w:ascii="仿宋_GB2312"/>
          <w:color w:val="000000" w:themeColor="text1"/>
          <w:sz w:val="32"/>
          <w:szCs w:val="32"/>
          <w14:textFill>
            <w14:solidFill>
              <w14:schemeClr w14:val="tx1"/>
            </w14:solidFill>
          </w14:textFill>
        </w:rPr>
        <w:t>、财务管理状况和资产配置、使用、处置及其收益管理情况；项目管理相关制度及措施是否被认真执行；绩效目标的实现程度，包括是否达到预定产出和效果等方面开展综合评价。</w:t>
      </w:r>
    </w:p>
    <w:p>
      <w:pPr>
        <w:pStyle w:val="4"/>
        <w:numPr>
          <w:ilvl w:val="0"/>
          <w:numId w:val="3"/>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w:t>
      </w:r>
      <w:r>
        <w:rPr>
          <w:rFonts w:hint="eastAsia"/>
          <w:color w:val="auto"/>
          <w:sz w:val="32"/>
          <w:szCs w:val="32"/>
        </w:rPr>
        <w:t>绩效相关等原则，按照从投入、过程到产出效果和影响的绩效逻辑路径，结合</w:t>
      </w:r>
      <w:r>
        <w:rPr>
          <w:rFonts w:hint="eastAsia"/>
          <w:color w:val="auto"/>
          <w:sz w:val="32"/>
          <w:szCs w:val="32"/>
          <w:lang w:val="en-US" w:eastAsia="zh-CN"/>
        </w:rPr>
        <w:t>中央农业资源及生态保护补助</w:t>
      </w:r>
      <w:r>
        <w:rPr>
          <w:rFonts w:hint="eastAsia"/>
          <w:color w:val="auto"/>
          <w:sz w:val="32"/>
          <w:szCs w:val="32"/>
        </w:rPr>
        <w:t>项目实际开展情况，运用定量和定性分析相结合的方法，总结经验做法，反思项目实</w:t>
      </w:r>
      <w:r>
        <w:rPr>
          <w:rFonts w:hint="eastAsia"/>
          <w:sz w:val="32"/>
          <w:szCs w:val="32"/>
        </w:rPr>
        <w:t>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1913"/>
      <w:bookmarkStart w:id="10" w:name="_Toc26131"/>
      <w:bookmarkStart w:id="11" w:name="_Toc428278230"/>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w:t>
      </w:r>
      <w:r>
        <w:rPr>
          <w:rFonts w:hint="eastAsia" w:ascii="仿宋_GB2312"/>
          <w:color w:val="000000" w:themeColor="text1"/>
          <w:sz w:val="32"/>
          <w:szCs w:val="32"/>
          <w:highlight w:val="none"/>
          <w14:textFill>
            <w14:solidFill>
              <w14:schemeClr w14:val="tx1"/>
            </w14:solidFill>
          </w14:textFill>
        </w:rPr>
        <w:t>项目立项、绩效目标、资金投入、资金管理、组织实施、产出数量、产出时效、</w:t>
      </w:r>
      <w:r>
        <w:rPr>
          <w:rFonts w:hint="eastAsia" w:ascii="仿宋_GB2312"/>
          <w:color w:val="000000" w:themeColor="text1"/>
          <w:sz w:val="32"/>
          <w:szCs w:val="32"/>
          <w:highlight w:val="none"/>
          <w:lang w:val="en-US" w:eastAsia="zh-CN"/>
          <w14:textFill>
            <w14:solidFill>
              <w14:schemeClr w14:val="tx1"/>
            </w14:solidFill>
          </w14:textFill>
        </w:rPr>
        <w:t>实施效益、满意度</w:t>
      </w:r>
      <w:r>
        <w:rPr>
          <w:rFonts w:hint="eastAsia" w:ascii="仿宋_GB2312"/>
          <w:color w:val="000000" w:themeColor="text1"/>
          <w:sz w:val="32"/>
          <w:szCs w:val="32"/>
          <w:highlight w:val="none"/>
          <w14:textFill>
            <w14:solidFill>
              <w14:schemeClr w14:val="tx1"/>
            </w14:solidFill>
          </w14:textFill>
        </w:rPr>
        <w:t>。</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产出数量指标完成率</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完成及时</w:t>
      </w:r>
      <w:r>
        <w:rPr>
          <w:rFonts w:hint="eastAsia" w:ascii="仿宋_GB2312"/>
          <w:color w:val="000000" w:themeColor="text1"/>
          <w:sz w:val="32"/>
          <w:szCs w:val="32"/>
          <w:lang w:val="en-US" w:eastAsia="zh-CN"/>
          <w14:textFill>
            <w14:solidFill>
              <w14:schemeClr w14:val="tx1"/>
            </w14:solidFill>
          </w14:textFill>
        </w:rPr>
        <w:t>率、</w:t>
      </w:r>
      <w:r>
        <w:rPr>
          <w:rFonts w:hint="eastAsia" w:ascii="仿宋_GB2312"/>
          <w:color w:val="000000" w:themeColor="text1"/>
          <w:sz w:val="32"/>
          <w:szCs w:val="32"/>
          <w14:textFill>
            <w14:solidFill>
              <w14:schemeClr w14:val="tx1"/>
            </w14:solidFill>
          </w14:textFill>
        </w:rPr>
        <w:t>社会效益</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廖海龙</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叶尔哈力·托合提拜</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骆俊佳、肯杰·哈比里</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4"/>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numPr>
          <w:ilvl w:val="0"/>
          <w:numId w:val="5"/>
        </w:numPr>
        <w:spacing w:line="600" w:lineRule="exact"/>
        <w:ind w:firstLine="64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kern w:val="0"/>
          <w:sz w:val="32"/>
          <w:szCs w:val="32"/>
          <w:lang w:val="en-US" w:eastAsia="zh-CN" w:bidi="ar-SA"/>
        </w:rPr>
        <w:t>通过2023年中央农业资源及生态保护补助项目的实施，全面推行草原禁牧和草畜平衡制度，促进草原生态环境稳步恢复，为恢复草场生态能力奠定基础。该项目预算执行率达99.53%，其中数量指标两项合计2951.5万元，实际完成2937.5</w:t>
      </w:r>
      <w:r>
        <w:rPr>
          <w:rFonts w:hint="eastAsia" w:ascii="仿宋_GB2312" w:hAnsi="仿宋_GB2312" w:cs="仿宋_GB2312"/>
          <w:kern w:val="0"/>
          <w:sz w:val="32"/>
          <w:szCs w:val="32"/>
          <w:lang w:val="en-US" w:eastAsia="zh-CN" w:bidi="ar-SA"/>
        </w:rPr>
        <w:t>2</w:t>
      </w:r>
      <w:r>
        <w:rPr>
          <w:rFonts w:hint="eastAsia" w:ascii="仿宋_GB2312" w:hAnsi="仿宋_GB2312" w:eastAsia="仿宋_GB2312" w:cs="仿宋_GB2312"/>
          <w:kern w:val="0"/>
          <w:sz w:val="32"/>
          <w:szCs w:val="32"/>
          <w:lang w:val="en-US" w:eastAsia="zh-CN" w:bidi="ar-SA"/>
        </w:rPr>
        <w:t>万元，完成率为99.53%，结余资金13.9</w:t>
      </w:r>
      <w:r>
        <w:rPr>
          <w:rFonts w:hint="eastAsia" w:ascii="仿宋_GB2312" w:hAnsi="仿宋_GB2312" w:cs="仿宋_GB2312"/>
          <w:kern w:val="0"/>
          <w:sz w:val="32"/>
          <w:szCs w:val="32"/>
          <w:lang w:val="en-US" w:eastAsia="zh-CN" w:bidi="ar-SA"/>
        </w:rPr>
        <w:t>8</w:t>
      </w:r>
      <w:r>
        <w:rPr>
          <w:rFonts w:hint="eastAsia" w:ascii="仿宋_GB2312" w:hAnsi="仿宋_GB2312" w:eastAsia="仿宋_GB2312" w:cs="仿宋_GB2312"/>
          <w:kern w:val="0"/>
          <w:sz w:val="32"/>
          <w:szCs w:val="32"/>
          <w:lang w:val="en-US" w:eastAsia="zh-CN" w:bidi="ar-SA"/>
        </w:rPr>
        <w:t>万元，主要是已办理征占用手续的、草原性质变更的以及有争议的草场，不符合资金发放要求；享受草原生态保护补助奖励政策农牧户户均享受补助资金≥8000元，实际户均≥4810元，主要是我市村集体草场面积较大，根据政策要求，集体草场需要承包到户，本村户籍农牧户均可承包，导致承包户特别多，户均资金相应较少。</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bCs/>
          <w:sz w:val="32"/>
          <w:szCs w:val="32"/>
        </w:rPr>
        <w:t>本次评价采取定量与定性评价相结合的方式，对</w:t>
      </w:r>
      <w:r>
        <w:rPr>
          <w:rFonts w:hint="eastAsia" w:ascii="仿宋_GB2312" w:hAnsi="仿宋_GB2312" w:cs="仿宋_GB2312"/>
          <w:bCs/>
          <w:sz w:val="32"/>
          <w:szCs w:val="32"/>
          <w:lang w:val="en-US" w:eastAsia="zh-CN"/>
        </w:rPr>
        <w:t>中央农业资源及生态保护补助</w:t>
      </w:r>
      <w:r>
        <w:rPr>
          <w:rFonts w:hint="eastAsia" w:ascii="仿宋_GB2312" w:hAnsi="仿宋_GB2312" w:cs="仿宋_GB2312"/>
          <w:bCs/>
          <w:sz w:val="32"/>
          <w:szCs w:val="32"/>
        </w:rPr>
        <w:t>项目的绩效目标和各项具体绩效指标实现情况进行了客观评价，最终评分为</w:t>
      </w:r>
      <w:r>
        <w:rPr>
          <w:rFonts w:hint="eastAsia" w:ascii="仿宋_GB2312" w:hAnsi="仿宋_GB2312" w:cs="仿宋_GB2312"/>
          <w:bCs/>
          <w:sz w:val="32"/>
          <w:szCs w:val="32"/>
          <w:lang w:val="en-US" w:eastAsia="zh-CN"/>
        </w:rPr>
        <w:t>96.01</w:t>
      </w:r>
      <w:r>
        <w:rPr>
          <w:rFonts w:hint="eastAsia" w:ascii="仿宋_GB2312" w:hAnsi="仿宋_GB2312" w:cs="仿宋_GB2312"/>
          <w:bCs/>
          <w:sz w:val="32"/>
          <w:szCs w:val="32"/>
        </w:rPr>
        <w:t>分。绩效评级为“</w:t>
      </w:r>
      <w:r>
        <w:rPr>
          <w:rFonts w:hint="eastAsia" w:ascii="仿宋_GB2312" w:hAnsi="仿宋_GB2312" w:cs="仿宋_GB2312"/>
          <w:bCs/>
          <w:sz w:val="32"/>
          <w:szCs w:val="32"/>
          <w:lang w:val="en-US"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14.99</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39.92</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16.1</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 xml:space="preserve">项目决策类指标从项目立项、绩效目标和资金投入三个方面评价项目前期准备工作，权重分值为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%。具体各项指标得分如下：</w:t>
      </w:r>
    </w:p>
    <w:p>
      <w:pPr>
        <w:pStyle w:val="24"/>
        <w:numPr>
          <w:ilvl w:val="0"/>
          <w:numId w:val="0"/>
        </w:numPr>
        <w:spacing w:line="600" w:lineRule="exact"/>
        <w:ind w:firstLine="667" w:firstLineChars="200"/>
        <w:rPr>
          <w:rFonts w:cs="仿宋_GB2312"/>
          <w:color w:val="auto"/>
        </w:rPr>
      </w:pPr>
      <w:r>
        <w:rPr>
          <w:rFonts w:hint="eastAsia" w:cs="仿宋_GB2312"/>
          <w:b/>
          <w:bCs/>
          <w:color w:val="auto"/>
          <w:lang w:val="en-US" w:eastAsia="zh-CN"/>
        </w:rPr>
        <w:t>1.</w:t>
      </w:r>
      <w:r>
        <w:rPr>
          <w:rFonts w:hint="eastAsia" w:cs="仿宋_GB2312"/>
          <w:b/>
          <w:bCs/>
          <w:color w:val="auto"/>
        </w:rPr>
        <w:t>立项依据充分性：</w:t>
      </w:r>
      <w:r>
        <w:rPr>
          <w:rFonts w:hint="eastAsia" w:cs="仿宋_GB2312"/>
          <w:color w:val="auto"/>
        </w:rPr>
        <w:t>本项目是</w:t>
      </w:r>
      <w:r>
        <w:rPr>
          <w:rFonts w:hint="eastAsia" w:cs="仿宋_GB2312"/>
          <w:color w:val="auto"/>
          <w:lang w:val="en-US" w:eastAsia="zh-CN"/>
        </w:rPr>
        <w:t>惠农政策，至2010年开始实施，每5年一轮，目前正在实施第三轮。根据2021年财政部 农业农村部 国家林草局关于印发《第三轮草原生态保护补助奖励政策实施指导意见》的通知，自治区、塔城地区、沙湾市分别制定了《第三轮草原生态保护补助奖励政策实施方案》，并在地区财政局、农业农村局、畜牧兽医局、自然资源局、林业和草原局备案。</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rPr>
        <w:t>本项目制定了项目支出绩效目标，明确了项目总体思路及总目标、并对项目任务进行了详细分解，对目标进行了细化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rPr>
        <w:t>本项目资金分配依据充分，资金分配额度合理，与项目地方实际相适应。根据评分标准，该指标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 xml:space="preserve">权重分值为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分，本项目实际得分</w:t>
      </w:r>
      <w:r>
        <w:rPr>
          <w:rFonts w:hint="eastAsia" w:ascii="仿宋_GB2312"/>
          <w:color w:val="auto"/>
          <w:sz w:val="32"/>
          <w:szCs w:val="32"/>
          <w:lang w:val="en-US" w:eastAsia="zh-CN"/>
        </w:rPr>
        <w:t>14.99</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99.9</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val="0"/>
          <w:bCs w:val="0"/>
          <w:color w:val="auto"/>
          <w:sz w:val="32"/>
          <w:szCs w:val="32"/>
        </w:rPr>
        <w:t>本项目预算编</w:t>
      </w:r>
      <w:r>
        <w:rPr>
          <w:rFonts w:hint="eastAsia" w:ascii="仿宋_GB2312" w:cs="仿宋_GB2312"/>
          <w:color w:val="auto"/>
          <w:sz w:val="32"/>
          <w:szCs w:val="32"/>
        </w:rPr>
        <w:t>制较为详细，预算资金</w:t>
      </w:r>
      <w:r>
        <w:rPr>
          <w:rFonts w:hint="eastAsia" w:ascii="仿宋_GB2312" w:cs="仿宋_GB2312"/>
          <w:color w:val="auto"/>
          <w:sz w:val="32"/>
          <w:szCs w:val="32"/>
          <w:lang w:val="en-US" w:eastAsia="zh-CN"/>
        </w:rPr>
        <w:t>2951.5</w:t>
      </w:r>
      <w:r>
        <w:rPr>
          <w:rFonts w:hint="eastAsia" w:ascii="仿宋_GB2312" w:cs="仿宋_GB2312"/>
          <w:color w:val="auto"/>
          <w:sz w:val="32"/>
          <w:szCs w:val="32"/>
        </w:rPr>
        <w:t>万元</w:t>
      </w:r>
      <w:r>
        <w:rPr>
          <w:rFonts w:ascii="仿宋_GB2312" w:cs="仿宋_GB2312"/>
          <w:color w:val="auto"/>
          <w:sz w:val="32"/>
          <w:szCs w:val="32"/>
        </w:rPr>
        <w:t>，</w:t>
      </w:r>
      <w:r>
        <w:rPr>
          <w:rFonts w:hint="eastAsia" w:ascii="仿宋_GB2312" w:cs="仿宋_GB2312"/>
          <w:color w:val="auto"/>
          <w:sz w:val="32"/>
          <w:szCs w:val="32"/>
        </w:rPr>
        <w:t>实际执行</w:t>
      </w:r>
      <w:r>
        <w:rPr>
          <w:rFonts w:hint="eastAsia" w:ascii="仿宋_GB2312" w:cs="仿宋_GB2312"/>
          <w:color w:val="auto"/>
          <w:sz w:val="32"/>
          <w:szCs w:val="32"/>
          <w:lang w:val="en-US" w:eastAsia="zh-CN"/>
        </w:rPr>
        <w:t>2937.52</w:t>
      </w:r>
      <w:r>
        <w:rPr>
          <w:rFonts w:hint="eastAsia" w:ascii="仿宋_GB2312" w:cs="仿宋_GB2312"/>
          <w:color w:val="auto"/>
          <w:sz w:val="32"/>
          <w:szCs w:val="32"/>
        </w:rPr>
        <w:t>万元，预算执行率为</w:t>
      </w:r>
      <w:r>
        <w:rPr>
          <w:rFonts w:hint="eastAsia" w:ascii="仿宋_GB2312" w:cs="仿宋_GB2312"/>
          <w:color w:val="auto"/>
          <w:sz w:val="32"/>
          <w:szCs w:val="32"/>
          <w:lang w:val="en-US" w:eastAsia="zh-CN"/>
        </w:rPr>
        <w:t>99.53</w:t>
      </w:r>
      <w:r>
        <w:rPr>
          <w:rFonts w:ascii="仿宋_GB2312" w:cs="仿宋_GB2312"/>
          <w:color w:val="auto"/>
          <w:sz w:val="32"/>
          <w:szCs w:val="32"/>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结余资金</w:t>
      </w:r>
      <w:r>
        <w:rPr>
          <w:rFonts w:hint="eastAsia" w:ascii="Times New Roman" w:hAnsi="Times New Roman" w:cs="Times New Roman"/>
          <w:color w:val="auto"/>
          <w:sz w:val="32"/>
          <w:szCs w:val="32"/>
          <w:lang w:val="en-US" w:eastAsia="zh-CN"/>
        </w:rPr>
        <w:t>主要是已办理征占用手续的、草原性质变更的以及有争议的草场，不符合资金</w:t>
      </w:r>
      <w:r>
        <w:rPr>
          <w:rFonts w:hint="eastAsia" w:ascii="Times New Roman" w:hAnsi="Times New Roman" w:cs="Times New Roman"/>
          <w:sz w:val="32"/>
          <w:szCs w:val="32"/>
          <w:lang w:val="en-US" w:eastAsia="zh-CN"/>
        </w:rPr>
        <w:t>发放要求。</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1.99</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hAnsi="Times New Roman" w:cs="仿宋_GB2312"/>
          <w:color w:val="auto"/>
          <w:sz w:val="32"/>
          <w:szCs w:val="32"/>
        </w:rPr>
        <w:t>项目任务下达后</w:t>
      </w:r>
      <w:r>
        <w:rPr>
          <w:rFonts w:ascii="仿宋_GB2312" w:hAnsi="Times New Roman" w:cs="仿宋_GB2312"/>
          <w:color w:val="auto"/>
          <w:sz w:val="32"/>
          <w:szCs w:val="32"/>
        </w:rPr>
        <w:t>，</w:t>
      </w:r>
      <w:r>
        <w:rPr>
          <w:rFonts w:hint="eastAsia" w:ascii="仿宋_GB2312" w:hAnsi="Times New Roman" w:cs="仿宋_GB2312"/>
          <w:color w:val="auto"/>
          <w:sz w:val="32"/>
          <w:szCs w:val="32"/>
        </w:rPr>
        <w:t>我单位制定了《</w:t>
      </w:r>
      <w:r>
        <w:rPr>
          <w:rFonts w:hint="eastAsia" w:ascii="仿宋_GB2312" w:cs="仿宋_GB2312"/>
          <w:color w:val="auto"/>
          <w:sz w:val="32"/>
          <w:szCs w:val="32"/>
          <w:lang w:val="en-US" w:eastAsia="zh-CN"/>
        </w:rPr>
        <w:t>农业农村局财务管理制度</w:t>
      </w:r>
      <w:r>
        <w:rPr>
          <w:rFonts w:ascii="仿宋_GB2312" w:cs="仿宋_GB2312"/>
          <w:color w:val="auto"/>
          <w:sz w:val="32"/>
          <w:szCs w:val="32"/>
        </w:rPr>
        <w:t>》</w:t>
      </w:r>
      <w:r>
        <w:rPr>
          <w:rFonts w:hint="eastAsia" w:ascii="仿宋_GB2312" w:cs="仿宋_GB2312"/>
          <w:color w:val="auto"/>
          <w:sz w:val="32"/>
          <w:szCs w:val="32"/>
        </w:rPr>
        <w:t>和</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沙湾</w:t>
      </w:r>
      <w:r>
        <w:rPr>
          <w:rFonts w:hint="eastAsia" w:ascii="仿宋_GB2312" w:hAnsi="Times New Roman" w:cs="仿宋_GB2312"/>
          <w:color w:val="auto"/>
          <w:sz w:val="32"/>
          <w:szCs w:val="32"/>
          <w:lang w:val="en-US" w:eastAsia="zh-CN"/>
        </w:rPr>
        <w:t>市第三轮草原生态保护补助奖励政策实施方案</w:t>
      </w: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rPr>
        <w:t>对</w:t>
      </w:r>
      <w:r>
        <w:rPr>
          <w:rFonts w:hint="eastAsia" w:ascii="仿宋_GB2312" w:cs="仿宋_GB2312"/>
          <w:color w:val="auto"/>
          <w:sz w:val="32"/>
          <w:szCs w:val="32"/>
          <w:lang w:val="en-US" w:eastAsia="zh-CN"/>
        </w:rPr>
        <w:t>资金</w:t>
      </w:r>
      <w:r>
        <w:rPr>
          <w:rFonts w:hint="eastAsia" w:ascii="仿宋_GB2312" w:hAnsi="Times New Roman" w:cs="仿宋_GB2312"/>
          <w:color w:val="auto"/>
          <w:sz w:val="32"/>
          <w:szCs w:val="32"/>
        </w:rPr>
        <w:t>使用进行规范</w:t>
      </w:r>
      <w:r>
        <w:rPr>
          <w:rFonts w:hint="eastAsia" w:ascii="仿宋_GB2312" w:cs="仿宋_GB2312"/>
          <w:color w:val="auto"/>
          <w:sz w:val="32"/>
          <w:szCs w:val="32"/>
        </w:rPr>
        <w:t>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hAnsi="Times New Roman" w:cs="仿宋_GB2312"/>
          <w:color w:val="auto"/>
          <w:sz w:val="32"/>
          <w:szCs w:val="32"/>
        </w:rPr>
        <w:t>我单位制定了《</w:t>
      </w:r>
      <w:r>
        <w:rPr>
          <w:rFonts w:hint="eastAsia" w:ascii="仿宋_GB2312" w:hAnsi="Times New Roman" w:cs="仿宋_GB2312"/>
          <w:color w:val="auto"/>
          <w:sz w:val="32"/>
          <w:szCs w:val="32"/>
          <w:lang w:eastAsia="zh-CN"/>
        </w:rPr>
        <w:t>沙湾市</w:t>
      </w:r>
      <w:r>
        <w:rPr>
          <w:rFonts w:hint="eastAsia" w:ascii="仿宋_GB2312" w:hAnsi="Times New Roman" w:cs="仿宋_GB2312"/>
          <w:color w:val="auto"/>
          <w:sz w:val="32"/>
          <w:szCs w:val="32"/>
        </w:rPr>
        <w:t>实施</w:t>
      </w:r>
      <w:r>
        <w:rPr>
          <w:rFonts w:hint="eastAsia" w:ascii="仿宋_GB2312" w:hAnsi="Times New Roman" w:cs="仿宋_GB2312"/>
          <w:color w:val="auto"/>
          <w:sz w:val="32"/>
          <w:szCs w:val="32"/>
          <w:lang w:eastAsia="zh-CN"/>
        </w:rPr>
        <w:t>草原生态保护补助奖励政策</w:t>
      </w:r>
      <w:r>
        <w:rPr>
          <w:rFonts w:hint="eastAsia" w:ascii="仿宋_GB2312" w:hAnsi="Times New Roman" w:cs="仿宋_GB2312"/>
          <w:color w:val="auto"/>
          <w:sz w:val="32"/>
          <w:szCs w:val="32"/>
        </w:rPr>
        <w:t>乡镇绩效考核办法》</w:t>
      </w:r>
      <w:r>
        <w:rPr>
          <w:rFonts w:hint="eastAsia" w:ascii="仿宋_GB2312" w:hAnsi="Times New Roman" w:cs="仿宋_GB2312"/>
          <w:color w:val="auto"/>
          <w:sz w:val="32"/>
          <w:szCs w:val="32"/>
          <w:lang w:eastAsia="zh-CN"/>
        </w:rPr>
        <w:t>、</w:t>
      </w:r>
      <w:bookmarkStart w:id="16" w:name="_Toc18087_WPSOffice_Level2"/>
      <w:bookmarkStart w:id="17" w:name="_Toc20593_WPSOffice_Level1"/>
      <w:bookmarkStart w:id="18" w:name="_Toc19920_WPSOffice_Level2"/>
      <w:r>
        <w:rPr>
          <w:rFonts w:hint="eastAsia" w:ascii="仿宋_GB2312" w:hAnsi="Times New Roman" w:cs="仿宋_GB2312"/>
          <w:color w:val="auto"/>
          <w:sz w:val="32"/>
          <w:szCs w:val="32"/>
          <w:lang w:eastAsia="zh-CN"/>
        </w:rPr>
        <w:t>《沙湾市</w:t>
      </w:r>
      <w:r>
        <w:rPr>
          <w:rFonts w:hint="eastAsia" w:ascii="仿宋_GB2312" w:hAnsi="Times New Roman" w:cs="仿宋_GB2312"/>
          <w:color w:val="auto"/>
          <w:sz w:val="32"/>
          <w:szCs w:val="32"/>
        </w:rPr>
        <w:t>落实</w:t>
      </w:r>
      <w:r>
        <w:rPr>
          <w:rFonts w:hint="eastAsia" w:ascii="仿宋_GB2312" w:hAnsi="Times New Roman" w:cs="仿宋_GB2312"/>
          <w:color w:val="auto"/>
          <w:sz w:val="32"/>
          <w:szCs w:val="32"/>
          <w:lang w:eastAsia="zh-CN"/>
        </w:rPr>
        <w:t>草原生态保护补助奖励政策</w:t>
      </w:r>
      <w:r>
        <w:rPr>
          <w:rFonts w:hint="eastAsia" w:ascii="仿宋_GB2312" w:hAnsi="Times New Roman" w:cs="仿宋_GB2312"/>
          <w:color w:val="auto"/>
          <w:sz w:val="32"/>
          <w:szCs w:val="32"/>
        </w:rPr>
        <w:t>乡镇（场）考核细则</w:t>
      </w:r>
      <w:r>
        <w:rPr>
          <w:rFonts w:hint="eastAsia" w:ascii="仿宋_GB2312" w:hAnsi="Times New Roman" w:cs="仿宋_GB2312"/>
          <w:color w:val="auto"/>
          <w:sz w:val="32"/>
          <w:szCs w:val="32"/>
          <w:lang w:eastAsia="zh-CN"/>
        </w:rPr>
        <w:t>》</w:t>
      </w:r>
      <w:bookmarkEnd w:id="16"/>
      <w:bookmarkEnd w:id="17"/>
      <w:bookmarkEnd w:id="18"/>
      <w:r>
        <w:rPr>
          <w:rFonts w:hint="eastAsia" w:ascii="仿宋_GB2312" w:hAnsi="Times New Roman" w:cs="仿宋_GB2312"/>
          <w:color w:val="auto"/>
          <w:sz w:val="32"/>
          <w:szCs w:val="32"/>
        </w:rPr>
        <w:t>等相关项目管理办法，同时对财政专项资金进行严格管理，做到了专款专用，根据评分标准，该指标</w:t>
      </w:r>
      <w:r>
        <w:rPr>
          <w:rFonts w:hint="eastAsia" w:ascii="仿宋_GB2312" w:hAnsi="Times New Roman" w:cs="仿宋_GB2312"/>
          <w:color w:val="auto"/>
          <w:sz w:val="32"/>
          <w:szCs w:val="32"/>
          <w:lang w:val="en-US" w:eastAsia="zh-CN"/>
        </w:rPr>
        <w:t>4</w:t>
      </w:r>
      <w:r>
        <w:rPr>
          <w:rFonts w:hint="eastAsia" w:ascii="仿宋_GB2312" w:hAnsi="Times New Roman" w:cs="仿宋_GB2312"/>
          <w:color w:val="auto"/>
          <w:sz w:val="32"/>
          <w:szCs w:val="32"/>
        </w:rPr>
        <w:t>分，得</w:t>
      </w:r>
      <w:r>
        <w:rPr>
          <w:rFonts w:hint="eastAsia" w:ascii="仿宋_GB2312" w:hAnsi="Times New Roman" w:cs="仿宋_GB2312"/>
          <w:color w:val="auto"/>
          <w:sz w:val="32"/>
          <w:szCs w:val="32"/>
          <w:lang w:val="en-US" w:eastAsia="zh-CN"/>
        </w:rPr>
        <w:t>4</w:t>
      </w:r>
      <w:r>
        <w:rPr>
          <w:rFonts w:hint="eastAsia" w:ascii="仿宋_GB2312" w:hAnsi="Times New Roman" w:cs="仿宋_GB2312"/>
          <w:color w:val="auto"/>
          <w:sz w:val="32"/>
          <w:szCs w:val="32"/>
        </w:rPr>
        <w:t>分</w:t>
      </w:r>
      <w:r>
        <w:rPr>
          <w:rFonts w:hint="eastAsia" w:ascii="仿宋_GB2312" w:cs="仿宋_GB2312"/>
          <w:color w:val="auto"/>
          <w:sz w:val="32"/>
          <w:szCs w:val="32"/>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（三）项目产出情况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3</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39.92</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99.8</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①</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发放草原生态保护补助奖励禁牧补助资金（万元）</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1899.3674</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实际支出</w:t>
      </w:r>
      <w:r>
        <w:rPr>
          <w:rFonts w:hint="eastAsia" w:ascii="仿宋_GB2312" w:hAnsi="仿宋_GB2312" w:cs="仿宋_GB2312"/>
          <w:color w:val="auto"/>
          <w:sz w:val="32"/>
          <w:szCs w:val="32"/>
        </w:rPr>
        <w:t>可知，实际完成</w:t>
      </w:r>
      <w:r>
        <w:rPr>
          <w:rFonts w:hint="eastAsia" w:ascii="仿宋_GB2312" w:hAnsi="仿宋_GB2312" w:cs="仿宋_GB2312"/>
          <w:color w:val="auto"/>
          <w:sz w:val="32"/>
          <w:szCs w:val="32"/>
          <w:lang w:val="en-US" w:eastAsia="zh-CN"/>
        </w:rPr>
        <w:t>草原生态保护补助奖励禁牧补助资金1886.859522万元，</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99.34</w:t>
      </w:r>
      <w:r>
        <w:rPr>
          <w:rFonts w:hint="eastAsia" w:ascii="仿宋_GB2312" w:hAnsi="仿宋_GB2312" w:cs="仿宋_GB2312"/>
          <w:color w:val="auto"/>
          <w:sz w:val="32"/>
          <w:szCs w:val="32"/>
        </w:rPr>
        <w:t>%，偏差率为</w:t>
      </w:r>
      <w:r>
        <w:rPr>
          <w:rFonts w:hint="eastAsia" w:ascii="仿宋_GB2312" w:hAnsi="仿宋_GB2312" w:cs="仿宋_GB2312"/>
          <w:color w:val="auto"/>
          <w:sz w:val="32"/>
          <w:szCs w:val="32"/>
          <w:lang w:val="en-US" w:eastAsia="zh-CN"/>
        </w:rPr>
        <w:t>0.66</w:t>
      </w:r>
      <w:r>
        <w:rPr>
          <w:rFonts w:hint="eastAsia" w:ascii="仿宋_GB2312" w:hAnsi="仿宋_GB2312" w:cs="仿宋_GB2312"/>
          <w:color w:val="auto"/>
          <w:sz w:val="32"/>
          <w:szCs w:val="32"/>
        </w:rPr>
        <w:t>%，造成偏差原因为：</w:t>
      </w:r>
      <w:r>
        <w:rPr>
          <w:rFonts w:hint="eastAsia" w:ascii="仿宋_GB2312" w:hAnsi="仿宋_GB2312" w:cs="仿宋_GB2312"/>
          <w:color w:val="auto"/>
          <w:sz w:val="32"/>
          <w:szCs w:val="32"/>
          <w:lang w:val="en-US" w:eastAsia="zh-CN"/>
        </w:rPr>
        <w:t>部分已办理征占用手续的、草原性质变更的以及有争议的禁牧草场，不符合资金发放要求</w:t>
      </w:r>
      <w:r>
        <w:rPr>
          <w:rFonts w:hint="eastAsia" w:ascii="仿宋_GB2312" w:hAnsi="仿宋_GB2312" w:cs="仿宋_GB2312"/>
          <w:color w:val="auto"/>
          <w:sz w:val="32"/>
          <w:szCs w:val="32"/>
        </w:rPr>
        <w:t>。根据评分标准，该指标扣</w:t>
      </w:r>
      <w:r>
        <w:rPr>
          <w:rFonts w:hint="eastAsia" w:ascii="仿宋_GB2312" w:hAnsi="仿宋_GB2312" w:cs="仿宋_GB2312"/>
          <w:color w:val="auto"/>
          <w:sz w:val="32"/>
          <w:szCs w:val="32"/>
          <w:lang w:val="en-US" w:eastAsia="zh-CN"/>
        </w:rPr>
        <w:t>0.07</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9.93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②“</w:t>
      </w:r>
      <w:r>
        <w:rPr>
          <w:rFonts w:hint="eastAsia" w:ascii="仿宋_GB2312" w:hAnsi="仿宋_GB2312" w:cs="仿宋_GB2312"/>
          <w:color w:val="auto"/>
          <w:sz w:val="32"/>
          <w:szCs w:val="32"/>
          <w:lang w:val="en-US" w:eastAsia="zh-CN"/>
        </w:rPr>
        <w:t>发放草原生态保护补助奖励草畜平衡补助资金（万元）</w:t>
      </w:r>
      <w:r>
        <w:rPr>
          <w:rFonts w:hint="eastAsia" w:ascii="仿宋_GB2312" w:hAnsi="仿宋_GB2312" w:cs="仿宋_GB2312"/>
          <w:color w:val="auto"/>
          <w:sz w:val="32"/>
          <w:szCs w:val="32"/>
        </w:rPr>
        <w:t>”指标，预期指标值为“</w:t>
      </w:r>
      <w:r>
        <w:rPr>
          <w:rFonts w:hint="eastAsia" w:ascii="仿宋_GB2312" w:hAnsi="仿宋_GB2312" w:cs="仿宋_GB2312"/>
          <w:color w:val="auto"/>
          <w:sz w:val="32"/>
          <w:szCs w:val="32"/>
          <w:lang w:val="en-US" w:eastAsia="zh-CN"/>
        </w:rPr>
        <w:t>1052.1326</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实际支出</w:t>
      </w:r>
      <w:r>
        <w:rPr>
          <w:rFonts w:hint="eastAsia" w:ascii="仿宋_GB2312" w:hAnsi="仿宋_GB2312" w:cs="仿宋_GB2312"/>
          <w:color w:val="auto"/>
          <w:sz w:val="32"/>
          <w:szCs w:val="32"/>
        </w:rPr>
        <w:t>可知，实际完成</w:t>
      </w:r>
      <w:r>
        <w:rPr>
          <w:rFonts w:hint="eastAsia" w:ascii="仿宋_GB2312" w:hAnsi="仿宋_GB2312" w:cs="仿宋_GB2312"/>
          <w:color w:val="auto"/>
          <w:sz w:val="32"/>
          <w:szCs w:val="32"/>
          <w:lang w:val="en-US" w:eastAsia="zh-CN"/>
        </w:rPr>
        <w:t>草原生态保护补助奖励禁牧补助资金1050.77221万元；</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99.87</w:t>
      </w:r>
      <w:r>
        <w:rPr>
          <w:rFonts w:hint="eastAsia" w:ascii="仿宋_GB2312" w:hAnsi="仿宋_GB2312" w:cs="仿宋_GB2312"/>
          <w:color w:val="auto"/>
          <w:sz w:val="32"/>
          <w:szCs w:val="32"/>
        </w:rPr>
        <w:t>%，偏差率为</w:t>
      </w:r>
      <w:r>
        <w:rPr>
          <w:rFonts w:hint="eastAsia" w:ascii="仿宋_GB2312" w:hAnsi="仿宋_GB2312" w:cs="仿宋_GB2312"/>
          <w:color w:val="auto"/>
          <w:sz w:val="32"/>
          <w:szCs w:val="32"/>
          <w:lang w:val="en-US" w:eastAsia="zh-CN"/>
        </w:rPr>
        <w:t>0.13</w:t>
      </w:r>
      <w:r>
        <w:rPr>
          <w:rFonts w:hint="eastAsia" w:ascii="仿宋_GB2312" w:hAnsi="仿宋_GB2312" w:cs="仿宋_GB2312"/>
          <w:color w:val="auto"/>
          <w:sz w:val="32"/>
          <w:szCs w:val="32"/>
        </w:rPr>
        <w:t>%，造成偏差原因为：</w:t>
      </w:r>
      <w:r>
        <w:rPr>
          <w:rFonts w:hint="eastAsia" w:ascii="仿宋_GB2312" w:hAnsi="仿宋_GB2312" w:cs="仿宋_GB2312"/>
          <w:color w:val="auto"/>
          <w:sz w:val="32"/>
          <w:szCs w:val="32"/>
          <w:lang w:val="en-US" w:eastAsia="zh-CN"/>
        </w:rPr>
        <w:t>部分已办理征占用手续的、草原性质变更的以及有争议的草畜平衡草场，不符合资金发放要求</w:t>
      </w:r>
      <w:r>
        <w:rPr>
          <w:rFonts w:hint="eastAsia" w:ascii="仿宋_GB2312" w:hAnsi="仿宋_GB2312" w:cs="仿宋_GB2312"/>
          <w:color w:val="auto"/>
          <w:sz w:val="32"/>
          <w:szCs w:val="32"/>
        </w:rPr>
        <w:t>。根据评分标准，该指标扣</w:t>
      </w:r>
      <w:r>
        <w:rPr>
          <w:rFonts w:hint="eastAsia" w:ascii="仿宋_GB2312" w:hAnsi="仿宋_GB2312" w:cs="仿宋_GB2312"/>
          <w:color w:val="auto"/>
          <w:sz w:val="32"/>
          <w:szCs w:val="32"/>
          <w:lang w:val="en-US" w:eastAsia="zh-CN"/>
        </w:rPr>
        <w:t>0.01</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9.99</w:t>
      </w:r>
      <w:r>
        <w:rPr>
          <w:rFonts w:hint="eastAsia" w:ascii="仿宋_GB2312" w:hAnsi="仿宋_GB2312" w:cs="仿宋_GB2312"/>
          <w:color w:val="auto"/>
          <w:sz w:val="32"/>
          <w:szCs w:val="32"/>
        </w:rPr>
        <w:t>分。</w:t>
      </w:r>
    </w:p>
    <w:p>
      <w:pPr>
        <w:pStyle w:val="5"/>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lang w:val="en-US" w:eastAsia="zh-CN"/>
        </w:rPr>
        <w:t>2</w:t>
      </w:r>
      <w:r>
        <w:rPr>
          <w:rFonts w:hint="eastAsia" w:ascii="仿宋_GB2312" w:cs="仿宋_GB2312"/>
          <w:bCs/>
          <w:sz w:val="32"/>
          <w:szCs w:val="32"/>
        </w:rPr>
        <w:t>.产出时效</w:t>
      </w:r>
    </w:p>
    <w:p>
      <w:pPr>
        <w:pStyle w:val="5"/>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rPr>
        <w:t>“草原生态保护补助奖励资金发放到位时间”</w:t>
      </w:r>
      <w:r>
        <w:rPr>
          <w:rFonts w:hint="eastAsia" w:ascii="仿宋_GB2312" w:hAnsi="仿宋_GB2312" w:cs="仿宋_GB2312"/>
          <w:b w:val="0"/>
          <w:color w:val="auto"/>
          <w:sz w:val="32"/>
          <w:szCs w:val="32"/>
        </w:rPr>
        <w:t>指标，预期指标值为</w:t>
      </w:r>
      <w:r>
        <w:rPr>
          <w:rFonts w:hint="eastAsia" w:ascii="仿宋_GB2312" w:cs="仿宋_GB2312"/>
          <w:b w:val="0"/>
          <w:color w:val="auto"/>
          <w:sz w:val="32"/>
          <w:szCs w:val="32"/>
        </w:rPr>
        <w:t>“11月30日前”</w:t>
      </w:r>
      <w:r>
        <w:rPr>
          <w:rFonts w:ascii="仿宋_GB2312" w:cs="仿宋_GB2312"/>
          <w:b w:val="0"/>
          <w:color w:val="auto"/>
          <w:sz w:val="32"/>
          <w:szCs w:val="32"/>
        </w:rPr>
        <w:t>；</w:t>
      </w:r>
      <w:r>
        <w:rPr>
          <w:rFonts w:hint="eastAsia" w:ascii="仿宋_GB2312" w:cs="仿宋_GB2312"/>
          <w:b w:val="0"/>
          <w:color w:val="auto"/>
          <w:sz w:val="32"/>
          <w:szCs w:val="32"/>
        </w:rPr>
        <w:t>根据资金支付凭证显示</w:t>
      </w:r>
      <w:r>
        <w:rPr>
          <w:rFonts w:ascii="仿宋_GB2312" w:cs="仿宋_GB2312"/>
          <w:b w:val="0"/>
          <w:color w:val="auto"/>
          <w:sz w:val="32"/>
          <w:szCs w:val="32"/>
        </w:rPr>
        <w:t>，</w:t>
      </w:r>
      <w:r>
        <w:rPr>
          <w:rFonts w:hint="eastAsia" w:ascii="仿宋_GB2312" w:cs="仿宋_GB2312"/>
          <w:b w:val="0"/>
          <w:color w:val="auto"/>
          <w:sz w:val="32"/>
          <w:szCs w:val="32"/>
        </w:rPr>
        <w:t>该项目于</w:t>
      </w:r>
      <w:r>
        <w:rPr>
          <w:rFonts w:hint="eastAsia" w:ascii="仿宋_GB2312" w:cs="仿宋_GB2312"/>
          <w:b w:val="0"/>
          <w:color w:val="auto"/>
          <w:sz w:val="32"/>
          <w:szCs w:val="32"/>
          <w:lang w:val="en-US" w:eastAsia="zh-CN"/>
        </w:rPr>
        <w:t>2023年6月底已完成支付。</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w:t>
      </w:r>
      <w:r>
        <w:rPr>
          <w:rFonts w:hint="eastAsia" w:ascii="仿宋_GB2312" w:cs="仿宋_GB2312"/>
          <w:b w:val="0"/>
          <w:bCs w:val="0"/>
          <w:color w:val="auto"/>
          <w:sz w:val="32"/>
          <w:szCs w:val="32"/>
        </w:rPr>
        <w:t>分标准，该指标</w:t>
      </w:r>
      <w:r>
        <w:rPr>
          <w:rFonts w:hint="eastAsia" w:ascii="仿宋_GB2312"/>
          <w:b w:val="0"/>
          <w:bCs w:val="0"/>
          <w:color w:val="auto"/>
          <w:sz w:val="32"/>
          <w:szCs w:val="32"/>
          <w:lang w:val="en-US" w:eastAsia="zh-CN"/>
        </w:rPr>
        <w:t>20</w:t>
      </w:r>
      <w:r>
        <w:rPr>
          <w:rFonts w:hint="eastAsia" w:ascii="仿宋_GB2312" w:cs="仿宋_GB2312"/>
          <w:b w:val="0"/>
          <w:bCs w:val="0"/>
          <w:color w:val="auto"/>
          <w:sz w:val="32"/>
          <w:szCs w:val="32"/>
        </w:rPr>
        <w:t>分，得</w:t>
      </w:r>
      <w:r>
        <w:rPr>
          <w:rFonts w:hint="eastAsia" w:ascii="仿宋_GB2312" w:cs="仿宋_GB2312"/>
          <w:b w:val="0"/>
          <w:bCs w:val="0"/>
          <w:color w:val="auto"/>
          <w:sz w:val="32"/>
          <w:szCs w:val="32"/>
          <w:lang w:val="en-US" w:eastAsia="zh-CN"/>
        </w:rPr>
        <w:t>2</w:t>
      </w:r>
      <w:r>
        <w:rPr>
          <w:rFonts w:hint="eastAsia" w:ascii="仿宋_GB2312"/>
          <w:b w:val="0"/>
          <w:bCs w:val="0"/>
          <w:color w:val="auto"/>
          <w:sz w:val="32"/>
          <w:szCs w:val="32"/>
          <w:lang w:val="en-US" w:eastAsia="zh-CN"/>
        </w:rPr>
        <w:t>0</w:t>
      </w:r>
      <w:r>
        <w:rPr>
          <w:rFonts w:hint="eastAsia" w:ascii="仿宋_GB2312" w:cs="仿宋_GB2312"/>
          <w:b w:val="0"/>
          <w:bCs w:val="0"/>
          <w:color w:val="auto"/>
          <w:sz w:val="32"/>
          <w:szCs w:val="32"/>
        </w:rPr>
        <w:t>分。</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hAnsi="仿宋_GB2312" w:eastAsia="仿宋_GB2312" w:cs="仿宋_GB2312"/>
          <w:b w:val="0"/>
          <w:color w:val="auto"/>
          <w:kern w:val="2"/>
          <w:sz w:val="32"/>
          <w:szCs w:val="32"/>
          <w:lang w:val="zh-TW" w:eastAsia="zh-TW" w:bidi="ar-SA"/>
        </w:rPr>
        <w:t>项目</w:t>
      </w:r>
      <w:r>
        <w:rPr>
          <w:rFonts w:hint="eastAsia" w:ascii="仿宋_GB2312" w:hAnsi="仿宋_GB2312" w:eastAsia="仿宋_GB2312" w:cs="仿宋_GB2312"/>
          <w:b w:val="0"/>
          <w:color w:val="auto"/>
          <w:kern w:val="2"/>
          <w:sz w:val="32"/>
          <w:szCs w:val="32"/>
          <w:lang w:val="en-US" w:bidi="ar-SA"/>
        </w:rPr>
        <w:t>效益</w:t>
      </w:r>
      <w:r>
        <w:rPr>
          <w:rFonts w:hint="eastAsia" w:ascii="仿宋_GB2312" w:hAnsi="仿宋_GB2312" w:eastAsia="仿宋_GB2312" w:cs="仿宋_GB2312"/>
          <w:b w:val="0"/>
          <w:color w:val="auto"/>
          <w:kern w:val="2"/>
          <w:sz w:val="32"/>
          <w:szCs w:val="32"/>
          <w:lang w:val="zh-TW" w:eastAsia="zh-TW" w:bidi="ar-SA"/>
        </w:rPr>
        <w:t>类指标由</w:t>
      </w:r>
      <w:r>
        <w:rPr>
          <w:rFonts w:hint="eastAsia" w:ascii="仿宋_GB2312" w:hAnsi="仿宋_GB2312" w:eastAsia="仿宋_GB2312" w:cs="仿宋_GB2312"/>
          <w:b w:val="0"/>
          <w:color w:val="auto"/>
          <w:kern w:val="2"/>
          <w:sz w:val="32"/>
          <w:szCs w:val="32"/>
          <w:lang w:val="en-US" w:eastAsia="zh-CN" w:bidi="ar-SA"/>
        </w:rPr>
        <w:t>社会效益指标一</w:t>
      </w:r>
      <w:r>
        <w:rPr>
          <w:rFonts w:hint="eastAsia" w:ascii="仿宋_GB2312" w:hAnsi="仿宋_GB2312" w:eastAsia="仿宋_GB2312" w:cs="仿宋_GB2312"/>
          <w:b w:val="0"/>
          <w:color w:val="auto"/>
          <w:kern w:val="2"/>
          <w:sz w:val="32"/>
          <w:szCs w:val="32"/>
          <w:lang w:val="zh-TW" w:eastAsia="zh-TW" w:bidi="ar-SA"/>
        </w:rPr>
        <w:t>个</w:t>
      </w:r>
      <w:r>
        <w:rPr>
          <w:rFonts w:hint="eastAsia" w:ascii="仿宋_GB2312" w:hAnsi="仿宋_GB2312" w:eastAsia="仿宋_GB2312" w:cs="仿宋_GB2312"/>
          <w:b w:val="0"/>
          <w:color w:val="auto"/>
          <w:kern w:val="2"/>
          <w:sz w:val="32"/>
          <w:szCs w:val="32"/>
          <w:lang w:val="zh-TW" w:bidi="ar-SA"/>
        </w:rPr>
        <w:t>二</w:t>
      </w:r>
      <w:r>
        <w:rPr>
          <w:rFonts w:hint="eastAsia" w:ascii="仿宋_GB2312" w:hAnsi="仿宋_GB2312" w:eastAsia="仿宋_GB2312" w:cs="仿宋_GB2312"/>
          <w:b w:val="0"/>
          <w:color w:val="auto"/>
          <w:kern w:val="2"/>
          <w:sz w:val="32"/>
          <w:szCs w:val="32"/>
          <w:lang w:val="zh-TW" w:eastAsia="zh-TW" w:bidi="ar-SA"/>
        </w:rPr>
        <w:t>级指标和</w:t>
      </w:r>
      <w:r>
        <w:rPr>
          <w:rFonts w:hint="eastAsia" w:ascii="仿宋_GB2312" w:hAnsi="仿宋_GB2312" w:cs="仿宋_GB2312"/>
          <w:b w:val="0"/>
          <w:color w:val="auto"/>
          <w:kern w:val="2"/>
          <w:sz w:val="32"/>
          <w:szCs w:val="32"/>
          <w:lang w:val="en-US" w:eastAsia="zh-CN" w:bidi="ar-SA"/>
        </w:rPr>
        <w:t>一</w:t>
      </w:r>
      <w:r>
        <w:rPr>
          <w:rFonts w:hint="eastAsia" w:ascii="仿宋_GB2312" w:hAnsi="仿宋_GB2312" w:eastAsia="仿宋_GB2312" w:cs="仿宋_GB2312"/>
          <w:b w:val="0"/>
          <w:color w:val="auto"/>
          <w:kern w:val="2"/>
          <w:sz w:val="32"/>
          <w:szCs w:val="32"/>
          <w:lang w:val="zh-TW" w:eastAsia="zh-TW" w:bidi="ar-SA"/>
        </w:rPr>
        <w:t>个</w:t>
      </w:r>
      <w:r>
        <w:rPr>
          <w:rFonts w:hint="eastAsia" w:ascii="仿宋_GB2312" w:hAnsi="仿宋_GB2312" w:eastAsia="仿宋_GB2312" w:cs="仿宋_GB2312"/>
          <w:b w:val="0"/>
          <w:color w:val="auto"/>
          <w:kern w:val="2"/>
          <w:sz w:val="32"/>
          <w:szCs w:val="32"/>
          <w:lang w:val="en-US" w:bidi="ar-SA"/>
        </w:rPr>
        <w:t>三</w:t>
      </w:r>
      <w:r>
        <w:rPr>
          <w:rFonts w:hint="eastAsia" w:ascii="仿宋_GB2312" w:hAnsi="仿宋_GB2312" w:eastAsia="仿宋_GB2312" w:cs="仿宋_GB2312"/>
          <w:b w:val="0"/>
          <w:color w:val="auto"/>
          <w:kern w:val="2"/>
          <w:sz w:val="32"/>
          <w:szCs w:val="32"/>
          <w:lang w:val="zh-TW" w:eastAsia="zh-TW" w:bidi="ar-SA"/>
        </w:rPr>
        <w:t>级指标</w:t>
      </w:r>
      <w:r>
        <w:rPr>
          <w:rFonts w:hint="eastAsia"/>
          <w:color w:val="auto"/>
          <w:sz w:val="32"/>
          <w:szCs w:val="32"/>
          <w:u w:color="000000"/>
          <w:lang w:val="zh-TW" w:eastAsia="zh-TW"/>
        </w:rPr>
        <w:t>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16.1</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80.5</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lang w:val="en-US" w:eastAsia="zh-CN"/>
        </w:rPr>
        <w:t>享受草原生态保护补助奖励政策农牧户户均享受补助资金数额（元）</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≥8000</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资金支出情况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2023年草原生态保护补助政策资金涉及6107户，户均≥4810元，</w:t>
      </w:r>
      <w:r>
        <w:rPr>
          <w:rFonts w:hint="eastAsia" w:ascii="仿宋_GB2312" w:hAnsi="仿宋_GB2312" w:eastAsia="仿宋_GB2312" w:cs="仿宋_GB2312"/>
          <w:sz w:val="32"/>
          <w:szCs w:val="32"/>
        </w:rPr>
        <w:t>实际完成值为</w:t>
      </w:r>
      <w:r>
        <w:rPr>
          <w:rFonts w:hint="eastAsia" w:ascii="仿宋_GB2312" w:hAnsi="仿宋_GB2312" w:eastAsia="仿宋_GB2312" w:cs="仿宋_GB2312"/>
          <w:sz w:val="32"/>
          <w:szCs w:val="32"/>
          <w:lang w:val="en-US" w:eastAsia="zh-CN"/>
        </w:rPr>
        <w:t>“部分达到年度指标并具有一定效果”，赋分按照本项分值权重的60.1%，</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6.1</w:t>
      </w:r>
      <w:r>
        <w:rPr>
          <w:rFonts w:hint="eastAsia" w:ascii="仿宋_GB2312" w:hAnsi="仿宋_GB2312" w:eastAsia="仿宋_GB2312" w:cs="仿宋_GB2312"/>
          <w:sz w:val="32"/>
          <w:szCs w:val="32"/>
        </w:rPr>
        <w:t>分。</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②“资金使用重大违规违纪问题（有/无）”预期指标值为“无”，根据</w:t>
      </w:r>
      <w:r>
        <w:rPr>
          <w:rFonts w:hint="eastAsia" w:ascii="仿宋_GB2312" w:hAnsi="仿宋_GB2312" w:eastAsia="仿宋_GB2312" w:cs="仿宋_GB2312"/>
          <w:sz w:val="32"/>
          <w:szCs w:val="32"/>
          <w:lang w:val="en-US" w:eastAsia="zh-CN"/>
        </w:rPr>
        <w:t>资金支出情况</w:t>
      </w:r>
      <w:r>
        <w:rPr>
          <w:rFonts w:hint="eastAsia" w:ascii="仿宋_GB2312" w:hAnsi="仿宋_GB2312" w:eastAsia="仿宋_GB2312" w:cs="仿宋_GB2312"/>
          <w:sz w:val="32"/>
          <w:szCs w:val="32"/>
        </w:rPr>
        <w:t>，实际完成值为“</w:t>
      </w:r>
      <w:r>
        <w:rPr>
          <w:rFonts w:hint="eastAsia" w:ascii="仿宋_GB2312" w:hAnsi="仿宋_GB2312" w:eastAsia="仿宋_GB2312" w:cs="仿宋_GB2312"/>
          <w:sz w:val="32"/>
          <w:szCs w:val="32"/>
          <w:lang w:val="en-US" w:eastAsia="zh-CN"/>
        </w:rPr>
        <w:t>达成年度指标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赋分按照本项分值权重的100%，</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3"/>
        <w:rPr>
          <w:rFonts w:hint="eastAsia" w:ascii="仿宋_GB2312"/>
          <w:sz w:val="32"/>
          <w:szCs w:val="32"/>
        </w:rPr>
      </w:pPr>
      <w:r>
        <w:rPr>
          <w:rFonts w:hint="eastAsia" w:ascii="仿宋_GB2312"/>
          <w:sz w:val="32"/>
          <w:szCs w:val="32"/>
        </w:rPr>
        <w:t>本项目无该项指标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rPr>
        <w:t>本项目无该项指标。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9" w:name="_Toc28290"/>
      <w:bookmarkStart w:id="20" w:name="_Toc1921"/>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服务对象对草原生态保护补助奖励政策满意度</w:t>
      </w:r>
      <w:r>
        <w:rPr>
          <w:rFonts w:hint="eastAsia" w:ascii="仿宋_GB2312" w:cs="仿宋_GB2312"/>
          <w:color w:val="auto"/>
          <w:kern w:val="2"/>
          <w:sz w:val="32"/>
          <w:szCs w:val="32"/>
        </w:rPr>
        <w:t>”指标，预期指标值为“≥</w:t>
      </w:r>
      <w:r>
        <w:rPr>
          <w:rFonts w:ascii="仿宋_GB2312" w:cs="仿宋_GB2312"/>
          <w:color w:val="auto"/>
          <w:kern w:val="2"/>
          <w:sz w:val="32"/>
          <w:szCs w:val="32"/>
        </w:rPr>
        <w:t>9</w:t>
      </w:r>
      <w:r>
        <w:rPr>
          <w:rFonts w:hint="eastAsia" w:ascii="仿宋_GB2312" w:cs="仿宋_GB2312"/>
          <w:color w:val="auto"/>
          <w:kern w:val="2"/>
          <w:sz w:val="32"/>
          <w:szCs w:val="32"/>
          <w:lang w:val="en-US" w:eastAsia="zh-CN"/>
        </w:rPr>
        <w:t>0</w:t>
      </w:r>
      <w:r>
        <w:rPr>
          <w:rFonts w:ascii="仿宋_GB2312" w:cs="仿宋_GB2312"/>
          <w:color w:val="auto"/>
          <w:kern w:val="2"/>
          <w:sz w:val="32"/>
          <w:szCs w:val="32"/>
        </w:rPr>
        <w:t>%</w:t>
      </w:r>
      <w:r>
        <w:rPr>
          <w:rFonts w:hint="eastAsia" w:ascii="仿宋_GB2312" w:cs="仿宋_GB2312"/>
          <w:color w:val="auto"/>
          <w:kern w:val="2"/>
          <w:sz w:val="32"/>
          <w:szCs w:val="32"/>
        </w:rPr>
        <w:t>”，根据对</w:t>
      </w:r>
      <w:r>
        <w:rPr>
          <w:rFonts w:hint="eastAsia" w:ascii="仿宋_GB2312" w:cs="仿宋_GB2312"/>
          <w:color w:val="auto"/>
          <w:kern w:val="2"/>
          <w:sz w:val="32"/>
          <w:szCs w:val="32"/>
          <w:lang w:val="en-US" w:eastAsia="zh-CN"/>
        </w:rPr>
        <w:t>享受草原生态保护补助奖励政策的农牧民</w:t>
      </w:r>
      <w:r>
        <w:rPr>
          <w:rFonts w:hint="eastAsia" w:ascii="仿宋_GB2312" w:cs="仿宋_GB2312"/>
          <w:color w:val="auto"/>
          <w:kern w:val="2"/>
          <w:sz w:val="32"/>
          <w:szCs w:val="32"/>
        </w:rPr>
        <w:t>进行满意度问卷调查的结果可知</w:t>
      </w:r>
      <w:r>
        <w:rPr>
          <w:rFonts w:ascii="仿宋_GB2312" w:cs="仿宋_GB2312"/>
          <w:color w:val="auto"/>
          <w:kern w:val="2"/>
          <w:sz w:val="32"/>
          <w:szCs w:val="32"/>
        </w:rPr>
        <w:t>，</w:t>
      </w:r>
      <w:r>
        <w:rPr>
          <w:rFonts w:hint="eastAsia" w:ascii="仿宋_GB2312" w:cs="仿宋_GB2312"/>
          <w:color w:val="auto"/>
          <w:kern w:val="2"/>
          <w:sz w:val="32"/>
          <w:szCs w:val="32"/>
          <w:lang w:val="en-US" w:eastAsia="zh-CN"/>
        </w:rPr>
        <w:t>农牧民</w:t>
      </w:r>
      <w:r>
        <w:rPr>
          <w:rFonts w:hint="eastAsia" w:ascii="仿宋_GB2312" w:cs="仿宋_GB2312"/>
          <w:color w:val="auto"/>
          <w:kern w:val="2"/>
          <w:sz w:val="32"/>
          <w:szCs w:val="32"/>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6"/>
        </w:numPr>
        <w:spacing w:line="600" w:lineRule="exact"/>
        <w:ind w:firstLine="643"/>
        <w:rPr>
          <w:rFonts w:hint="eastAsia" w:ascii="楷体_GB2312" w:eastAsia="楷体_GB2312"/>
          <w:szCs w:val="32"/>
        </w:rPr>
      </w:pPr>
      <w:r>
        <w:rPr>
          <w:rFonts w:hint="eastAsia" w:ascii="楷体_GB2312" w:eastAsia="楷体_GB2312"/>
          <w:szCs w:val="32"/>
        </w:rPr>
        <w:t>预算执行进度</w:t>
      </w:r>
    </w:p>
    <w:p>
      <w:pPr>
        <w:pStyle w:val="21"/>
        <w:spacing w:line="600" w:lineRule="exact"/>
        <w:ind w:firstLine="640"/>
        <w:rPr>
          <w:rFonts w:hint="default" w:ascii="仿宋_GB2312" w:eastAsia="仿宋_GB2312"/>
          <w:color w:val="auto"/>
          <w:sz w:val="32"/>
          <w:szCs w:val="32"/>
          <w:lang w:val="en-US" w:eastAsia="zh-CN"/>
        </w:rPr>
      </w:pPr>
      <w:r>
        <w:rPr>
          <w:rFonts w:hint="eastAsia" w:ascii="仿宋_GB2312"/>
          <w:color w:val="auto"/>
          <w:sz w:val="32"/>
          <w:szCs w:val="32"/>
        </w:rPr>
        <w:t>2023年中央农业资源及生态保护补助项目预算金额</w:t>
      </w:r>
      <w:r>
        <w:rPr>
          <w:rFonts w:hint="eastAsia" w:ascii="仿宋_GB2312"/>
          <w:color w:val="auto"/>
          <w:sz w:val="32"/>
          <w:szCs w:val="32"/>
          <w:lang w:val="en-US" w:eastAsia="zh-CN"/>
        </w:rPr>
        <w:t>2951.5</w:t>
      </w:r>
      <w:r>
        <w:rPr>
          <w:rFonts w:hint="eastAsia" w:ascii="仿宋_GB2312"/>
          <w:color w:val="auto"/>
          <w:sz w:val="32"/>
          <w:szCs w:val="32"/>
        </w:rPr>
        <w:t>万元，实际到位</w:t>
      </w:r>
      <w:r>
        <w:rPr>
          <w:rFonts w:hint="eastAsia" w:ascii="仿宋_GB2312"/>
          <w:color w:val="auto"/>
          <w:sz w:val="32"/>
          <w:szCs w:val="32"/>
          <w:lang w:val="en-US" w:eastAsia="zh-CN"/>
        </w:rPr>
        <w:t>2951.5</w:t>
      </w:r>
      <w:r>
        <w:rPr>
          <w:rFonts w:hint="eastAsia" w:ascii="仿宋_GB2312"/>
          <w:color w:val="auto"/>
          <w:sz w:val="32"/>
          <w:szCs w:val="32"/>
        </w:rPr>
        <w:t>万元，</w:t>
      </w:r>
      <w:r>
        <w:rPr>
          <w:rFonts w:hint="eastAsia" w:ascii="仿宋_GB2312"/>
          <w:color w:val="auto"/>
          <w:sz w:val="32"/>
          <w:szCs w:val="32"/>
          <w:lang w:val="en-US" w:eastAsia="zh-CN"/>
        </w:rPr>
        <w:t>全年项目</w:t>
      </w:r>
      <w:r>
        <w:rPr>
          <w:rFonts w:hint="eastAsia" w:ascii="仿宋_GB2312"/>
          <w:color w:val="auto"/>
          <w:sz w:val="32"/>
          <w:szCs w:val="32"/>
        </w:rPr>
        <w:t>实际支出</w:t>
      </w:r>
      <w:r>
        <w:rPr>
          <w:rFonts w:hint="eastAsia" w:ascii="仿宋_GB2312"/>
          <w:color w:val="auto"/>
          <w:sz w:val="32"/>
          <w:szCs w:val="32"/>
          <w:lang w:val="en-US" w:eastAsia="zh-CN"/>
        </w:rPr>
        <w:t>2937.53</w:t>
      </w:r>
      <w:r>
        <w:rPr>
          <w:rFonts w:hint="eastAsia" w:ascii="仿宋_GB2312"/>
          <w:color w:val="auto"/>
          <w:sz w:val="32"/>
          <w:szCs w:val="32"/>
        </w:rPr>
        <w:t>万元，预算执行率为</w:t>
      </w:r>
      <w:r>
        <w:rPr>
          <w:rFonts w:hint="eastAsia" w:ascii="仿宋_GB2312"/>
          <w:color w:val="auto"/>
          <w:sz w:val="32"/>
          <w:szCs w:val="32"/>
          <w:lang w:val="en-US" w:eastAsia="zh-CN"/>
        </w:rPr>
        <w:t>99.53</w:t>
      </w:r>
      <w:r>
        <w:rPr>
          <w:rFonts w:hint="eastAsia" w:ascii="仿宋_GB2312"/>
          <w:color w:val="auto"/>
          <w:sz w:val="32"/>
          <w:szCs w:val="32"/>
        </w:rPr>
        <w:t>%。项目绩效指标总体完成率为</w:t>
      </w:r>
      <w:r>
        <w:rPr>
          <w:rFonts w:hint="eastAsia" w:ascii="仿宋_GB2312"/>
          <w:color w:val="auto"/>
          <w:sz w:val="32"/>
          <w:szCs w:val="32"/>
          <w:lang w:val="en-US" w:eastAsia="zh-CN"/>
        </w:rPr>
        <w:t>99.53</w:t>
      </w:r>
      <w:r>
        <w:rPr>
          <w:rFonts w:hint="eastAsia" w:ascii="仿宋_GB2312"/>
          <w:color w:val="auto"/>
          <w:sz w:val="32"/>
          <w:szCs w:val="32"/>
        </w:rPr>
        <w:t>%，偏差率为</w:t>
      </w:r>
      <w:r>
        <w:rPr>
          <w:rFonts w:hint="eastAsia" w:ascii="仿宋_GB2312"/>
          <w:color w:val="auto"/>
          <w:sz w:val="32"/>
          <w:szCs w:val="32"/>
          <w:lang w:val="en-US" w:eastAsia="zh-CN"/>
        </w:rPr>
        <w:t>0.47</w:t>
      </w:r>
      <w:r>
        <w:rPr>
          <w:rFonts w:hint="eastAsia" w:ascii="仿宋_GB2312"/>
          <w:color w:val="auto"/>
          <w:sz w:val="32"/>
          <w:szCs w:val="32"/>
        </w:rPr>
        <w:t>%,偏差原因是</w:t>
      </w:r>
      <w:r>
        <w:rPr>
          <w:rFonts w:hint="eastAsia" w:ascii="仿宋_GB2312"/>
          <w:color w:val="auto"/>
          <w:sz w:val="32"/>
          <w:szCs w:val="32"/>
          <w:lang w:eastAsia="zh-CN"/>
        </w:rPr>
        <w:t>：</w:t>
      </w:r>
      <w:r>
        <w:rPr>
          <w:rFonts w:hint="eastAsia" w:ascii="仿宋_GB2312"/>
          <w:color w:val="auto"/>
          <w:sz w:val="32"/>
          <w:szCs w:val="32"/>
          <w:lang w:val="en-US" w:eastAsia="zh-CN"/>
        </w:rPr>
        <w:t>1、草场已办理征占用手续，不符合发放条件；2、</w:t>
      </w:r>
      <w:r>
        <w:rPr>
          <w:rFonts w:hint="eastAsia" w:ascii="仿宋_GB2312" w:hAnsi="仿宋_GB2312" w:cs="仿宋_GB2312"/>
          <w:color w:val="auto"/>
          <w:sz w:val="32"/>
          <w:szCs w:val="32"/>
          <w:lang w:val="en-US" w:eastAsia="zh-CN"/>
        </w:rPr>
        <w:t>草原性质变更，</w:t>
      </w:r>
      <w:r>
        <w:rPr>
          <w:rFonts w:hint="eastAsia" w:ascii="仿宋_GB2312"/>
          <w:color w:val="auto"/>
          <w:sz w:val="32"/>
          <w:szCs w:val="32"/>
          <w:lang w:val="en-US" w:eastAsia="zh-CN"/>
        </w:rPr>
        <w:t>不符合发放条件</w:t>
      </w:r>
      <w:r>
        <w:rPr>
          <w:rFonts w:hint="eastAsia" w:ascii="仿宋_GB2312"/>
          <w:color w:val="auto"/>
          <w:sz w:val="32"/>
          <w:szCs w:val="32"/>
          <w:lang w:eastAsia="zh-CN"/>
        </w:rPr>
        <w:t>；</w:t>
      </w:r>
      <w:r>
        <w:rPr>
          <w:rFonts w:hint="eastAsia" w:ascii="仿宋_GB2312"/>
          <w:color w:val="auto"/>
          <w:sz w:val="32"/>
          <w:szCs w:val="32"/>
          <w:lang w:val="en-US" w:eastAsia="zh-CN"/>
        </w:rPr>
        <w:t>3、私自违法转让草场，不符合发放条件</w:t>
      </w:r>
      <w:r>
        <w:rPr>
          <w:rFonts w:hint="eastAsia" w:ascii="仿宋_GB2312"/>
          <w:color w:val="auto"/>
          <w:sz w:val="32"/>
          <w:szCs w:val="32"/>
          <w:lang w:eastAsia="zh-CN"/>
        </w:rPr>
        <w:t>；</w:t>
      </w:r>
      <w:r>
        <w:rPr>
          <w:rFonts w:hint="eastAsia" w:ascii="仿宋_GB2312"/>
          <w:color w:val="auto"/>
          <w:sz w:val="32"/>
          <w:szCs w:val="32"/>
          <w:lang w:val="en-US" w:eastAsia="zh-CN"/>
        </w:rPr>
        <w:t>4、草场使用权限重叠、有争议，不符合发放条件</w:t>
      </w:r>
      <w:r>
        <w:rPr>
          <w:rFonts w:hint="eastAsia" w:ascii="仿宋_GB2312"/>
          <w:color w:val="auto"/>
          <w:sz w:val="32"/>
          <w:szCs w:val="32"/>
          <w:lang w:eastAsia="zh-CN"/>
        </w:rPr>
        <w:t>。</w:t>
      </w:r>
      <w:r>
        <w:rPr>
          <w:rFonts w:hint="eastAsia" w:ascii="仿宋_GB2312"/>
          <w:color w:val="auto"/>
          <w:sz w:val="32"/>
          <w:szCs w:val="32"/>
        </w:rPr>
        <w:t>拟采取的措施是</w:t>
      </w:r>
      <w:r>
        <w:rPr>
          <w:rFonts w:hint="eastAsia" w:ascii="仿宋_GB2312"/>
          <w:color w:val="auto"/>
          <w:sz w:val="32"/>
          <w:szCs w:val="32"/>
          <w:lang w:eastAsia="zh-CN"/>
        </w:rPr>
        <w:t>：</w:t>
      </w:r>
      <w:r>
        <w:rPr>
          <w:rFonts w:hint="eastAsia" w:ascii="仿宋_GB2312"/>
          <w:color w:val="auto"/>
          <w:sz w:val="32"/>
          <w:szCs w:val="32"/>
          <w:lang w:val="en-US" w:eastAsia="zh-CN"/>
        </w:rPr>
        <w:t>在制定下一轮草原</w:t>
      </w:r>
      <w:r>
        <w:rPr>
          <w:rFonts w:hint="eastAsia" w:ascii="仿宋_GB2312"/>
          <w:color w:val="auto"/>
          <w:sz w:val="32"/>
          <w:szCs w:val="32"/>
        </w:rPr>
        <w:t>生态保护补助</w:t>
      </w:r>
      <w:r>
        <w:rPr>
          <w:rFonts w:hint="eastAsia" w:ascii="仿宋_GB2312"/>
          <w:color w:val="auto"/>
          <w:sz w:val="32"/>
          <w:szCs w:val="32"/>
          <w:lang w:val="en-US" w:eastAsia="zh-CN"/>
        </w:rPr>
        <w:t>奖励政策实施方案时，将以上不符合发放条件的草场全部不纳入总面积，确保资金100%支出。</w:t>
      </w:r>
    </w:p>
    <w:p>
      <w:pPr>
        <w:pStyle w:val="4"/>
        <w:numPr>
          <w:ilvl w:val="0"/>
          <w:numId w:val="6"/>
        </w:numPr>
        <w:spacing w:line="600" w:lineRule="exact"/>
        <w:ind w:firstLine="643"/>
        <w:rPr>
          <w:rFonts w:ascii="楷体_GB2312" w:eastAsia="楷体_GB2312"/>
          <w:szCs w:val="32"/>
        </w:rPr>
      </w:pPr>
      <w:r>
        <w:rPr>
          <w:rFonts w:hint="eastAsia" w:ascii="楷体_GB2312" w:eastAsia="楷体_GB2312"/>
          <w:szCs w:val="32"/>
        </w:rPr>
        <w:t>绩效指标偏差情况</w:t>
      </w:r>
    </w:p>
    <w:p>
      <w:pPr>
        <w:spacing w:line="600" w:lineRule="exact"/>
        <w:ind w:firstLine="640"/>
        <w:rPr>
          <w:rFonts w:hint="eastAsia" w:ascii="仿宋_GB2312" w:hAnsi="仿宋_GB2312" w:eastAsia="仿宋_GB2312" w:cs="仿宋_GB2312"/>
          <w:b/>
          <w:bCs/>
          <w:color w:val="FF0000"/>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年本单位负责实施的中央农业资源及生态保护补助项目当中，社会效益指标的实际完成情况未能达到预算指标值，存在偏差的原因如下：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享受草原生态保护补助奖励政策农牧户户均享受补助资金数额（元）”指标，预期指标值为“≥8000”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实际完成值为“</w:t>
      </w:r>
      <w:r>
        <w:rPr>
          <w:rFonts w:hint="eastAsia" w:ascii="仿宋_GB2312" w:hAnsi="仿宋_GB2312" w:eastAsia="仿宋_GB2312" w:cs="仿宋_GB2312"/>
          <w:color w:val="auto"/>
          <w:sz w:val="32"/>
          <w:szCs w:val="32"/>
          <w:lang w:val="en-US" w:eastAsia="zh-CN"/>
        </w:rPr>
        <w:t>≥4810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存在</w:t>
      </w:r>
      <w:r>
        <w:rPr>
          <w:rFonts w:hint="eastAsia" w:ascii="仿宋_GB2312" w:hAnsi="仿宋_GB2312" w:eastAsia="仿宋_GB2312" w:cs="仿宋_GB2312"/>
          <w:color w:val="auto"/>
          <w:sz w:val="32"/>
          <w:szCs w:val="32"/>
        </w:rPr>
        <w:t>偏差</w:t>
      </w:r>
      <w:bookmarkEnd w:id="19"/>
      <w:bookmarkEnd w:id="20"/>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color w:val="auto"/>
          <w:sz w:val="32"/>
          <w:szCs w:val="32"/>
          <w:lang w:val="en-US" w:eastAsia="zh-CN"/>
        </w:rPr>
        <w:t>我市村集体草场面积较大根据政策要求，集体草场需要承包到户，本村户籍农牧户人人均可承包，导致承包户特别多，户均资金相应较少。</w:t>
      </w:r>
    </w:p>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eastAsia="zh-CN"/>
        </w:rPr>
        <w:t>了</w:t>
      </w:r>
      <w:r>
        <w:rPr>
          <w:rFonts w:hint="eastAsia" w:ascii="仿宋_GB2312" w:hAnsi="仿宋_GB2312" w:cs="仿宋_GB2312"/>
          <w:color w:val="auto"/>
          <w:sz w:val="32"/>
          <w:szCs w:val="32"/>
        </w:rPr>
        <w:t>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21"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21"/>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szCs w:val="32"/>
        </w:rPr>
      </w:pPr>
      <w:r>
        <w:rPr>
          <w:rFonts w:hint="eastAsia"/>
          <w:szCs w:val="32"/>
        </w:rPr>
        <w:t>七、有关建议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b/>
          <w:bCs/>
          <w:sz w:val="32"/>
          <w:szCs w:val="32"/>
        </w:rPr>
        <w:t>一是</w:t>
      </w:r>
      <w:r>
        <w:rPr>
          <w:rFonts w:hint="eastAsia" w:ascii="仿宋_GB2312" w:hAnsi="仿宋_GB2312" w:cs="仿宋_GB2312"/>
          <w:sz w:val="32"/>
          <w:szCs w:val="32"/>
        </w:rPr>
        <w:t>进一步完善项目评价资料。项目启动时同步做好档案的归纳与整理，及时整理、收集、汇总，健全档案资料。</w:t>
      </w:r>
      <w:r>
        <w:rPr>
          <w:rFonts w:hint="eastAsia" w:ascii="仿宋_GB2312" w:hAnsi="仿宋_GB2312" w:cs="仿宋_GB2312"/>
          <w:b/>
          <w:bCs/>
          <w:sz w:val="32"/>
          <w:szCs w:val="32"/>
        </w:rPr>
        <w:t>二是</w:t>
      </w:r>
      <w:r>
        <w:rPr>
          <w:rFonts w:hint="eastAsia" w:ascii="仿宋_GB2312" w:hAnsi="仿宋_GB2312" w:cs="仿宋_GB2312"/>
          <w:sz w:val="32"/>
          <w:szCs w:val="32"/>
        </w:rPr>
        <w:t>严格落实喀什地区关于绩效管理工作档案资料归档的相关要求，强化收集力度，确保归档资料的完整齐全。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pPr>
        <w:pStyle w:val="21"/>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pPr>
        <w:pStyle w:val="21"/>
        <w:spacing w:line="600" w:lineRule="exact"/>
        <w:ind w:firstLine="640"/>
        <w:rPr>
          <w:rFonts w:hint="default" w:ascii="仿宋_GB2312"/>
          <w:sz w:val="32"/>
          <w:szCs w:val="32"/>
        </w:rPr>
      </w:pPr>
      <w:r>
        <w:rPr>
          <w:rFonts w:hint="default" w:ascii="仿宋_GB2312"/>
          <w:sz w:val="32"/>
          <w:szCs w:val="32"/>
        </w:rPr>
        <w:t>目前县级财政部门的预算股、资金管理股和</w:t>
      </w:r>
      <w:bookmarkStart w:id="22" w:name="_GoBack"/>
      <w:bookmarkEnd w:id="22"/>
      <w:r>
        <w:rPr>
          <w:rFonts w:hint="default" w:ascii="仿宋_GB2312"/>
          <w:sz w:val="32"/>
          <w:szCs w:val="32"/>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szCs w:val="32"/>
        </w:rPr>
      </w:pPr>
      <w:r>
        <w:rPr>
          <w:rFonts w:hint="eastAsia"/>
          <w:szCs w:val="32"/>
        </w:rPr>
        <w:t>八、其他需要说明的问题</w:t>
      </w:r>
    </w:p>
    <w:p>
      <w:pPr>
        <w:pStyle w:val="21"/>
        <w:spacing w:line="600" w:lineRule="exact"/>
        <w:ind w:firstLine="640"/>
        <w:rPr>
          <w:rFonts w:hint="eastAsia" w:ascii="仿宋_GB2312"/>
          <w:sz w:val="32"/>
          <w:szCs w:val="32"/>
        </w:rPr>
      </w:pPr>
      <w:r>
        <w:rPr>
          <w:rFonts w:hint="eastAsia" w:ascii="仿宋_GB2312"/>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61" name="文本框 2"/>
              <wp:cNvGraphicFramePr/>
              <a:graphic xmlns:a="http://schemas.openxmlformats.org/drawingml/2006/main">
                <a:graphicData uri="http://schemas.microsoft.com/office/word/2010/wordprocessingShape">
                  <wps:wsp>
                    <wps:cNvSpPr/>
                    <wps:spPr>
                      <a:xfrm>
                        <a:off x="0" y="0"/>
                        <a:ext cx="553085" cy="355600"/>
                      </a:xfrm>
                      <a:prstGeom prst="rect">
                        <a:avLst/>
                      </a:prstGeom>
                      <a:noFill/>
                      <a:ln>
                        <a:noFill/>
                      </a:ln>
                    </wps:spPr>
                    <wps:txbx>
                      <w:txbxContent>
                        <w:p>
                          <w:pPr>
                            <w:pStyle w:val="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rot="0" spcFirstLastPara="0" vertOverflow="overflow" horzOverflow="overflow" vert="horz" wrap="square" lIns="0" tIns="0" rIns="0" bIns="0" numCol="1" anchor="t" upright="1">
                      <a:spAutoFit/>
                    </wps:bodyPr>
                  </wps:wsp>
                </a:graphicData>
              </a:graphic>
            </wp:anchor>
          </w:drawing>
        </mc:Choice>
        <mc:Fallback>
          <w:pict>
            <v:rect id="文本框 2" o:spid="_x0000_s1026" o:spt="1"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G5m/CdQAAAAD&#10;AQAADwAAAGRycy9kb3ducmV2LnhtbE2PwU7DMBBE70j8g7WVuCBqpxIlhDg9IPWGhBp6gNs2XuLQ&#10;eB3FblP4+rpc4LLSaEYzb8vVyfXiSGPoPGvI5goEceNNx62G7dv6LgcRIrLB3jNp+KYAq+r6qsTC&#10;+Ik3dKxjK1IJhwI12BiHQsrQWHIY5n4gTt6nHx3GJMdWmhGnVO56uVBqKR12nBYsDvRsqdnXB6dh&#10;/freEf/Ize1jPvmvZvFR25dB65tZpp5ARDrFvzBc8BM6VIlp5w9sgug1pEfi701e/pCB2Gm4XyqQ&#10;VSn/s1dnUEsDBBQAAAAIAIdO4kDMGaHxBAIAAAAEAAAOAAAAZHJzL2Uyb0RvYy54bWytU8GO0zAQ&#10;vSPxD5bvNGlXrVZV0xWiKkJasZUWPsB1nMZS7DFjp0n5APgDTly48137HYydtAsLhz1wccfj6Zt5&#10;b15WN71p2FGh12ALPp3knCkrodT2UPCPH7avrjnzQdhSNGBVwU/K85v1yxerzi3VDGpoSoWMQKxf&#10;dq7gdQhumWVe1soIPwGnLD1WgEYEuuIhK1F0hG6abJbni6wDLB2CVN5TdjM88hERnwMIVaWl2oBs&#10;jbJhQEXViECUfK2d5+s0bVUpGe6qyqvAmoIT05BOakLxPp7ZeiWWBxSu1nIcQTxnhCecjNCWml6g&#10;NiII1qL+C8poieChChMJJhuIJEWIxTR/os19LZxKXEhq7y6i+/8HK98fd8h0SU5YTDmzwtDKH759&#10;ffj+8+HHFzaLAnXOL6nu3u1wvHkKI9u+QhN/iQfrk6ini6iqD0xScj6/yq/nnEl6uprPF3kSPXv8&#10;s0Mf3iowLAYFR9pZklIcb32ghlR6Lom9LGx106S9NfaPBBXGTBbnHSaMUej3/Tj2HsoTsUUYbOCd&#10;3GrqeSt82AmkvZMr6MsId3RUDXQFhzHirAb8/K98rKd10CtnHfmo4P5TK1Bx1ryztKhounOA52B/&#10;Dmxr3gBZk6QXVhJKwQNnrUN9qAl2moTw7nUbiHUSI1IaeIxMyRhJo9HE0Xm/31PV44e7/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bmb8J1AAAAAMBAAAPAAAAAAAAAAEAIAAAACIAAABkcnMvZG93&#10;bnJldi54bWxQSwECFAAUAAAACACHTuJAzBmh8QQCAAAABAAADgAAAAAAAAABACAAAAAjAQAAZHJz&#10;L2Uyb0RvYy54bWxQSwUGAAAAAAYABgBZAQAAmQUAAAAA&#10;">
              <v:fill on="f" focussize="0,0"/>
              <v:stroke on="f"/>
              <v:imagedata o:title=""/>
              <o:lock v:ext="edit" aspectratio="f"/>
              <v:textbox inset="0mm,0mm,0mm,0mm" style="mso-fit-shape-to-text:t;">
                <w:txbxContent>
                  <w:p>
                    <w:pPr>
                      <w:pStyle w:val="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rect>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2"/>
      <w:numFmt w:val="chineseCounting"/>
      <w:suff w:val="nothing"/>
      <w:lvlText w:val="（%1）"/>
      <w:lvlJc w:val="left"/>
      <w:rPr>
        <w:rFonts w:hint="eastAsia"/>
      </w:rPr>
    </w:lvl>
  </w:abstractNum>
  <w:abstractNum w:abstractNumId="3">
    <w:nsid w:val="0053208E"/>
    <w:multiLevelType w:val="multilevel"/>
    <w:tmpl w:val="0053208E"/>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chineseCounting"/>
      <w:suff w:val="nothing"/>
      <w:lvlText w:val="（%1）"/>
      <w:lvlJc w:val="left"/>
      <w:rPr>
        <w:rFonts w:hint="eastAsia"/>
      </w:rPr>
    </w:lvl>
  </w:abstractNum>
  <w:abstractNum w:abstractNumId="5">
    <w:nsid w:val="25B654F3"/>
    <w:multiLevelType w:val="singleLevel"/>
    <w:tmpl w:val="25B654F3"/>
    <w:lvl w:ilvl="0" w:tentative="0">
      <w:start w:val="5"/>
      <w:numFmt w:val="decimal"/>
      <w:lvlText w:val="%1."/>
      <w:lvlJc w:val="left"/>
      <w:pPr>
        <w:tabs>
          <w:tab w:val="left" w:pos="312"/>
        </w:tabs>
      </w:pPr>
    </w:lvl>
  </w:abstractNum>
  <w:abstractNum w:abstractNumId="6">
    <w:nsid w:val="59ADCABA"/>
    <w:multiLevelType w:val="singleLevel"/>
    <w:tmpl w:val="59ADCABA"/>
    <w:lvl w:ilvl="0" w:tentative="0">
      <w:start w:val="1"/>
      <w:numFmt w:val="chineseCounting"/>
      <w:suff w:val="nothing"/>
      <w:lvlText w:val="（%1）"/>
      <w:lvlJc w:val="left"/>
      <w:pPr>
        <w:ind w:left="0" w:firstLine="420"/>
      </w:pPr>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000000"/>
    <w:rsid w:val="1AA5778F"/>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0"/>
    <w:pPr>
      <w:spacing w:before="240" w:after="240" w:line="360" w:lineRule="auto"/>
      <w:jc w:val="center"/>
    </w:pPr>
    <w:rPr>
      <w:b/>
      <w:sz w:val="44"/>
    </w:rPr>
  </w:style>
  <w:style w:type="paragraph" w:styleId="6">
    <w:name w:val="Balloon Text"/>
    <w:basedOn w:val="1"/>
    <w:link w:val="17"/>
    <w:qFormat/>
    <w:uiPriority w:val="0"/>
    <w:pPr>
      <w:spacing w:line="240" w:lineRule="auto"/>
    </w:pPr>
    <w:rPr>
      <w:sz w:val="18"/>
      <w:szCs w:val="18"/>
    </w:rPr>
  </w:style>
  <w:style w:type="paragraph" w:styleId="7">
    <w:name w:val="footer"/>
    <w:basedOn w:val="1"/>
    <w:link w:val="20"/>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Normal (Web)"/>
    <w:basedOn w:val="1"/>
    <w:semiHidden/>
    <w:unhideWhenUsed/>
    <w:qFormat/>
    <w:uiPriority w:val="0"/>
    <w:pPr>
      <w:spacing w:before="0" w:beforeAutospacing="1" w:after="0" w:afterAutospacing="1"/>
      <w:ind w:left="0" w:right="0"/>
      <w:jc w:val="left"/>
    </w:pPr>
    <w:rPr>
      <w:kern w:val="0"/>
      <w:sz w:val="24"/>
      <w:lang w:val="en-US" w:eastAsia="zh-CN"/>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paragraph" w:customStyle="1" w:styleId="14">
    <w:name w:val="Comment Text"/>
    <w:basedOn w:val="1"/>
    <w:qFormat/>
    <w:uiPriority w:val="0"/>
    <w:pPr>
      <w:jc w:val="left"/>
    </w:pPr>
  </w:style>
  <w:style w:type="character" w:customStyle="1" w:styleId="15">
    <w:name w:val="Comment Reference"/>
    <w:basedOn w:val="12"/>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2"/>
    <w:link w:val="6"/>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2"/>
    <w:link w:val="7"/>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235B44973DA9A7007EC2D165511795CE_42</vt:lpwstr>
  </property>
</Properties>
</file>

<file path=customXml/item3.xml><?xml version="1.0" encoding="utf-8"?>
<Properties xmlns="http://schemas.openxmlformats.org/officeDocument/2006/extended-properties" xmlns:vt="http://schemas.openxmlformats.org/officeDocument/2006/docPropsVTypes">
  <Template>Normal.dotm</Template>
  <Pages>21</Pages>
  <Words>8906</Words>
  <Characters>9432</Characters>
  <Lines>62</Lines>
  <Paragraphs>17</Paragraphs>
  <TotalTime>6</TotalTime>
  <ScaleCrop>false</ScaleCrop>
  <LinksUpToDate>false</LinksUpToDate>
  <CharactersWithSpaces>9446</CharactersWithSpaces>
  <Application>WPS Office_12.1.0.18276_F1E327BC-269C-435d-A152-05C5408002CA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奔跑的菊子</cp:lastModifiedBy>
  <cp:lastPrinted>2021-03-04T11:49:00Z</cp:lastPrinted>
  <dcterms:modified xsi:type="dcterms:W3CDTF">2023-11-25T12:28:18Z</dcterms:modified>
  <cp:revision>30</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56721-0f1c-4ee8-9b65-deb6d19a64af}">
  <ds:schemaRefs/>
</ds:datastoreItem>
</file>

<file path=customXml/itemProps3.xml><?xml version="1.0" encoding="utf-8"?>
<ds:datastoreItem xmlns:ds="http://schemas.openxmlformats.org/officeDocument/2006/customXml" ds:itemID="{89e3097b-4a69-49b4-9a9e-3a97a3953361}">
  <ds:schemaRefs/>
</ds:datastoreItem>
</file>

<file path=customXml/itemProps4.xml><?xml version="1.0" encoding="utf-8"?>
<ds:datastoreItem xmlns:ds="http://schemas.openxmlformats.org/officeDocument/2006/customXml" ds:itemID="{3f797f86-1e49-4869-8d19-51949e910454}">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8906</Words>
  <Characters>9432</Characters>
  <Lines>62</Lines>
  <Paragraphs>17</Paragraphs>
  <TotalTime>7</TotalTime>
  <ScaleCrop>false</ScaleCrop>
  <LinksUpToDate>false</LinksUpToDate>
  <CharactersWithSpaces>9446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农经局</cp:lastModifiedBy>
  <cp:lastPrinted>2021-03-04T11:49:00Z</cp:lastPrinted>
  <dcterms:modified xsi:type="dcterms:W3CDTF">2024-11-09T04:51:34Z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