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ascii="方正小标宋_GBK" w:hAnsi="华文中宋" w:eastAsia="方正小标宋_GBK" w:cs="宋体"/>
          <w:color w:val="auto"/>
          <w:kern w:val="0"/>
          <w:sz w:val="44"/>
          <w:szCs w:val="44"/>
          <w:highlight w:val="none"/>
        </w:rPr>
      </w:pPr>
      <w:bookmarkStart w:id="0" w:name="_GoBack"/>
      <w:bookmarkEnd w:id="0"/>
    </w:p>
    <w:p>
      <w:pPr>
        <w:spacing w:line="600" w:lineRule="exact"/>
        <w:ind w:firstLine="0" w:firstLineChars="0"/>
        <w:jc w:val="center"/>
        <w:rPr>
          <w:rFonts w:hint="eastAsia" w:ascii="方正小标宋_GBK" w:hAnsi="华文中宋" w:eastAsia="方正小标宋_GBK" w:cs="宋体"/>
          <w:color w:val="auto"/>
          <w:kern w:val="0"/>
          <w:sz w:val="44"/>
          <w:szCs w:val="44"/>
          <w:highlight w:val="none"/>
        </w:rPr>
      </w:pPr>
    </w:p>
    <w:p>
      <w:pPr>
        <w:spacing w:line="600" w:lineRule="exact"/>
        <w:ind w:firstLine="0" w:firstLineChars="0"/>
        <w:jc w:val="center"/>
        <w:rPr>
          <w:rFonts w:ascii="方正小标宋_GBK" w:hAnsi="华文中宋" w:eastAsia="方正小标宋_GBK" w:cs="宋体"/>
          <w:color w:val="auto"/>
          <w:kern w:val="0"/>
          <w:sz w:val="44"/>
          <w:szCs w:val="44"/>
          <w:highlight w:val="none"/>
        </w:rPr>
      </w:pPr>
    </w:p>
    <w:p>
      <w:pPr>
        <w:spacing w:line="360" w:lineRule="auto"/>
        <w:ind w:firstLine="0" w:firstLineChars="0"/>
        <w:jc w:val="center"/>
        <w:rPr>
          <w:rFonts w:hint="eastAsia"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lang w:val="en-US" w:eastAsia="zh-CN"/>
        </w:rPr>
        <w:t>沙湾市农业农村局</w:t>
      </w:r>
      <w:r>
        <w:rPr>
          <w:rFonts w:hint="eastAsia" w:ascii="方正小标宋_GBK" w:hAnsi="华文中宋" w:eastAsia="方正小标宋_GBK" w:cs="宋体"/>
          <w:color w:val="auto"/>
          <w:kern w:val="0"/>
          <w:sz w:val="44"/>
          <w:szCs w:val="44"/>
          <w:highlight w:val="none"/>
        </w:rPr>
        <w:t>单位整体支出</w:t>
      </w:r>
    </w:p>
    <w:p>
      <w:pPr>
        <w:spacing w:line="360" w:lineRule="auto"/>
        <w:ind w:firstLine="0" w:firstLineChars="0"/>
        <w:jc w:val="center"/>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rPr>
        <w:t>绩效自评报告</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w:t>
      </w:r>
      <w:r>
        <w:rPr>
          <w:rFonts w:hint="eastAsia" w:ascii="仿宋_GB2312" w:hAnsi="宋体" w:eastAsia="仿宋_GB2312" w:cs="宋体"/>
          <w:color w:val="auto"/>
          <w:kern w:val="0"/>
          <w:sz w:val="36"/>
          <w:szCs w:val="36"/>
          <w:highlight w:val="none"/>
          <w:lang w:val="en-US" w:eastAsia="zh-CN"/>
        </w:rPr>
        <w:t>3</w:t>
      </w:r>
      <w:r>
        <w:rPr>
          <w:rFonts w:hint="eastAsia" w:ascii="仿宋_GB2312" w:hAnsi="宋体" w:eastAsia="仿宋_GB2312" w:cs="宋体"/>
          <w:color w:val="auto"/>
          <w:kern w:val="0"/>
          <w:sz w:val="36"/>
          <w:szCs w:val="36"/>
          <w:highlight w:val="none"/>
        </w:rPr>
        <w:t>年度</w:t>
      </w:r>
      <w:r>
        <w:rPr>
          <w:rFonts w:hint="eastAsia" w:ascii="仿宋_GB2312" w:hAnsi="Malgun Gothic Semilight" w:eastAsia="仿宋_GB2312" w:cs="Malgun Gothic Semilight"/>
          <w:color w:val="auto"/>
          <w:kern w:val="0"/>
          <w:sz w:val="36"/>
          <w:szCs w:val="36"/>
          <w:highlight w:val="none"/>
        </w:rPr>
        <w:t>）</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hint="eastAsia"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spacing w:line="600" w:lineRule="exact"/>
        <w:ind w:firstLine="1280" w:firstLineChars="400"/>
        <w:rPr>
          <w:rFonts w:hint="eastAsia" w:ascii="黑体" w:hAnsi="黑体" w:eastAsia="黑体" w:cs="黑体"/>
          <w:bCs/>
          <w:color w:val="auto"/>
          <w:sz w:val="32"/>
          <w:szCs w:val="32"/>
          <w:highlight w:val="none"/>
          <w:lang w:val="en-US" w:eastAsia="zh-CN"/>
        </w:rPr>
      </w:pPr>
      <w:r>
        <w:rPr>
          <w:rFonts w:hint="eastAsia" w:ascii="黑体" w:hAnsi="黑体" w:eastAsia="黑体" w:cs="黑体"/>
          <w:bCs/>
          <w:color w:val="auto"/>
          <w:sz w:val="32"/>
          <w:szCs w:val="32"/>
          <w:highlight w:val="none"/>
        </w:rPr>
        <w:t>部门单位名称（公章）：</w:t>
      </w:r>
      <w:r>
        <w:rPr>
          <w:rFonts w:hint="eastAsia" w:ascii="黑体" w:hAnsi="黑体" w:eastAsia="黑体" w:cs="黑体"/>
          <w:bCs/>
          <w:color w:val="auto"/>
          <w:sz w:val="32"/>
          <w:szCs w:val="32"/>
          <w:highlight w:val="none"/>
          <w:lang w:val="en-US" w:eastAsia="zh-CN"/>
        </w:rPr>
        <w:t>沙湾市农业农村局</w:t>
      </w:r>
    </w:p>
    <w:p>
      <w:pPr>
        <w:spacing w:line="600" w:lineRule="exact"/>
        <w:ind w:firstLine="1280" w:firstLineChars="40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填报时间：</w:t>
      </w:r>
      <w:r>
        <w:rPr>
          <w:rFonts w:hint="eastAsia" w:ascii="黑体" w:hAnsi="黑体" w:eastAsia="黑体" w:cs="黑体"/>
          <w:bCs/>
          <w:color w:val="auto"/>
          <w:sz w:val="32"/>
          <w:szCs w:val="32"/>
          <w:highlight w:val="none"/>
          <w:lang w:val="en-US" w:eastAsia="zh-CN"/>
        </w:rPr>
        <w:t>2024</w:t>
      </w:r>
      <w:r>
        <w:rPr>
          <w:rFonts w:hint="eastAsia" w:ascii="黑体" w:hAnsi="黑体" w:eastAsia="黑体" w:cs="黑体"/>
          <w:bCs/>
          <w:color w:val="auto"/>
          <w:sz w:val="32"/>
          <w:szCs w:val="32"/>
          <w:highlight w:val="none"/>
        </w:rPr>
        <w:t>年</w:t>
      </w:r>
      <w:r>
        <w:rPr>
          <w:rFonts w:hint="eastAsia" w:ascii="黑体" w:hAnsi="黑体" w:eastAsia="黑体" w:cs="黑体"/>
          <w:bCs/>
          <w:color w:val="auto"/>
          <w:sz w:val="32"/>
          <w:szCs w:val="32"/>
          <w:highlight w:val="none"/>
          <w:lang w:val="en-US" w:eastAsia="zh-CN"/>
        </w:rPr>
        <w:t>3</w:t>
      </w:r>
      <w:r>
        <w:rPr>
          <w:rFonts w:hint="eastAsia" w:ascii="黑体" w:hAnsi="黑体" w:eastAsia="黑体" w:cs="黑体"/>
          <w:bCs/>
          <w:color w:val="auto"/>
          <w:sz w:val="32"/>
          <w:szCs w:val="32"/>
          <w:highlight w:val="none"/>
        </w:rPr>
        <w:t>月</w:t>
      </w:r>
      <w:r>
        <w:rPr>
          <w:rFonts w:hint="eastAsia" w:ascii="黑体" w:hAnsi="黑体" w:eastAsia="黑体" w:cs="黑体"/>
          <w:bCs/>
          <w:color w:val="auto"/>
          <w:sz w:val="32"/>
          <w:szCs w:val="32"/>
          <w:highlight w:val="none"/>
          <w:lang w:val="en-US" w:eastAsia="zh-CN"/>
        </w:rPr>
        <w:t>19</w:t>
      </w:r>
      <w:r>
        <w:rPr>
          <w:rFonts w:hint="eastAsia" w:ascii="黑体" w:hAnsi="黑体" w:eastAsia="黑体" w:cs="黑体"/>
          <w:bCs/>
          <w:color w:val="auto"/>
          <w:sz w:val="32"/>
          <w:szCs w:val="32"/>
          <w:highlight w:val="none"/>
        </w:rPr>
        <w:t>日</w:t>
      </w:r>
    </w:p>
    <w:p>
      <w:pPr>
        <w:adjustRightInd w:val="0"/>
        <w:snapToGrid w:val="0"/>
        <w:ind w:firstLine="643"/>
        <w:rPr>
          <w:rFonts w:hint="eastAsia" w:ascii="仿宋_GB2312" w:eastAsia="仿宋_GB2312"/>
          <w:b/>
          <w:bCs/>
          <w:color w:val="auto"/>
          <w:sz w:val="32"/>
          <w:szCs w:val="32"/>
          <w:highlight w:val="none"/>
        </w:rPr>
      </w:pPr>
    </w:p>
    <w:p>
      <w:pPr>
        <w:pStyle w:val="3"/>
        <w:spacing w:line="570" w:lineRule="exact"/>
        <w:ind w:firstLine="643"/>
        <w:rPr>
          <w:rStyle w:val="14"/>
          <w:rFonts w:ascii="黑体" w:hAnsi="黑体" w:cs="仿宋_GB2312"/>
          <w:b/>
          <w:bCs w:val="0"/>
          <w:color w:val="auto"/>
          <w:kern w:val="2"/>
          <w:sz w:val="32"/>
          <w:szCs w:val="32"/>
          <w:highlight w:val="none"/>
        </w:rPr>
      </w:pPr>
      <w:r>
        <w:rPr>
          <w:rStyle w:val="14"/>
          <w:rFonts w:hint="eastAsia" w:ascii="黑体" w:hAnsi="黑体" w:cs="仿宋_GB2312"/>
          <w:b/>
          <w:bCs w:val="0"/>
          <w:color w:val="auto"/>
          <w:kern w:val="2"/>
          <w:sz w:val="32"/>
          <w:szCs w:val="32"/>
          <w:highlight w:val="none"/>
        </w:rPr>
        <w:t>一、基本概况</w:t>
      </w:r>
    </w:p>
    <w:p>
      <w:pPr>
        <w:pStyle w:val="4"/>
        <w:spacing w:line="57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w:t>
      </w: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单位基本情况</w:t>
      </w:r>
    </w:p>
    <w:p>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1.部门主要职能</w:t>
      </w:r>
    </w:p>
    <w:p>
      <w:pPr>
        <w:pStyle w:val="27"/>
        <w:snapToGrid w:val="0"/>
        <w:spacing w:line="540" w:lineRule="exact"/>
        <w:ind w:firstLine="640"/>
        <w:rPr>
          <w:rFonts w:hint="eastAsia" w:ascii="仿宋_GB2312" w:hAnsi="仿宋_GB2312" w:eastAsia="仿宋_GB2312" w:cs="仿宋_GB2312"/>
          <w:b/>
          <w:bCs/>
          <w:color w:val="auto"/>
          <w:sz w:val="32"/>
          <w:szCs w:val="32"/>
          <w:highlight w:val="none"/>
        </w:rPr>
      </w:pPr>
      <w:r>
        <w:rPr>
          <w:rStyle w:val="14"/>
          <w:rFonts w:hint="eastAsia" w:ascii="仿宋_GB2312" w:hAnsi="仿宋_GB2312" w:eastAsia="仿宋_GB2312" w:cs="仿宋_GB2312"/>
          <w:b w:val="0"/>
          <w:color w:val="auto"/>
          <w:sz w:val="32"/>
          <w:szCs w:val="32"/>
          <w:highlight w:val="none"/>
          <w:lang w:eastAsia="zh-CN"/>
        </w:rPr>
        <w:t>沙湾市农业农村局</w:t>
      </w:r>
      <w:r>
        <w:rPr>
          <w:rStyle w:val="14"/>
          <w:rFonts w:hint="eastAsia" w:ascii="仿宋_GB2312" w:hAnsi="仿宋_GB2312" w:eastAsia="仿宋_GB2312" w:cs="仿宋_GB2312"/>
          <w:b w:val="0"/>
          <w:color w:val="auto"/>
          <w:sz w:val="32"/>
          <w:szCs w:val="32"/>
          <w:highlight w:val="none"/>
        </w:rPr>
        <w:t>的主要职能是</w:t>
      </w:r>
      <w:r>
        <w:rPr>
          <w:rStyle w:val="14"/>
          <w:rFonts w:hint="eastAsia" w:ascii="仿宋_GB2312" w:hAnsi="仿宋_GB2312" w:eastAsia="仿宋_GB2312" w:cs="仿宋_GB2312"/>
          <w:b w:val="0"/>
          <w:color w:val="auto"/>
          <w:sz w:val="32"/>
          <w:szCs w:val="32"/>
          <w:highlight w:val="none"/>
          <w:lang w:eastAsia="zh-CN"/>
        </w:rPr>
        <w:t>：（1）组织实施本县“三农”工作的发展计划、中长期规划。（2）统筹推动发展农村社会事业、农村公共服务、农村文化、农村基础设施和乡村治理。（3）贯彻深化农村经济体制改革和巩固和完善农村基本经营制度的政策。（4）指导乡村特色产业、农产品加工业、休闲农业和乡镇企业发展工作。（5）负责种植业、畜牧业、农业机械化、渔业等农业各产业的监督管理。（6）负责农牧机械新技术推广，推进农牧业机械化建设。（7）负责农产品质量安全监督管理。组织开展农产品质量安全监测、追溯、风险评估。（8）组织农业资源区划工作。指导农用地、渔业水域以及农业生物物种资源的保护与管理。（9）负责本县有关农业生产资料和农业投入品的监督管理。（10）负责农业防灾减灾、农作物、畜禽重大病虫害防治工作。（11）负责农业投资管理。提出农业投融资体制机制改革建议。（12）承担农业科技体制改革和农业科技创新体系建设任务。（13）指导农业农村人才工作。拟订农业农村人才队伍建设规划并组织实施。（14）牵头开展农业对外合作工作。（15）加强种畜禽的管理。（16）完成县委、县人民政府和县委农村工作领导小组交办的其他任务。（17）职能转变。①统筹实施乡村振兴战略，深化农业供给侧结构性改革，提升农业发展质量，扎实推进美丽乡村建设，推动农业全面升级，农村全面进步，农民全面发展，加快实现农业农村现代化。②加快农产品、畜产品质量安全和相关农业生产资料、农业、畜牧业投入品的监督管理，坚持最严谨的标准，最严格的监管，最严厉的处罚，最严肃的问责，严防、严管、严控质量安全风险，让人民群众吃得放心、安心。③深入推进简政放权，加强对行业内交叉重复以及性质相同、用途相近的农业投资项目的统筹整合，最大限度缩小项目审批范围，加强事中事后监管，切实提升国家、自治区、地区支农政策效果和资金使用效益。</w:t>
      </w:r>
      <w:r>
        <w:cr/>
      </w:r>
      <w:r>
        <w:rPr>
          <w:rStyle w:val="14"/>
          <w:rFonts w:hint="eastAsia" w:ascii="仿宋_GB2312" w:hAnsi="仿宋_GB2312" w:eastAsia="仿宋_GB2312" w:cs="仿宋_GB2312"/>
          <w:b w:val="0"/>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2.部门机构设置及人员构成</w:t>
      </w:r>
    </w:p>
    <w:p>
      <w:pPr>
        <w:spacing w:line="570" w:lineRule="exact"/>
        <w:ind w:firstLine="640"/>
        <w:rPr>
          <w:rStyle w:val="14"/>
          <w:rFonts w:hint="eastAsia" w:ascii="仿宋_GB2312" w:hAnsi="仿宋_GB2312" w:eastAsia="仿宋_GB2312" w:cs="仿宋_GB2312"/>
          <w:b w:val="0"/>
          <w:color w:val="auto"/>
          <w:sz w:val="32"/>
          <w:szCs w:val="32"/>
          <w:highlight w:val="none"/>
          <w:lang w:eastAsia="zh-CN"/>
        </w:rPr>
      </w:pPr>
      <w:r>
        <w:rPr>
          <w:rStyle w:val="14"/>
          <w:rFonts w:hint="eastAsia" w:ascii="仿宋_GB2312" w:hAnsi="仿宋_GB2312" w:eastAsia="仿宋_GB2312" w:cs="仿宋_GB2312"/>
          <w:b w:val="0"/>
          <w:color w:val="auto"/>
          <w:sz w:val="32"/>
          <w:szCs w:val="32"/>
          <w:highlight w:val="none"/>
          <w:lang w:eastAsia="zh-CN"/>
        </w:rPr>
        <w:t>沙湾市农业农村局</w:t>
      </w:r>
      <w:r>
        <w:rPr>
          <w:rStyle w:val="14"/>
          <w:rFonts w:hint="eastAsia" w:ascii="仿宋_GB2312" w:hAnsi="仿宋_GB2312" w:eastAsia="仿宋_GB2312" w:cs="仿宋_GB2312"/>
          <w:b w:val="0"/>
          <w:color w:val="auto"/>
          <w:sz w:val="32"/>
          <w:szCs w:val="32"/>
          <w:highlight w:val="none"/>
        </w:rPr>
        <w:t>单位</w:t>
      </w:r>
      <w:r>
        <w:rPr>
          <w:rFonts w:hint="eastAsia" w:ascii="仿宋_GB2312" w:hAnsi="仿宋_GB2312" w:cs="仿宋_GB2312"/>
          <w:color w:val="auto"/>
          <w:kern w:val="0"/>
          <w:sz w:val="32"/>
          <w:szCs w:val="32"/>
          <w:highlight w:val="none"/>
        </w:rPr>
        <w:t>为行政单位</w:t>
      </w:r>
      <w:r>
        <w:rPr>
          <w:rFonts w:ascii="仿宋_GB2312" w:hAnsi="仿宋_GB2312" w:cs="仿宋_GB2312"/>
          <w:color w:val="auto"/>
          <w:kern w:val="0"/>
          <w:sz w:val="32"/>
          <w:szCs w:val="32"/>
          <w:highlight w:val="none"/>
        </w:rPr>
        <w:t>，</w:t>
      </w:r>
      <w:r>
        <w:rPr>
          <w:rFonts w:hint="eastAsia" w:ascii="仿宋_GB2312" w:hAnsi="仿宋_GB2312" w:cs="仿宋_GB2312"/>
          <w:color w:val="auto"/>
          <w:kern w:val="0"/>
          <w:sz w:val="32"/>
          <w:szCs w:val="32"/>
          <w:highlight w:val="none"/>
        </w:rPr>
        <w:t>下设</w:t>
      </w:r>
      <w:r>
        <w:rPr>
          <w:rStyle w:val="14"/>
          <w:rFonts w:hint="eastAsia" w:ascii="仿宋_GB2312" w:hAnsi="仿宋_GB2312" w:eastAsia="仿宋_GB2312" w:cs="仿宋_GB2312"/>
          <w:b w:val="0"/>
          <w:color w:val="auto"/>
          <w:sz w:val="32"/>
          <w:szCs w:val="32"/>
          <w:highlight w:val="none"/>
          <w:lang w:val="en-US" w:eastAsia="zh-CN"/>
        </w:rPr>
        <w:t>6</w:t>
      </w:r>
      <w:r>
        <w:rPr>
          <w:rFonts w:hint="eastAsia" w:ascii="仿宋_GB2312" w:hAnsi="仿宋_GB2312" w:cs="仿宋_GB2312"/>
          <w:color w:val="auto"/>
          <w:kern w:val="0"/>
          <w:sz w:val="32"/>
          <w:szCs w:val="32"/>
          <w:highlight w:val="none"/>
        </w:rPr>
        <w:t>个办公室</w:t>
      </w:r>
      <w:r>
        <w:rPr>
          <w:rFonts w:ascii="仿宋_GB2312" w:hAnsi="仿宋_GB2312" w:cs="仿宋_GB2312"/>
          <w:color w:val="auto"/>
          <w:kern w:val="0"/>
          <w:sz w:val="32"/>
          <w:szCs w:val="32"/>
          <w:highlight w:val="none"/>
        </w:rPr>
        <w:t>，</w:t>
      </w:r>
      <w:r>
        <w:rPr>
          <w:rFonts w:hint="eastAsia" w:ascii="仿宋_GB2312" w:hAnsi="仿宋_GB2312" w:cs="仿宋_GB2312"/>
          <w:color w:val="auto"/>
          <w:kern w:val="0"/>
          <w:sz w:val="32"/>
          <w:szCs w:val="32"/>
          <w:highlight w:val="none"/>
        </w:rPr>
        <w:t>分别为</w:t>
      </w:r>
      <w:r>
        <w:rPr>
          <w:rFonts w:ascii="仿宋_GB2312" w:hAnsi="仿宋_GB2312" w:cs="仿宋_GB2312"/>
          <w:color w:val="auto"/>
          <w:kern w:val="0"/>
          <w:sz w:val="32"/>
          <w:szCs w:val="32"/>
          <w:highlight w:val="none"/>
        </w:rPr>
        <w:t>：</w:t>
      </w:r>
      <w:r>
        <w:rPr>
          <w:rStyle w:val="14"/>
          <w:rFonts w:hint="eastAsia" w:ascii="仿宋_GB2312" w:hAnsi="仿宋_GB2312" w:eastAsia="仿宋_GB2312" w:cs="仿宋_GB2312"/>
          <w:b w:val="0"/>
          <w:color w:val="auto"/>
          <w:sz w:val="32"/>
          <w:szCs w:val="32"/>
          <w:highlight w:val="none"/>
          <w:lang w:eastAsia="zh-CN"/>
        </w:rPr>
        <w:t>综合办公室、党建办公室、项目办、财务室、园区办、农产品质量安全监督室。</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编制人数为106人，其中：行政人员编制12人、工勤人员2人、参公人员72人、事业编制20人。实有在职人数100人，其中：行政在职12人、工勤2人、参公66</w:t>
      </w:r>
      <w:r>
        <w:rPr>
          <w:rFonts w:hint="eastAsia" w:ascii="仿宋_GB2312" w:hAnsi="仿宋_GB2312" w:eastAsia="仿宋_GB2312" w:cs="仿宋_GB2312"/>
          <w:color w:val="auto"/>
          <w:sz w:val="32"/>
          <w:szCs w:val="32"/>
          <w:highlight w:val="none"/>
          <w:lang w:val="en-US"/>
        </w:rPr>
        <w:t>人</w:t>
      </w:r>
      <w:r>
        <w:rPr>
          <w:rFonts w:hint="eastAsia" w:ascii="仿宋_GB2312" w:hAnsi="仿宋_GB2312" w:eastAsia="仿宋_GB2312" w:cs="仿宋_GB2312"/>
          <w:color w:val="auto"/>
          <w:sz w:val="32"/>
          <w:szCs w:val="32"/>
          <w:highlight w:val="none"/>
          <w:lang w:val="en-US" w:eastAsia="zh-CN"/>
        </w:rPr>
        <w:t>、事业在职20人。离退休人员79人，其中：行政退休人员78人、事业退休1人。</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w:t>
      </w:r>
      <w:r>
        <w:rPr>
          <w:rFonts w:hint="eastAsia" w:ascii="楷体_GB2312" w:eastAsia="楷体_GB2312"/>
          <w:color w:val="auto"/>
          <w:szCs w:val="32"/>
          <w:highlight w:val="none"/>
          <w:lang w:val="en-US" w:eastAsia="zh-CN"/>
        </w:rPr>
        <w:t>年度重点工作</w:t>
      </w:r>
    </w:p>
    <w:p>
      <w:pPr>
        <w:bidi w:val="0"/>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1.年度工作计划</w:t>
      </w:r>
    </w:p>
    <w:p>
      <w:pPr>
        <w:pStyle w:val="17"/>
        <w:snapToGrid w:val="0"/>
        <w:spacing w:line="570" w:lineRule="exact"/>
        <w:ind w:firstLine="640"/>
        <w:rPr>
          <w:rStyle w:val="14"/>
          <w:rFonts w:ascii="仿宋_GB2312" w:hAnsi="仿宋_GB2312" w:eastAsia="仿宋_GB2312" w:cs="仿宋_GB2312"/>
          <w:b w:val="0"/>
          <w:color w:val="auto"/>
          <w:sz w:val="32"/>
          <w:szCs w:val="32"/>
          <w:highlight w:val="none"/>
        </w:rPr>
      </w:pPr>
      <w:r>
        <w:rPr>
          <w:rStyle w:val="14"/>
          <w:rFonts w:hint="eastAsia" w:ascii="仿宋_GB2312" w:hAnsi="仿宋_GB2312" w:eastAsia="仿宋_GB2312" w:cs="仿宋_GB2312"/>
          <w:b w:val="0"/>
          <w:color w:val="auto"/>
          <w:sz w:val="32"/>
          <w:szCs w:val="32"/>
          <w:highlight w:val="none"/>
          <w:lang w:eastAsia="zh-CN"/>
        </w:rPr>
        <w:t>沙湾市农业农村局2023</w:t>
      </w:r>
      <w:r>
        <w:rPr>
          <w:rStyle w:val="14"/>
          <w:rFonts w:hint="eastAsia" w:ascii="仿宋_GB2312" w:hAnsi="仿宋_GB2312" w:eastAsia="仿宋_GB2312" w:cs="仿宋_GB2312"/>
          <w:b w:val="0"/>
          <w:color w:val="auto"/>
          <w:sz w:val="32"/>
          <w:szCs w:val="32"/>
          <w:highlight w:val="none"/>
        </w:rPr>
        <w:t>年度重点工作是</w:t>
      </w:r>
      <w:r>
        <w:rPr>
          <w:rStyle w:val="14"/>
          <w:rFonts w:ascii="仿宋_GB2312" w:hAnsi="仿宋_GB2312" w:eastAsia="仿宋_GB2312" w:cs="仿宋_GB2312"/>
          <w:b w:val="0"/>
          <w:color w:val="auto"/>
          <w:sz w:val="32"/>
          <w:szCs w:val="32"/>
          <w:highlight w:val="none"/>
        </w:rPr>
        <w:t>：</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（1）</w:t>
      </w:r>
      <w:r>
        <w:rPr>
          <w:rStyle w:val="14"/>
          <w:rFonts w:hint="eastAsia" w:ascii="仿宋_GB2312" w:hAnsi="仿宋_GB2312" w:eastAsia="仿宋_GB2312" w:cs="仿宋_GB2312"/>
          <w:b w:val="0"/>
          <w:color w:val="auto"/>
          <w:sz w:val="32"/>
          <w:szCs w:val="32"/>
          <w:highlight w:val="none"/>
          <w:lang w:eastAsia="zh-CN"/>
        </w:rPr>
        <w:t>深入推进农业供给侧结构性改革。</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（2）加强耕地保护与质量提升。</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eastAsia="zh-CN"/>
        </w:rPr>
      </w:pPr>
      <w:r>
        <w:rPr>
          <w:rStyle w:val="14"/>
          <w:rFonts w:hint="eastAsia" w:ascii="仿宋_GB2312" w:hAnsi="仿宋_GB2312" w:eastAsia="仿宋_GB2312" w:cs="仿宋_GB2312"/>
          <w:b w:val="0"/>
          <w:color w:val="auto"/>
          <w:sz w:val="32"/>
          <w:szCs w:val="32"/>
          <w:highlight w:val="none"/>
          <w:lang w:val="en-US" w:eastAsia="zh-CN"/>
        </w:rPr>
        <w:t>（3）</w:t>
      </w:r>
      <w:r>
        <w:rPr>
          <w:rStyle w:val="14"/>
          <w:rFonts w:hint="eastAsia" w:ascii="仿宋_GB2312" w:hAnsi="仿宋_GB2312" w:eastAsia="仿宋_GB2312" w:cs="仿宋_GB2312"/>
          <w:b w:val="0"/>
          <w:color w:val="auto"/>
          <w:sz w:val="32"/>
          <w:szCs w:val="32"/>
          <w:highlight w:val="none"/>
        </w:rPr>
        <w:t>推动农村</w:t>
      </w:r>
      <w:r>
        <w:rPr>
          <w:rStyle w:val="14"/>
          <w:rFonts w:hint="eastAsia" w:ascii="仿宋_GB2312" w:hAnsi="仿宋_GB2312" w:eastAsia="仿宋_GB2312" w:cs="仿宋_GB2312"/>
          <w:b w:val="0"/>
          <w:color w:val="auto"/>
          <w:sz w:val="32"/>
          <w:szCs w:val="32"/>
          <w:highlight w:val="none"/>
          <w:lang w:val="en-US" w:eastAsia="zh-CN"/>
        </w:rPr>
        <w:t>一二三产业融合发展</w:t>
      </w:r>
      <w:r>
        <w:rPr>
          <w:rStyle w:val="14"/>
          <w:rFonts w:hint="eastAsia" w:ascii="仿宋_GB2312" w:hAnsi="仿宋_GB2312" w:eastAsia="仿宋_GB2312" w:cs="仿宋_GB2312"/>
          <w:b w:val="0"/>
          <w:color w:val="auto"/>
          <w:sz w:val="32"/>
          <w:szCs w:val="32"/>
          <w:highlight w:val="none"/>
          <w:lang w:eastAsia="zh-CN"/>
        </w:rPr>
        <w:t>。</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（4）全面实现绿色农业、质量兴农。</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（5）全面提升农业科技基础装备能力。</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（6）全面深化农村改革向纵深推进。</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（7）加强分管领域安全生产和综合执法工作。</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（8）加大招商引资力度，</w:t>
      </w:r>
      <w:r>
        <w:rPr>
          <w:rStyle w:val="14"/>
          <w:rFonts w:hint="default" w:ascii="仿宋_GB2312" w:hAnsi="仿宋_GB2312" w:eastAsia="仿宋_GB2312" w:cs="仿宋_GB2312"/>
          <w:b w:val="0"/>
          <w:color w:val="auto"/>
          <w:sz w:val="32"/>
          <w:szCs w:val="32"/>
          <w:highlight w:val="none"/>
          <w:lang w:val="en-US" w:eastAsia="zh-CN"/>
        </w:rPr>
        <w:t>积极谋划争取涉农重大政策、重大项目、重大资金</w:t>
      </w:r>
      <w:r>
        <w:rPr>
          <w:rStyle w:val="14"/>
          <w:rFonts w:hint="eastAsia" w:ascii="仿宋_GB2312" w:hAnsi="仿宋_GB2312" w:eastAsia="仿宋_GB2312" w:cs="仿宋_GB2312"/>
          <w:b w:val="0"/>
          <w:color w:val="auto"/>
          <w:sz w:val="32"/>
          <w:szCs w:val="32"/>
          <w:highlight w:val="none"/>
          <w:lang w:val="en-US" w:eastAsia="zh-CN"/>
        </w:rPr>
        <w:t>。</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（9）打造农业示范点，持续夯实农业发展基础。</w:t>
      </w:r>
    </w:p>
    <w:p>
      <w:pPr>
        <w:pStyle w:val="17"/>
        <w:snapToGrid w:val="0"/>
        <w:spacing w:line="570" w:lineRule="exact"/>
        <w:ind w:left="0" w:leftChars="0" w:firstLine="640" w:firstLineChars="20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（10）深入推进民族团结进步创建。</w:t>
      </w:r>
    </w:p>
    <w:p>
      <w:pPr>
        <w:pStyle w:val="17"/>
        <w:snapToGrid w:val="0"/>
        <w:spacing w:line="570" w:lineRule="exact"/>
        <w:ind w:firstLine="640"/>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（11）全面落实法治建设责任，强化农业农村领域安全监管。</w:t>
      </w:r>
    </w:p>
    <w:p>
      <w:pPr>
        <w:bidi w:val="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2.年度总体绩效目标</w:t>
      </w:r>
    </w:p>
    <w:p>
      <w:pPr>
        <w:pStyle w:val="17"/>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Style w:val="14"/>
          <w:rFonts w:hint="eastAsia"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val="en-US" w:eastAsia="zh-CN"/>
        </w:rPr>
        <w:t>坚持党对“三农”工作的全面领导，认真学习贯彻党的二十大报告中提出“全面推进乡村振兴、加快建设农业强国”的战略任务，深刻领会习近平总书记关于“三农”工作的重要论述和视察新疆重要讲话重要指示精神，统筹疫情防控和经济社会发展，坚持农业农村优先发展，以推动高质量发展为主题，坚持围绕粮食安全，按照“稳粮、优棉、强畜、扩种业、促果蔬、兴特色”的思路，持续保障粮食安全和重要农产品有效供给，高效统筹推进农业绿色发展全过程转型、农业科技装备基础能力全方面加强、农业社会化服务全环节覆盖、农业产业全链条升级、农业农村改革全方位深化，努力实现农业农村现代化再上新台阶。</w:t>
      </w:r>
    </w:p>
    <w:p>
      <w:pPr>
        <w:bidi w:val="0"/>
        <w:rPr>
          <w:rFonts w:hint="eastAsia" w:ascii="仿宋_GB2312" w:hAnsi="仿宋_GB2312" w:eastAsia="仿宋_GB2312" w:cs="仿宋_GB2312"/>
          <w:b/>
          <w:bCs/>
          <w:color w:val="auto"/>
          <w:sz w:val="32"/>
          <w:szCs w:val="32"/>
          <w:highlight w:val="none"/>
          <w:lang w:val="en-US"/>
        </w:rPr>
      </w:pPr>
      <w:r>
        <w:rPr>
          <w:rFonts w:hint="eastAsia" w:ascii="仿宋_GB2312" w:hAnsi="仿宋_GB2312" w:eastAsia="仿宋_GB2312" w:cs="仿宋_GB2312"/>
          <w:b/>
          <w:bCs/>
          <w:color w:val="auto"/>
          <w:sz w:val="32"/>
          <w:szCs w:val="32"/>
          <w:highlight w:val="none"/>
          <w:lang w:val="en-US" w:eastAsia="zh-CN"/>
        </w:rPr>
        <w:t>3.机构人员保障情况</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rPr>
      </w:pPr>
      <w:r>
        <w:rPr>
          <w:rStyle w:val="14"/>
          <w:rFonts w:hint="eastAsia" w:ascii="仿宋_GB2312" w:hAnsi="仿宋_GB2312" w:eastAsia="仿宋_GB2312" w:cs="仿宋_GB2312"/>
          <w:b w:val="0"/>
          <w:color w:val="auto"/>
          <w:sz w:val="32"/>
          <w:szCs w:val="32"/>
          <w:highlight w:val="none"/>
          <w:lang w:val="en-US" w:eastAsia="zh-CN"/>
        </w:rPr>
        <w:t>沙湾市农业农村局单位2023年通过本部门预算支出，</w:t>
      </w:r>
      <w:r>
        <w:rPr>
          <w:rStyle w:val="14"/>
          <w:rFonts w:hint="eastAsia" w:ascii="仿宋_GB2312" w:hAnsi="仿宋_GB2312" w:eastAsia="仿宋_GB2312" w:cs="仿宋_GB2312"/>
          <w:b w:val="0"/>
          <w:color w:val="auto"/>
          <w:sz w:val="32"/>
          <w:szCs w:val="32"/>
          <w:highlight w:val="none"/>
        </w:rPr>
        <w:t>确保</w:t>
      </w:r>
      <w:r>
        <w:rPr>
          <w:rStyle w:val="14"/>
          <w:rFonts w:hint="eastAsia" w:ascii="仿宋_GB2312" w:hAnsi="仿宋_GB2312" w:eastAsia="仿宋_GB2312" w:cs="仿宋_GB2312"/>
          <w:b w:val="0"/>
          <w:color w:val="auto"/>
          <w:sz w:val="32"/>
          <w:szCs w:val="32"/>
          <w:highlight w:val="none"/>
          <w:lang w:val="en-US" w:eastAsia="zh-CN"/>
        </w:rPr>
        <w:t>了100名</w:t>
      </w:r>
      <w:r>
        <w:rPr>
          <w:rStyle w:val="14"/>
          <w:rFonts w:hint="eastAsia" w:ascii="仿宋_GB2312" w:hAnsi="仿宋_GB2312" w:eastAsia="仿宋_GB2312" w:cs="仿宋_GB2312"/>
          <w:b w:val="0"/>
          <w:color w:val="auto"/>
          <w:sz w:val="32"/>
          <w:szCs w:val="32"/>
          <w:highlight w:val="none"/>
        </w:rPr>
        <w:t>在职人员的工资、津贴、补贴、社保、绩效、公积金等以及</w:t>
      </w:r>
      <w:r>
        <w:rPr>
          <w:rStyle w:val="14"/>
          <w:rFonts w:hint="eastAsia" w:ascii="仿宋_GB2312" w:hAnsi="仿宋_GB2312" w:eastAsia="仿宋_GB2312" w:cs="仿宋_GB2312"/>
          <w:b w:val="0"/>
          <w:color w:val="auto"/>
          <w:sz w:val="32"/>
          <w:szCs w:val="32"/>
          <w:highlight w:val="none"/>
          <w:lang w:val="en-US" w:eastAsia="zh-CN"/>
        </w:rPr>
        <w:t>79名</w:t>
      </w:r>
      <w:r>
        <w:rPr>
          <w:rStyle w:val="14"/>
          <w:rFonts w:hint="eastAsia" w:ascii="仿宋_GB2312" w:hAnsi="仿宋_GB2312" w:eastAsia="仿宋_GB2312" w:cs="仿宋_GB2312"/>
          <w:b w:val="0"/>
          <w:color w:val="auto"/>
          <w:sz w:val="32"/>
          <w:szCs w:val="32"/>
          <w:highlight w:val="none"/>
        </w:rPr>
        <w:t>离退休人员的工资、医疗费等人员保障性经费能够依规、按时、足额发放或缴纳，提升部门人员工作积极性和服务质量。</w:t>
      </w:r>
      <w:r>
        <w:rPr>
          <w:rStyle w:val="14"/>
          <w:rFonts w:hint="eastAsia" w:ascii="仿宋_GB2312" w:hAnsi="仿宋_GB2312" w:eastAsia="仿宋_GB2312" w:cs="仿宋_GB2312"/>
          <w:b w:val="0"/>
          <w:color w:val="auto"/>
          <w:sz w:val="32"/>
          <w:szCs w:val="32"/>
          <w:highlight w:val="none"/>
          <w:lang w:val="en-US" w:eastAsia="zh-CN"/>
        </w:rPr>
        <w:t>同时，</w:t>
      </w:r>
      <w:r>
        <w:rPr>
          <w:rStyle w:val="14"/>
          <w:rFonts w:hint="eastAsia" w:ascii="仿宋_GB2312" w:hAnsi="仿宋_GB2312" w:eastAsia="仿宋_GB2312" w:cs="仿宋_GB2312"/>
          <w:b w:val="0"/>
          <w:color w:val="auto"/>
          <w:sz w:val="32"/>
          <w:szCs w:val="32"/>
          <w:highlight w:val="none"/>
        </w:rPr>
        <w:t>保障</w:t>
      </w:r>
      <w:r>
        <w:rPr>
          <w:rStyle w:val="14"/>
          <w:rFonts w:hint="eastAsia" w:ascii="仿宋_GB2312" w:hAnsi="仿宋_GB2312" w:eastAsia="仿宋_GB2312" w:cs="仿宋_GB2312"/>
          <w:b w:val="0"/>
          <w:color w:val="auto"/>
          <w:sz w:val="32"/>
          <w:szCs w:val="32"/>
          <w:highlight w:val="none"/>
          <w:lang w:val="en-US" w:eastAsia="zh-CN"/>
        </w:rPr>
        <w:t>了</w:t>
      </w:r>
      <w:r>
        <w:rPr>
          <w:rStyle w:val="14"/>
          <w:rFonts w:hint="eastAsia" w:ascii="仿宋_GB2312" w:hAnsi="仿宋_GB2312" w:eastAsia="仿宋_GB2312" w:cs="仿宋_GB2312"/>
          <w:b w:val="0"/>
          <w:color w:val="auto"/>
          <w:sz w:val="32"/>
          <w:szCs w:val="32"/>
          <w:highlight w:val="none"/>
        </w:rPr>
        <w:t>部门</w:t>
      </w:r>
      <w:r>
        <w:rPr>
          <w:rStyle w:val="14"/>
          <w:rFonts w:hint="eastAsia" w:ascii="仿宋_GB2312" w:hAnsi="仿宋_GB2312" w:eastAsia="仿宋_GB2312" w:cs="仿宋_GB2312"/>
          <w:b w:val="0"/>
          <w:color w:val="auto"/>
          <w:sz w:val="32"/>
          <w:szCs w:val="32"/>
          <w:highlight w:val="none"/>
          <w:lang w:val="en-US" w:eastAsia="zh-CN"/>
        </w:rPr>
        <w:t>全年正</w:t>
      </w:r>
      <w:r>
        <w:rPr>
          <w:rStyle w:val="14"/>
          <w:rFonts w:hint="eastAsia" w:ascii="仿宋_GB2312" w:hAnsi="仿宋_GB2312" w:eastAsia="仿宋_GB2312" w:cs="仿宋_GB2312"/>
          <w:b w:val="0"/>
          <w:color w:val="auto"/>
          <w:sz w:val="32"/>
          <w:szCs w:val="32"/>
          <w:highlight w:val="none"/>
        </w:rPr>
        <w:t>常运转，为部门正常履职和开展综合性事务管理提供有效支撑。</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rPr>
      </w:pPr>
      <w:r>
        <w:rPr>
          <w:rStyle w:val="14"/>
          <w:rFonts w:hint="eastAsia" w:ascii="仿宋" w:hAnsi="仿宋" w:eastAsia="仿宋" w:cs="仿宋"/>
          <w:b w:val="0"/>
          <w:color w:val="auto"/>
          <w:sz w:val="32"/>
          <w:szCs w:val="32"/>
          <w:highlight w:val="none"/>
        </w:rPr>
        <w:t>为进一步推进</w:t>
      </w:r>
      <w:r>
        <w:rPr>
          <w:rStyle w:val="14"/>
          <w:rFonts w:hint="eastAsia" w:ascii="仿宋" w:hAnsi="仿宋" w:eastAsia="仿宋" w:cs="仿宋"/>
          <w:b w:val="0"/>
          <w:color w:val="auto"/>
          <w:sz w:val="32"/>
          <w:szCs w:val="32"/>
          <w:highlight w:val="none"/>
          <w:lang w:eastAsia="zh-CN"/>
        </w:rPr>
        <w:t>单位年度重点</w:t>
      </w:r>
      <w:r>
        <w:rPr>
          <w:rStyle w:val="14"/>
          <w:rFonts w:hint="eastAsia" w:ascii="仿宋" w:hAnsi="仿宋" w:eastAsia="仿宋" w:cs="仿宋"/>
          <w:b w:val="0"/>
          <w:color w:val="auto"/>
          <w:sz w:val="32"/>
          <w:szCs w:val="32"/>
          <w:highlight w:val="none"/>
        </w:rPr>
        <w:t>工作</w:t>
      </w:r>
      <w:r>
        <w:rPr>
          <w:rStyle w:val="14"/>
          <w:rFonts w:hint="eastAsia" w:ascii="仿宋" w:hAnsi="仿宋" w:eastAsia="仿宋" w:cs="仿宋"/>
          <w:b w:val="0"/>
          <w:color w:val="auto"/>
          <w:sz w:val="32"/>
          <w:szCs w:val="32"/>
          <w:highlight w:val="none"/>
          <w:lang w:eastAsia="zh-CN"/>
        </w:rPr>
        <w:t>落地生效</w:t>
      </w:r>
      <w:r>
        <w:rPr>
          <w:rStyle w:val="14"/>
          <w:rFonts w:hint="eastAsia" w:ascii="仿宋" w:hAnsi="仿宋" w:eastAsia="仿宋" w:cs="仿宋"/>
          <w:b w:val="0"/>
          <w:color w:val="auto"/>
          <w:sz w:val="32"/>
          <w:szCs w:val="32"/>
          <w:highlight w:val="none"/>
        </w:rPr>
        <w:t>，</w:t>
      </w:r>
      <w:r>
        <w:rPr>
          <w:rStyle w:val="14"/>
          <w:rFonts w:hint="eastAsia" w:cs="仿宋"/>
          <w:b w:val="0"/>
          <w:color w:val="auto"/>
          <w:sz w:val="32"/>
          <w:szCs w:val="32"/>
          <w:highlight w:val="none"/>
          <w:lang w:val="en-US" w:eastAsia="zh-CN"/>
        </w:rPr>
        <w:t>我</w:t>
      </w:r>
      <w:r>
        <w:rPr>
          <w:rStyle w:val="14"/>
          <w:rFonts w:hint="eastAsia" w:ascii="仿宋" w:hAnsi="仿宋" w:eastAsia="仿宋" w:cs="仿宋"/>
          <w:b w:val="0"/>
          <w:color w:val="auto"/>
          <w:sz w:val="32"/>
          <w:szCs w:val="32"/>
          <w:highlight w:val="none"/>
          <w:lang w:eastAsia="zh-CN"/>
        </w:rPr>
        <w:t>单位</w:t>
      </w:r>
      <w:r>
        <w:rPr>
          <w:rStyle w:val="14"/>
          <w:rFonts w:hint="eastAsia" w:ascii="仿宋" w:hAnsi="仿宋" w:eastAsia="仿宋" w:cs="仿宋"/>
          <w:b w:val="0"/>
          <w:color w:val="auto"/>
          <w:sz w:val="32"/>
          <w:szCs w:val="32"/>
          <w:highlight w:val="none"/>
        </w:rPr>
        <w:t>成立了以局长为组长、副局长为副组长，各业务股室和财务室为成员的重点工作小组，办公室设在</w:t>
      </w:r>
      <w:r>
        <w:rPr>
          <w:rStyle w:val="14"/>
          <w:rFonts w:hint="eastAsia" w:cs="仿宋"/>
          <w:b w:val="0"/>
          <w:color w:val="auto"/>
          <w:sz w:val="32"/>
          <w:szCs w:val="32"/>
          <w:highlight w:val="none"/>
          <w:lang w:val="en-US" w:eastAsia="zh-CN"/>
        </w:rPr>
        <w:t>综合办公室</w:t>
      </w:r>
      <w:r>
        <w:rPr>
          <w:rStyle w:val="14"/>
          <w:rFonts w:hint="eastAsia" w:ascii="仿宋" w:hAnsi="仿宋" w:eastAsia="仿宋" w:cs="仿宋"/>
          <w:b w:val="0"/>
          <w:color w:val="auto"/>
          <w:sz w:val="32"/>
          <w:szCs w:val="32"/>
          <w:highlight w:val="none"/>
        </w:rPr>
        <w:t>，负责牵头完成</w:t>
      </w:r>
      <w:r>
        <w:rPr>
          <w:rStyle w:val="14"/>
          <w:rFonts w:hint="eastAsia" w:ascii="仿宋" w:hAnsi="仿宋" w:eastAsia="仿宋" w:cs="仿宋"/>
          <w:b w:val="0"/>
          <w:color w:val="auto"/>
          <w:sz w:val="32"/>
          <w:szCs w:val="32"/>
          <w:highlight w:val="none"/>
          <w:lang w:eastAsia="zh-CN"/>
        </w:rPr>
        <w:t>年度</w:t>
      </w:r>
      <w:r>
        <w:rPr>
          <w:rStyle w:val="14"/>
          <w:rFonts w:hint="eastAsia" w:ascii="仿宋" w:hAnsi="仿宋" w:eastAsia="仿宋" w:cs="仿宋"/>
          <w:b w:val="0"/>
          <w:color w:val="auto"/>
          <w:sz w:val="32"/>
          <w:szCs w:val="32"/>
          <w:highlight w:val="none"/>
        </w:rPr>
        <w:t>重点工作。</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rPr>
      </w:pPr>
      <w:r>
        <w:rPr>
          <w:rStyle w:val="14"/>
          <w:rFonts w:hint="eastAsia" w:cs="仿宋"/>
          <w:b w:val="0"/>
          <w:color w:val="auto"/>
          <w:sz w:val="32"/>
          <w:szCs w:val="32"/>
          <w:highlight w:val="none"/>
          <w:lang w:val="en-US" w:eastAsia="zh-CN"/>
        </w:rPr>
        <w:t>2023</w:t>
      </w:r>
      <w:r>
        <w:rPr>
          <w:rStyle w:val="14"/>
          <w:rFonts w:hint="eastAsia" w:ascii="仿宋" w:hAnsi="仿宋" w:eastAsia="仿宋" w:cs="仿宋"/>
          <w:b w:val="0"/>
          <w:color w:val="auto"/>
          <w:sz w:val="32"/>
          <w:szCs w:val="32"/>
          <w:highlight w:val="none"/>
        </w:rPr>
        <w:t>单位年度重点工作小组成员如下：</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rPr>
      </w:pPr>
      <w:r>
        <w:rPr>
          <w:rStyle w:val="14"/>
          <w:rFonts w:hint="eastAsia" w:ascii="仿宋" w:hAnsi="仿宋" w:eastAsia="仿宋" w:cs="仿宋"/>
          <w:b w:val="0"/>
          <w:color w:val="auto"/>
          <w:sz w:val="32"/>
          <w:szCs w:val="32"/>
          <w:highlight w:val="none"/>
        </w:rPr>
        <w:t>组</w:t>
      </w:r>
      <w:r>
        <w:rPr>
          <w:rStyle w:val="14"/>
          <w:rFonts w:hint="eastAsia" w:ascii="仿宋" w:hAnsi="仿宋" w:eastAsia="仿宋"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长：</w:t>
      </w:r>
      <w:r>
        <w:rPr>
          <w:rStyle w:val="14"/>
          <w:rFonts w:hint="eastAsia" w:cs="仿宋"/>
          <w:b w:val="0"/>
          <w:color w:val="auto"/>
          <w:sz w:val="32"/>
          <w:szCs w:val="32"/>
          <w:highlight w:val="none"/>
          <w:lang w:eastAsia="zh-CN"/>
        </w:rPr>
        <w:t>唐新涛</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副局长</w:t>
      </w:r>
    </w:p>
    <w:p>
      <w:pPr>
        <w:pageBreakBefore w:val="0"/>
        <w:kinsoku/>
        <w:wordWrap/>
        <w:overflowPunct/>
        <w:topLinePunct w:val="0"/>
        <w:autoSpaceDE/>
        <w:autoSpaceDN/>
        <w:bidi w:val="0"/>
        <w:snapToGrid w:val="0"/>
        <w:spacing w:line="560" w:lineRule="exact"/>
        <w:ind w:firstLine="1920" w:firstLineChars="600"/>
        <w:textAlignment w:val="auto"/>
        <w:rPr>
          <w:rStyle w:val="14"/>
          <w:rFonts w:ascii="仿宋" w:hAnsi="仿宋" w:eastAsia="仿宋" w:cs="仿宋"/>
          <w:b w:val="0"/>
          <w:color w:val="auto"/>
          <w:sz w:val="32"/>
          <w:szCs w:val="32"/>
          <w:highlight w:val="none"/>
        </w:rPr>
      </w:pPr>
      <w:r>
        <w:rPr>
          <w:rStyle w:val="14"/>
          <w:rFonts w:hint="eastAsia" w:cs="仿宋"/>
          <w:b w:val="0"/>
          <w:color w:val="auto"/>
          <w:sz w:val="32"/>
          <w:szCs w:val="32"/>
          <w:highlight w:val="none"/>
          <w:lang w:eastAsia="zh-CN"/>
        </w:rPr>
        <w:t>刘保平</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党组书记</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eastAsia="zh-CN"/>
        </w:rPr>
      </w:pPr>
      <w:r>
        <w:rPr>
          <w:rStyle w:val="14"/>
          <w:rFonts w:hint="eastAsia" w:ascii="仿宋" w:hAnsi="仿宋" w:eastAsia="仿宋" w:cs="仿宋"/>
          <w:b w:val="0"/>
          <w:color w:val="auto"/>
          <w:sz w:val="32"/>
          <w:szCs w:val="32"/>
          <w:highlight w:val="none"/>
        </w:rPr>
        <w:t>副组长：</w:t>
      </w:r>
      <w:r>
        <w:rPr>
          <w:rStyle w:val="14"/>
          <w:rFonts w:hint="eastAsia" w:cs="仿宋"/>
          <w:b w:val="0"/>
          <w:color w:val="auto"/>
          <w:sz w:val="32"/>
          <w:szCs w:val="32"/>
          <w:highlight w:val="none"/>
          <w:lang w:eastAsia="zh-CN"/>
        </w:rPr>
        <w:t>靳涛</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cs="仿宋"/>
          <w:b w:val="0"/>
          <w:color w:val="auto"/>
          <w:sz w:val="32"/>
          <w:szCs w:val="32"/>
          <w:highlight w:val="none"/>
          <w:lang w:eastAsia="zh-CN"/>
        </w:rPr>
        <w:t>主任</w:t>
      </w:r>
    </w:p>
    <w:p>
      <w:pPr>
        <w:pageBreakBefore w:val="0"/>
        <w:kinsoku/>
        <w:wordWrap/>
        <w:overflowPunct/>
        <w:topLinePunct w:val="0"/>
        <w:autoSpaceDE/>
        <w:autoSpaceDN/>
        <w:bidi w:val="0"/>
        <w:snapToGrid w:val="0"/>
        <w:spacing w:line="560" w:lineRule="exact"/>
        <w:ind w:firstLine="1920" w:firstLineChars="600"/>
        <w:textAlignment w:val="auto"/>
        <w:rPr>
          <w:rStyle w:val="14"/>
          <w:rFonts w:ascii="仿宋" w:hAnsi="仿宋" w:eastAsia="仿宋" w:cs="仿宋"/>
          <w:b w:val="0"/>
          <w:color w:val="auto"/>
          <w:sz w:val="32"/>
          <w:szCs w:val="32"/>
          <w:highlight w:val="none"/>
        </w:rPr>
      </w:pPr>
      <w:r>
        <w:rPr>
          <w:rStyle w:val="14"/>
          <w:rFonts w:hint="eastAsia" w:cs="仿宋"/>
          <w:b w:val="0"/>
          <w:color w:val="auto"/>
          <w:sz w:val="32"/>
          <w:szCs w:val="32"/>
          <w:highlight w:val="none"/>
          <w:lang w:eastAsia="zh-CN"/>
        </w:rPr>
        <w:t>孟云</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主任</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rPr>
      </w:pPr>
      <w:r>
        <w:rPr>
          <w:rStyle w:val="14"/>
          <w:rFonts w:hint="eastAsia" w:ascii="仿宋" w:hAnsi="仿宋" w:eastAsia="仿宋" w:cs="仿宋"/>
          <w:b w:val="0"/>
          <w:color w:val="auto"/>
          <w:sz w:val="32"/>
          <w:szCs w:val="32"/>
          <w:highlight w:val="none"/>
        </w:rPr>
        <w:t>成</w:t>
      </w:r>
      <w:r>
        <w:rPr>
          <w:rStyle w:val="14"/>
          <w:rFonts w:hint="eastAsia" w:ascii="仿宋" w:hAnsi="仿宋" w:eastAsia="仿宋"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员：</w:t>
      </w:r>
      <w:r>
        <w:rPr>
          <w:rStyle w:val="14"/>
          <w:rFonts w:hint="eastAsia" w:cs="仿宋"/>
          <w:b w:val="0"/>
          <w:color w:val="auto"/>
          <w:sz w:val="32"/>
          <w:szCs w:val="32"/>
          <w:highlight w:val="none"/>
          <w:lang w:eastAsia="zh-CN"/>
        </w:rPr>
        <w:t>曹辉</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财务股股长</w:t>
      </w:r>
    </w:p>
    <w:p>
      <w:pPr>
        <w:pageBreakBefore w:val="0"/>
        <w:kinsoku/>
        <w:wordWrap/>
        <w:overflowPunct/>
        <w:topLinePunct w:val="0"/>
        <w:autoSpaceDE/>
        <w:autoSpaceDN/>
        <w:bidi w:val="0"/>
        <w:snapToGrid w:val="0"/>
        <w:spacing w:line="560" w:lineRule="exact"/>
        <w:ind w:firstLine="1920" w:firstLineChars="600"/>
        <w:textAlignment w:val="auto"/>
        <w:rPr>
          <w:rStyle w:val="14"/>
          <w:rFonts w:ascii="仿宋" w:hAnsi="仿宋" w:eastAsia="仿宋" w:cs="仿宋"/>
          <w:b w:val="0"/>
          <w:color w:val="auto"/>
          <w:sz w:val="32"/>
          <w:szCs w:val="32"/>
          <w:highlight w:val="none"/>
        </w:rPr>
      </w:pPr>
      <w:r>
        <w:rPr>
          <w:rStyle w:val="14"/>
          <w:rFonts w:hint="eastAsia" w:cs="仿宋"/>
          <w:b w:val="0"/>
          <w:color w:val="auto"/>
          <w:sz w:val="32"/>
          <w:szCs w:val="32"/>
          <w:highlight w:val="none"/>
          <w:lang w:eastAsia="zh-CN"/>
        </w:rPr>
        <w:t>秦怀华</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办公室主任</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_GB2312" w:hAnsi="仿宋_GB2312" w:eastAsia="仿宋_GB2312" w:cs="仿宋_GB2312"/>
          <w:b w:val="0"/>
          <w:color w:val="auto"/>
          <w:sz w:val="32"/>
          <w:szCs w:val="32"/>
          <w:highlight w:val="none"/>
        </w:rPr>
      </w:pPr>
      <w:r>
        <w:rPr>
          <w:rStyle w:val="14"/>
          <w:rFonts w:hint="eastAsia" w:cs="仿宋"/>
          <w:b w:val="0"/>
          <w:color w:val="auto"/>
          <w:sz w:val="32"/>
          <w:szCs w:val="32"/>
          <w:highlight w:val="none"/>
          <w:lang w:eastAsia="zh-CN"/>
        </w:rPr>
        <w:t>黄继振</w:t>
      </w:r>
      <w:r>
        <w:rPr>
          <w:rStyle w:val="14"/>
          <w:rFonts w:hint="eastAsia" w:ascii="仿宋" w:hAnsi="仿宋" w:eastAsia="仿宋" w:cs="仿宋"/>
          <w:b w:val="0"/>
          <w:color w:val="auto"/>
          <w:sz w:val="32"/>
          <w:szCs w:val="32"/>
          <w:highlight w:val="none"/>
          <w:lang w:val="en-US" w:eastAsia="zh-CN"/>
        </w:rPr>
        <w:t xml:space="preserve">   </w:t>
      </w:r>
      <w:r>
        <w:rPr>
          <w:rStyle w:val="14"/>
          <w:rFonts w:hint="eastAsia" w:cs="仿宋"/>
          <w:b w:val="0"/>
          <w:color w:val="auto"/>
          <w:sz w:val="32"/>
          <w:szCs w:val="32"/>
          <w:highlight w:val="none"/>
          <w:lang w:val="en-US" w:eastAsia="zh-CN"/>
        </w:rPr>
        <w:t xml:space="preserve">   </w:t>
      </w:r>
      <w:r>
        <w:rPr>
          <w:rStyle w:val="14"/>
          <w:rFonts w:hint="eastAsia" w:ascii="仿宋" w:hAnsi="仿宋" w:eastAsia="仿宋" w:cs="仿宋"/>
          <w:b w:val="0"/>
          <w:color w:val="auto"/>
          <w:sz w:val="32"/>
          <w:szCs w:val="32"/>
          <w:highlight w:val="none"/>
        </w:rPr>
        <w:t>股股长</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部门单位整体预算规模及安排情况</w:t>
      </w:r>
    </w:p>
    <w:p>
      <w:pPr>
        <w:pStyle w:val="17"/>
        <w:snapToGrid w:val="0"/>
        <w:spacing w:line="570" w:lineRule="exact"/>
        <w:ind w:firstLine="643"/>
        <w:outlineLvl w:val="2"/>
        <w:rPr>
          <w:rStyle w:val="14"/>
          <w:rFonts w:ascii="仿宋_GB2312" w:hAnsi="仿宋_GB2312" w:eastAsia="仿宋_GB2312" w:cs="仿宋_GB2312"/>
          <w:b/>
          <w:bCs w:val="0"/>
          <w:color w:val="auto"/>
          <w:sz w:val="32"/>
          <w:szCs w:val="32"/>
          <w:highlight w:val="none"/>
        </w:rPr>
      </w:pPr>
      <w:r>
        <w:rPr>
          <w:rStyle w:val="14"/>
          <w:rFonts w:hint="eastAsia" w:ascii="仿宋_GB2312" w:hAnsi="仿宋_GB2312" w:eastAsia="仿宋_GB2312" w:cs="仿宋_GB2312"/>
          <w:b/>
          <w:bCs w:val="0"/>
          <w:color w:val="auto"/>
          <w:sz w:val="32"/>
          <w:szCs w:val="32"/>
          <w:highlight w:val="none"/>
        </w:rPr>
        <w:t>1.部门单位预算编制及分配依据</w:t>
      </w:r>
    </w:p>
    <w:p>
      <w:pPr>
        <w:pStyle w:val="17"/>
        <w:snapToGrid w:val="0"/>
        <w:spacing w:line="570" w:lineRule="exact"/>
        <w:ind w:firstLine="640"/>
        <w:rPr>
          <w:rStyle w:val="14"/>
          <w:rFonts w:ascii="仿宋_GB2312" w:hAnsi="仿宋_GB2312" w:eastAsia="仿宋_GB2312" w:cs="仿宋_GB2312"/>
          <w:b w:val="0"/>
          <w:color w:val="auto"/>
          <w:sz w:val="32"/>
          <w:szCs w:val="32"/>
          <w:highlight w:val="none"/>
        </w:rPr>
      </w:pPr>
      <w:r>
        <w:rPr>
          <w:rStyle w:val="14"/>
          <w:rFonts w:hint="eastAsia" w:ascii="仿宋_GB2312" w:hAnsi="仿宋_GB2312" w:eastAsia="仿宋_GB2312" w:cs="仿宋_GB2312"/>
          <w:b w:val="0"/>
          <w:color w:val="auto"/>
          <w:sz w:val="32"/>
          <w:szCs w:val="32"/>
          <w:highlight w:val="none"/>
          <w:lang w:val="en-US" w:eastAsia="zh-CN"/>
        </w:rPr>
        <w:t>本</w:t>
      </w:r>
      <w:r>
        <w:rPr>
          <w:rStyle w:val="14"/>
          <w:rFonts w:hint="eastAsia" w:ascii="仿宋_GB2312" w:hAnsi="仿宋_GB2312" w:eastAsia="仿宋_GB2312" w:cs="仿宋_GB2312"/>
          <w:b w:val="0"/>
          <w:color w:val="auto"/>
          <w:sz w:val="32"/>
          <w:szCs w:val="32"/>
          <w:highlight w:val="none"/>
        </w:rPr>
        <w:t>单位年初根据单位职能及工作计划按照“量入为出、收支平衡”的原则，编制部门预算。基本支出预算由工资福利支出、商品和服务支出、对个人和家庭的补助支出三部分构成；项目支出预算按</w:t>
      </w:r>
      <w:r>
        <w:rPr>
          <w:rStyle w:val="14"/>
          <w:rFonts w:hint="eastAsia" w:ascii="仿宋_GB2312" w:hAnsi="仿宋_GB2312" w:eastAsia="仿宋_GB2312" w:cs="仿宋_GB2312"/>
          <w:b w:val="0"/>
          <w:color w:val="auto"/>
          <w:sz w:val="32"/>
          <w:szCs w:val="32"/>
          <w:highlight w:val="none"/>
          <w:lang w:eastAsia="zh-CN"/>
        </w:rPr>
        <w:t>其</w:t>
      </w:r>
      <w:r>
        <w:rPr>
          <w:rStyle w:val="14"/>
          <w:rFonts w:hint="eastAsia" w:ascii="仿宋_GB2312" w:hAnsi="仿宋_GB2312" w:eastAsia="仿宋_GB2312" w:cs="仿宋_GB2312"/>
          <w:b w:val="0"/>
          <w:color w:val="auto"/>
          <w:sz w:val="32"/>
          <w:szCs w:val="32"/>
          <w:highlight w:val="none"/>
        </w:rPr>
        <w:t>支出性质分为病虫害控制项目</w:t>
      </w:r>
      <w:r>
        <w:rPr>
          <w:rStyle w:val="14"/>
          <w:rFonts w:hint="eastAsia" w:ascii="仿宋_GB2312" w:hAnsi="仿宋_GB2312" w:eastAsia="仿宋_GB2312" w:cs="仿宋_GB2312"/>
          <w:b w:val="0"/>
          <w:color w:val="auto"/>
          <w:sz w:val="32"/>
          <w:szCs w:val="32"/>
          <w:highlight w:val="none"/>
          <w:lang w:eastAsia="zh-CN"/>
        </w:rPr>
        <w:t>、农业生产发展项目、农业资源保护修复与利用项目、其他农业农村支出项目、农业保险保费补贴项目、其他气象事务支出项目</w:t>
      </w:r>
      <w:r>
        <w:rPr>
          <w:rStyle w:val="14"/>
          <w:rFonts w:hint="eastAsia" w:ascii="仿宋_GB2312" w:hAnsi="仿宋_GB2312" w:eastAsia="仿宋_GB2312" w:cs="仿宋_GB2312"/>
          <w:b w:val="0"/>
          <w:color w:val="auto"/>
          <w:sz w:val="32"/>
          <w:szCs w:val="32"/>
          <w:highlight w:val="none"/>
        </w:rPr>
        <w:t>。病虫害控制项目反映用于</w:t>
      </w:r>
      <w:r>
        <w:rPr>
          <w:rStyle w:val="14"/>
          <w:rFonts w:hint="eastAsia" w:ascii="仿宋_GB2312" w:hAnsi="仿宋_GB2312" w:eastAsia="仿宋_GB2312" w:cs="仿宋_GB2312"/>
          <w:b w:val="0"/>
          <w:color w:val="auto"/>
          <w:sz w:val="32"/>
          <w:szCs w:val="32"/>
          <w:highlight w:val="none"/>
          <w:lang w:eastAsia="zh-CN"/>
        </w:rPr>
        <w:t>动物防疫</w:t>
      </w:r>
      <w:r>
        <w:rPr>
          <w:rStyle w:val="14"/>
          <w:rFonts w:hint="eastAsia" w:ascii="仿宋_GB2312" w:hAnsi="仿宋_GB2312" w:eastAsia="仿宋_GB2312" w:cs="仿宋_GB2312"/>
          <w:b w:val="0"/>
          <w:color w:val="auto"/>
          <w:sz w:val="32"/>
          <w:szCs w:val="32"/>
          <w:highlight w:val="none"/>
        </w:rPr>
        <w:t>方面的项目资金</w:t>
      </w:r>
      <w:r>
        <w:rPr>
          <w:rStyle w:val="14"/>
          <w:rFonts w:hint="eastAsia" w:ascii="仿宋_GB2312" w:hAnsi="仿宋_GB2312" w:eastAsia="仿宋_GB2312" w:cs="仿宋_GB2312"/>
          <w:b w:val="0"/>
          <w:color w:val="auto"/>
          <w:sz w:val="32"/>
          <w:szCs w:val="32"/>
          <w:highlight w:val="none"/>
          <w:lang w:eastAsia="zh-CN"/>
        </w:rPr>
        <w:t>；农业生产发展项目</w:t>
      </w:r>
      <w:r>
        <w:rPr>
          <w:rStyle w:val="14"/>
          <w:rFonts w:hint="eastAsia" w:ascii="仿宋_GB2312" w:hAnsi="仿宋_GB2312" w:eastAsia="仿宋_GB2312" w:cs="仿宋_GB2312"/>
          <w:b w:val="0"/>
          <w:color w:val="auto"/>
          <w:sz w:val="32"/>
          <w:szCs w:val="32"/>
          <w:highlight w:val="none"/>
        </w:rPr>
        <w:t>反映用于</w:t>
      </w:r>
      <w:r>
        <w:rPr>
          <w:rStyle w:val="14"/>
          <w:rFonts w:hint="eastAsia" w:ascii="仿宋_GB2312" w:hAnsi="仿宋_GB2312" w:eastAsia="仿宋_GB2312" w:cs="仿宋_GB2312"/>
          <w:b w:val="0"/>
          <w:color w:val="auto"/>
          <w:sz w:val="32"/>
          <w:szCs w:val="32"/>
          <w:highlight w:val="none"/>
          <w:lang w:eastAsia="zh-CN"/>
        </w:rPr>
        <w:t>农民及合作社购买农机具的购置补贴、农机化扶持、建设绿色食品原料标准化生产基地</w:t>
      </w:r>
      <w:r>
        <w:rPr>
          <w:rStyle w:val="14"/>
          <w:rFonts w:hint="eastAsia" w:ascii="仿宋_GB2312" w:hAnsi="仿宋_GB2312" w:eastAsia="仿宋_GB2312" w:cs="仿宋_GB2312"/>
          <w:b w:val="0"/>
          <w:color w:val="auto"/>
          <w:sz w:val="32"/>
          <w:szCs w:val="32"/>
          <w:highlight w:val="none"/>
        </w:rPr>
        <w:t>等方面的项目资金</w:t>
      </w:r>
      <w:r>
        <w:rPr>
          <w:rStyle w:val="14"/>
          <w:rFonts w:hint="eastAsia" w:ascii="仿宋_GB2312" w:hAnsi="仿宋_GB2312" w:eastAsia="仿宋_GB2312" w:cs="仿宋_GB2312"/>
          <w:b w:val="0"/>
          <w:color w:val="auto"/>
          <w:sz w:val="32"/>
          <w:szCs w:val="32"/>
          <w:highlight w:val="none"/>
          <w:lang w:eastAsia="zh-CN"/>
        </w:rPr>
        <w:t>；</w:t>
      </w:r>
      <w:r>
        <w:rPr>
          <w:rStyle w:val="14"/>
          <w:rFonts w:hint="eastAsia" w:ascii="仿宋_GB2312" w:hAnsi="仿宋_GB2312" w:eastAsia="仿宋_GB2312" w:cs="仿宋_GB2312"/>
          <w:b w:val="0"/>
          <w:color w:val="auto"/>
          <w:sz w:val="32"/>
          <w:szCs w:val="32"/>
          <w:highlight w:val="none"/>
        </w:rPr>
        <w:t>农业资源保护修复与利用项目反映用于</w:t>
      </w:r>
      <w:r>
        <w:rPr>
          <w:rStyle w:val="14"/>
          <w:rFonts w:hint="eastAsia" w:ascii="仿宋_GB2312" w:hAnsi="仿宋_GB2312" w:eastAsia="仿宋_GB2312" w:cs="仿宋_GB2312"/>
          <w:b w:val="0"/>
          <w:color w:val="auto"/>
          <w:sz w:val="32"/>
          <w:szCs w:val="32"/>
          <w:highlight w:val="none"/>
          <w:lang w:eastAsia="zh-CN"/>
        </w:rPr>
        <w:t>种植户耕地轮作补贴、草原生态保护补助奖励等</w:t>
      </w:r>
      <w:r>
        <w:rPr>
          <w:rStyle w:val="14"/>
          <w:rFonts w:hint="eastAsia" w:ascii="仿宋_GB2312" w:hAnsi="仿宋_GB2312" w:eastAsia="仿宋_GB2312" w:cs="仿宋_GB2312"/>
          <w:b w:val="0"/>
          <w:color w:val="auto"/>
          <w:sz w:val="32"/>
          <w:szCs w:val="32"/>
          <w:highlight w:val="none"/>
        </w:rPr>
        <w:t>方面的项目资金</w:t>
      </w:r>
      <w:r>
        <w:rPr>
          <w:rStyle w:val="14"/>
          <w:rFonts w:hint="eastAsia" w:ascii="仿宋_GB2312" w:hAnsi="仿宋_GB2312" w:eastAsia="仿宋_GB2312" w:cs="仿宋_GB2312"/>
          <w:b w:val="0"/>
          <w:color w:val="auto"/>
          <w:sz w:val="32"/>
          <w:szCs w:val="32"/>
          <w:highlight w:val="none"/>
          <w:lang w:eastAsia="zh-CN"/>
        </w:rPr>
        <w:t>；</w:t>
      </w:r>
      <w:r>
        <w:rPr>
          <w:rStyle w:val="14"/>
          <w:rFonts w:hint="eastAsia" w:ascii="仿宋_GB2312" w:hAnsi="仿宋_GB2312" w:eastAsia="仿宋_GB2312" w:cs="仿宋_GB2312"/>
          <w:b w:val="0"/>
          <w:color w:val="auto"/>
          <w:sz w:val="32"/>
          <w:szCs w:val="32"/>
          <w:highlight w:val="none"/>
        </w:rPr>
        <w:t>其他农业农村支出项目反映用于</w:t>
      </w:r>
      <w:r>
        <w:rPr>
          <w:rStyle w:val="14"/>
          <w:rFonts w:hint="eastAsia" w:ascii="仿宋_GB2312" w:hAnsi="仿宋_GB2312" w:eastAsia="仿宋_GB2312" w:cs="仿宋_GB2312"/>
          <w:b w:val="0"/>
          <w:color w:val="auto"/>
          <w:sz w:val="32"/>
          <w:szCs w:val="32"/>
          <w:highlight w:val="none"/>
          <w:lang w:eastAsia="zh-CN"/>
        </w:rPr>
        <w:t>原种猪场退休人员补助、化解 ABCD</w:t>
      </w:r>
      <w:r>
        <w:rPr>
          <w:rStyle w:val="14"/>
          <w:rFonts w:hint="eastAsia" w:ascii="仿宋_GB2312" w:hAnsi="仿宋_GB2312" w:eastAsia="仿宋_GB2312" w:cs="仿宋_GB2312"/>
          <w:b w:val="0"/>
          <w:color w:val="auto"/>
          <w:sz w:val="32"/>
          <w:szCs w:val="32"/>
          <w:highlight w:val="none"/>
        </w:rPr>
        <w:t>的项目资金</w:t>
      </w:r>
      <w:r>
        <w:rPr>
          <w:rStyle w:val="14"/>
          <w:rFonts w:hint="eastAsia" w:ascii="仿宋_GB2312" w:hAnsi="仿宋_GB2312" w:eastAsia="仿宋_GB2312" w:cs="仿宋_GB2312"/>
          <w:b w:val="0"/>
          <w:color w:val="auto"/>
          <w:sz w:val="32"/>
          <w:szCs w:val="32"/>
          <w:highlight w:val="none"/>
          <w:lang w:eastAsia="zh-CN"/>
        </w:rPr>
        <w:t>；农业保险保费补贴项目</w:t>
      </w:r>
      <w:r>
        <w:rPr>
          <w:rStyle w:val="14"/>
          <w:rFonts w:hint="eastAsia" w:ascii="仿宋_GB2312" w:hAnsi="仿宋_GB2312" w:eastAsia="仿宋_GB2312" w:cs="仿宋_GB2312"/>
          <w:b w:val="0"/>
          <w:color w:val="auto"/>
          <w:sz w:val="32"/>
          <w:szCs w:val="32"/>
          <w:highlight w:val="none"/>
        </w:rPr>
        <w:t>反映用于种植户及养殖户购买农业保险的补贴的项目资金</w:t>
      </w:r>
      <w:r>
        <w:rPr>
          <w:rStyle w:val="14"/>
          <w:rFonts w:hint="eastAsia" w:ascii="仿宋_GB2312" w:hAnsi="仿宋_GB2312" w:eastAsia="仿宋_GB2312" w:cs="仿宋_GB2312"/>
          <w:b w:val="0"/>
          <w:color w:val="auto"/>
          <w:sz w:val="32"/>
          <w:szCs w:val="32"/>
          <w:highlight w:val="none"/>
          <w:lang w:eastAsia="zh-CN"/>
        </w:rPr>
        <w:t>；其他气象事务支出项目</w:t>
      </w:r>
      <w:r>
        <w:rPr>
          <w:rStyle w:val="14"/>
          <w:rFonts w:hint="eastAsia" w:ascii="仿宋_GB2312" w:hAnsi="仿宋_GB2312" w:eastAsia="仿宋_GB2312" w:cs="仿宋_GB2312"/>
          <w:b w:val="0"/>
          <w:color w:val="auto"/>
          <w:sz w:val="32"/>
          <w:szCs w:val="32"/>
          <w:highlight w:val="none"/>
        </w:rPr>
        <w:t>反映用于沙湾市气象观测经费补助的项目资金</w:t>
      </w:r>
      <w:r>
        <w:rPr>
          <w:rStyle w:val="14"/>
          <w:rFonts w:hint="eastAsia" w:ascii="仿宋_GB2312" w:hAnsi="仿宋_GB2312" w:eastAsia="仿宋_GB2312" w:cs="仿宋_GB2312"/>
          <w:b w:val="0"/>
          <w:color w:val="auto"/>
          <w:sz w:val="32"/>
          <w:szCs w:val="32"/>
          <w:highlight w:val="none"/>
          <w:lang w:eastAsia="zh-CN"/>
        </w:rPr>
        <w:t>；</w:t>
      </w:r>
      <w:r>
        <w:rPr>
          <w:rStyle w:val="14"/>
          <w:rFonts w:hint="eastAsia" w:ascii="仿宋_GB2312" w:hAnsi="仿宋_GB2312" w:eastAsia="仿宋_GB2312" w:cs="仿宋_GB2312"/>
          <w:b w:val="0"/>
          <w:color w:val="auto"/>
          <w:sz w:val="32"/>
          <w:szCs w:val="32"/>
          <w:highlight w:val="none"/>
        </w:rPr>
        <w:t>合理规范编制部门预算，分配依据充分。</w:t>
      </w:r>
    </w:p>
    <w:p>
      <w:pPr>
        <w:pStyle w:val="17"/>
        <w:snapToGrid w:val="0"/>
        <w:spacing w:line="570" w:lineRule="exact"/>
        <w:ind w:firstLine="643"/>
        <w:outlineLvl w:val="2"/>
        <w:rPr>
          <w:rStyle w:val="14"/>
          <w:rFonts w:ascii="仿宋_GB2312" w:hAnsi="仿宋_GB2312" w:eastAsia="仿宋_GB2312" w:cs="仿宋_GB2312"/>
          <w:bCs w:val="0"/>
          <w:color w:val="auto"/>
          <w:sz w:val="32"/>
          <w:szCs w:val="32"/>
          <w:highlight w:val="none"/>
        </w:rPr>
      </w:pPr>
      <w:r>
        <w:rPr>
          <w:rStyle w:val="14"/>
          <w:rFonts w:hint="eastAsia" w:ascii="仿宋_GB2312" w:hAnsi="仿宋_GB2312" w:eastAsia="仿宋_GB2312" w:cs="仿宋_GB2312"/>
          <w:bCs w:val="0"/>
          <w:color w:val="auto"/>
          <w:sz w:val="32"/>
          <w:szCs w:val="32"/>
          <w:highlight w:val="none"/>
        </w:rPr>
        <w:t>2.分配结果</w:t>
      </w:r>
    </w:p>
    <w:p>
      <w:pPr>
        <w:widowControl/>
        <w:ind w:firstLine="643"/>
        <w:jc w:val="left"/>
        <w:rPr>
          <w:rStyle w:val="14"/>
          <w:rFonts w:hint="eastAsia" w:ascii="仿宋_GB2312" w:hAnsi="仿宋_GB2312" w:eastAsia="仿宋_GB2312" w:cs="仿宋_GB2312"/>
          <w:b w:val="0"/>
          <w:color w:val="auto"/>
          <w:kern w:val="2"/>
          <w:sz w:val="32"/>
          <w:szCs w:val="32"/>
          <w:highlight w:val="none"/>
          <w:lang w:val="en-US" w:eastAsia="zh-CN"/>
        </w:rPr>
      </w:pPr>
      <w:r>
        <w:rPr>
          <w:rStyle w:val="14"/>
          <w:rFonts w:hint="eastAsia" w:ascii="仿宋_GB2312" w:hAnsi="仿宋_GB2312" w:eastAsia="仿宋_GB2312" w:cs="仿宋_GB2312"/>
          <w:b w:val="0"/>
          <w:color w:val="auto"/>
          <w:kern w:val="2"/>
          <w:sz w:val="32"/>
          <w:szCs w:val="32"/>
          <w:highlight w:val="none"/>
          <w:lang w:val="en-US" w:eastAsia="zh-CN"/>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7"/>
        <w:snapToGrid w:val="0"/>
        <w:spacing w:line="570" w:lineRule="exact"/>
        <w:ind w:firstLine="640"/>
        <w:rPr>
          <w:rFonts w:hint="eastAsia" w:ascii="仿宋_GB2312" w:eastAsia="仿宋_GB2312"/>
          <w:b/>
          <w:bCs/>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rPr>
        <w:t>预算编制和分配符合本部门职责和任务要求，能根据年度工作重点，在不同项目、不同用途之间进行合理分配。整体绩效目标与预算确定的资金相匹配。</w:t>
      </w:r>
    </w:p>
    <w:p>
      <w:pPr>
        <w:pStyle w:val="17"/>
        <w:snapToGrid w:val="0"/>
        <w:spacing w:line="570" w:lineRule="exact"/>
        <w:ind w:firstLine="643"/>
        <w:outlineLvl w:val="2"/>
        <w:rPr>
          <w:rStyle w:val="14"/>
          <w:rFonts w:hint="eastAsia" w:ascii="仿宋_GB2312" w:hAnsi="仿宋_GB2312" w:eastAsia="仿宋_GB2312" w:cs="仿宋_GB2312"/>
          <w:bCs w:val="0"/>
          <w:color w:val="auto"/>
          <w:sz w:val="32"/>
          <w:szCs w:val="32"/>
          <w:highlight w:val="none"/>
          <w:lang w:val="en-US" w:eastAsia="zh-CN"/>
        </w:rPr>
      </w:pPr>
      <w:r>
        <w:rPr>
          <w:rStyle w:val="14"/>
          <w:rFonts w:hint="eastAsia" w:ascii="仿宋_GB2312" w:hAnsi="仿宋_GB2312" w:eastAsia="仿宋_GB2312" w:cs="仿宋_GB2312"/>
          <w:bCs w:val="0"/>
          <w:color w:val="auto"/>
          <w:sz w:val="32"/>
          <w:szCs w:val="32"/>
          <w:highlight w:val="none"/>
          <w:lang w:val="en-US" w:eastAsia="zh-CN"/>
        </w:rPr>
        <w:t>3.年初预算安排规模</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rPr>
      </w:pPr>
      <w:r>
        <w:rPr>
          <w:rStyle w:val="14"/>
          <w:rFonts w:hint="eastAsia" w:ascii="仿宋" w:hAnsi="仿宋" w:eastAsia="仿宋" w:cs="仿宋"/>
          <w:b w:val="0"/>
          <w:color w:val="auto"/>
          <w:sz w:val="32"/>
          <w:szCs w:val="32"/>
          <w:highlight w:val="none"/>
        </w:rPr>
        <w:t>2</w:t>
      </w:r>
      <w:r>
        <w:rPr>
          <w:rStyle w:val="14"/>
          <w:rFonts w:ascii="仿宋" w:hAnsi="仿宋" w:eastAsia="仿宋" w:cs="仿宋"/>
          <w:b w:val="0"/>
          <w:color w:val="auto"/>
          <w:sz w:val="32"/>
          <w:szCs w:val="32"/>
          <w:highlight w:val="none"/>
        </w:rPr>
        <w:t>02</w:t>
      </w:r>
      <w:r>
        <w:rPr>
          <w:rStyle w:val="14"/>
          <w:rFonts w:hint="eastAsia" w:ascii="仿宋" w:hAnsi="仿宋" w:eastAsia="仿宋" w:cs="仿宋"/>
          <w:b w:val="0"/>
          <w:color w:val="auto"/>
          <w:sz w:val="32"/>
          <w:szCs w:val="32"/>
          <w:highlight w:val="none"/>
          <w:lang w:val="en-US" w:eastAsia="zh-CN"/>
        </w:rPr>
        <w:t>3</w:t>
      </w:r>
      <w:r>
        <w:rPr>
          <w:rStyle w:val="14"/>
          <w:rFonts w:hint="eastAsia" w:ascii="仿宋" w:hAnsi="仿宋" w:eastAsia="仿宋" w:cs="仿宋"/>
          <w:b w:val="0"/>
          <w:color w:val="auto"/>
          <w:sz w:val="32"/>
          <w:szCs w:val="32"/>
          <w:highlight w:val="none"/>
        </w:rPr>
        <w:t>年整体支出</w:t>
      </w:r>
      <w:r>
        <w:rPr>
          <w:rStyle w:val="14"/>
          <w:rFonts w:hint="eastAsia" w:ascii="仿宋" w:hAnsi="仿宋" w:eastAsia="仿宋" w:cs="仿宋"/>
          <w:b w:val="0"/>
          <w:color w:val="auto"/>
          <w:sz w:val="32"/>
          <w:szCs w:val="32"/>
          <w:highlight w:val="none"/>
          <w:lang w:eastAsia="zh-CN"/>
        </w:rPr>
        <w:t>年初</w:t>
      </w:r>
      <w:r>
        <w:rPr>
          <w:rStyle w:val="14"/>
          <w:rFonts w:hint="eastAsia" w:ascii="仿宋" w:hAnsi="仿宋" w:eastAsia="仿宋" w:cs="仿宋"/>
          <w:b w:val="0"/>
          <w:color w:val="auto"/>
          <w:sz w:val="32"/>
          <w:szCs w:val="32"/>
          <w:highlight w:val="none"/>
        </w:rPr>
        <w:t>预算为</w:t>
      </w:r>
      <w:r>
        <w:rPr>
          <w:rFonts w:hint="eastAsia" w:cs="仿宋"/>
          <w:color w:val="auto"/>
          <w:sz w:val="32"/>
          <w:szCs w:val="32"/>
          <w:highlight w:val="none"/>
          <w:lang w:val="en-US" w:eastAsia="zh-CN"/>
        </w:rPr>
        <w:t>15886.38</w:t>
      </w:r>
      <w:r>
        <w:rPr>
          <w:rStyle w:val="14"/>
          <w:rFonts w:hint="eastAsia" w:ascii="仿宋" w:hAnsi="仿宋" w:eastAsia="仿宋" w:cs="仿宋"/>
          <w:b w:val="0"/>
          <w:color w:val="auto"/>
          <w:sz w:val="32"/>
          <w:szCs w:val="32"/>
          <w:highlight w:val="none"/>
        </w:rPr>
        <w:t>万元</w:t>
      </w:r>
      <w:r>
        <w:rPr>
          <w:rStyle w:val="14"/>
          <w:rFonts w:hint="eastAsia" w:ascii="仿宋" w:hAnsi="仿宋" w:eastAsia="仿宋" w:cs="仿宋"/>
          <w:b w:val="0"/>
          <w:color w:val="auto"/>
          <w:sz w:val="32"/>
          <w:szCs w:val="32"/>
          <w:highlight w:val="none"/>
          <w:lang w:eastAsia="zh-CN"/>
        </w:rPr>
        <w:t>。</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_GB2312" w:hAnsi="仿宋_GB2312" w:eastAsia="仿宋_GB2312" w:cs="仿宋_GB2312"/>
          <w:b w:val="0"/>
          <w:color w:val="auto"/>
          <w:sz w:val="32"/>
          <w:szCs w:val="32"/>
          <w:highlight w:val="none"/>
          <w:lang w:eastAsia="zh-CN"/>
        </w:rPr>
      </w:pPr>
      <w:r>
        <w:rPr>
          <w:rStyle w:val="14"/>
          <w:rFonts w:hint="eastAsia" w:ascii="仿宋_GB2312" w:hAnsi="仿宋_GB2312" w:eastAsia="仿宋_GB2312" w:cs="仿宋_GB2312"/>
          <w:b w:val="0"/>
          <w:color w:val="auto"/>
          <w:sz w:val="32"/>
          <w:szCs w:val="32"/>
          <w:highlight w:val="none"/>
        </w:rPr>
        <w:t>基本支出</w:t>
      </w:r>
      <w:r>
        <w:rPr>
          <w:rStyle w:val="14"/>
          <w:rFonts w:hint="eastAsia" w:ascii="仿宋_GB2312" w:hAnsi="仿宋_GB2312" w:eastAsia="仿宋_GB2312" w:cs="仿宋_GB2312"/>
          <w:b w:val="0"/>
          <w:color w:val="auto"/>
          <w:sz w:val="32"/>
          <w:szCs w:val="32"/>
          <w:highlight w:val="none"/>
          <w:lang w:eastAsia="zh-CN"/>
        </w:rPr>
        <w:t>年初</w:t>
      </w:r>
      <w:r>
        <w:rPr>
          <w:rStyle w:val="14"/>
          <w:rFonts w:hint="eastAsia" w:ascii="仿宋_GB2312" w:hAnsi="仿宋_GB2312" w:eastAsia="仿宋_GB2312" w:cs="仿宋_GB2312"/>
          <w:b w:val="0"/>
          <w:color w:val="auto"/>
          <w:sz w:val="32"/>
          <w:szCs w:val="32"/>
          <w:highlight w:val="none"/>
        </w:rPr>
        <w:t>预算</w:t>
      </w:r>
      <w:r>
        <w:rPr>
          <w:rStyle w:val="14"/>
          <w:rFonts w:hint="eastAsia" w:ascii="仿宋_GB2312" w:hAnsi="仿宋_GB2312" w:eastAsia="仿宋_GB2312" w:cs="仿宋_GB2312"/>
          <w:b w:val="0"/>
          <w:color w:val="auto"/>
          <w:sz w:val="32"/>
          <w:szCs w:val="32"/>
          <w:highlight w:val="none"/>
          <w:lang w:eastAsia="zh-CN"/>
        </w:rPr>
        <w:t>为</w:t>
      </w:r>
      <w:r>
        <w:rPr>
          <w:rStyle w:val="14"/>
          <w:rFonts w:hint="eastAsia" w:ascii="仿宋_GB2312" w:hAnsi="仿宋_GB2312" w:eastAsia="仿宋_GB2312" w:cs="仿宋_GB2312"/>
          <w:b w:val="0"/>
          <w:color w:val="auto"/>
          <w:sz w:val="32"/>
          <w:szCs w:val="32"/>
          <w:highlight w:val="none"/>
          <w:lang w:val="en-US" w:eastAsia="zh-CN"/>
        </w:rPr>
        <w:t>1643.73</w:t>
      </w:r>
      <w:r>
        <w:rPr>
          <w:rStyle w:val="14"/>
          <w:rFonts w:hint="eastAsia" w:ascii="仿宋_GB2312" w:hAnsi="仿宋_GB2312" w:eastAsia="仿宋_GB2312" w:cs="仿宋_GB2312"/>
          <w:b w:val="0"/>
          <w:color w:val="auto"/>
          <w:sz w:val="32"/>
          <w:szCs w:val="32"/>
          <w:highlight w:val="none"/>
        </w:rPr>
        <w:t>万元，</w:t>
      </w:r>
      <w:r>
        <w:rPr>
          <w:rStyle w:val="14"/>
          <w:rFonts w:hint="eastAsia" w:ascii="仿宋_GB2312" w:hAnsi="仿宋_GB2312" w:eastAsia="仿宋_GB2312" w:cs="仿宋_GB2312"/>
          <w:b w:val="0"/>
          <w:color w:val="auto"/>
          <w:sz w:val="32"/>
          <w:szCs w:val="32"/>
          <w:highlight w:val="none"/>
          <w:lang w:eastAsia="zh-CN"/>
        </w:rPr>
        <w:t>主要用于发放人员工资及保障单位基本办公需求。</w:t>
      </w:r>
    </w:p>
    <w:p>
      <w:pPr>
        <w:pageBreakBefore w:val="0"/>
        <w:kinsoku/>
        <w:wordWrap/>
        <w:overflowPunct/>
        <w:topLinePunct w:val="0"/>
        <w:autoSpaceDE/>
        <w:autoSpaceDN/>
        <w:bidi w:val="0"/>
        <w:snapToGrid w:val="0"/>
        <w:spacing w:line="560" w:lineRule="exact"/>
        <w:ind w:firstLine="640" w:firstLineChars="200"/>
        <w:textAlignment w:val="auto"/>
        <w:rPr>
          <w:rStyle w:val="14"/>
          <w:rFonts w:hint="default" w:ascii="仿宋_GB2312" w:hAnsi="仿宋_GB2312" w:eastAsia="仿宋_GB2312" w:cs="仿宋_GB2312"/>
          <w:b w:val="0"/>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rPr>
        <w:t>项目支出</w:t>
      </w:r>
      <w:r>
        <w:rPr>
          <w:rStyle w:val="14"/>
          <w:rFonts w:hint="eastAsia" w:ascii="仿宋_GB2312" w:hAnsi="仿宋_GB2312" w:eastAsia="仿宋_GB2312" w:cs="仿宋_GB2312"/>
          <w:b w:val="0"/>
          <w:color w:val="auto"/>
          <w:sz w:val="32"/>
          <w:szCs w:val="32"/>
          <w:highlight w:val="none"/>
          <w:lang w:eastAsia="zh-CN"/>
        </w:rPr>
        <w:t>年初</w:t>
      </w:r>
      <w:r>
        <w:rPr>
          <w:rStyle w:val="14"/>
          <w:rFonts w:hint="eastAsia" w:ascii="仿宋_GB2312" w:hAnsi="仿宋_GB2312" w:eastAsia="仿宋_GB2312" w:cs="仿宋_GB2312"/>
          <w:b w:val="0"/>
          <w:color w:val="auto"/>
          <w:sz w:val="32"/>
          <w:szCs w:val="32"/>
          <w:highlight w:val="none"/>
        </w:rPr>
        <w:t>预算</w:t>
      </w:r>
      <w:r>
        <w:rPr>
          <w:rStyle w:val="14"/>
          <w:rFonts w:hint="eastAsia" w:ascii="仿宋_GB2312" w:hAnsi="仿宋_GB2312" w:eastAsia="仿宋_GB2312" w:cs="仿宋_GB2312"/>
          <w:b w:val="0"/>
          <w:color w:val="auto"/>
          <w:sz w:val="32"/>
          <w:szCs w:val="32"/>
          <w:highlight w:val="none"/>
          <w:lang w:eastAsia="zh-CN"/>
        </w:rPr>
        <w:t>为</w:t>
      </w:r>
      <w:r>
        <w:rPr>
          <w:rStyle w:val="14"/>
          <w:rFonts w:hint="eastAsia" w:ascii="仿宋_GB2312" w:hAnsi="仿宋_GB2312" w:eastAsia="仿宋_GB2312" w:cs="仿宋_GB2312"/>
          <w:b w:val="0"/>
          <w:color w:val="auto"/>
          <w:sz w:val="32"/>
          <w:szCs w:val="32"/>
          <w:highlight w:val="none"/>
          <w:lang w:val="en-US" w:eastAsia="zh-CN"/>
        </w:rPr>
        <w:t>14242.65</w:t>
      </w:r>
      <w:r>
        <w:rPr>
          <w:rStyle w:val="14"/>
          <w:rFonts w:hint="eastAsia" w:ascii="仿宋_GB2312" w:hAnsi="仿宋_GB2312" w:eastAsia="仿宋_GB2312" w:cs="仿宋_GB2312"/>
          <w:b w:val="0"/>
          <w:color w:val="auto"/>
          <w:sz w:val="32"/>
          <w:szCs w:val="32"/>
          <w:highlight w:val="none"/>
        </w:rPr>
        <w:t>万元</w:t>
      </w:r>
      <w:r>
        <w:rPr>
          <w:rStyle w:val="14"/>
          <w:rFonts w:hint="eastAsia" w:ascii="仿宋_GB2312" w:hAnsi="仿宋_GB2312" w:eastAsia="仿宋_GB2312" w:cs="仿宋_GB2312"/>
          <w:b w:val="0"/>
          <w:color w:val="auto"/>
          <w:sz w:val="32"/>
          <w:szCs w:val="32"/>
          <w:highlight w:val="none"/>
          <w:lang w:eastAsia="zh-CN"/>
        </w:rPr>
        <w:t>，其中：</w:t>
      </w:r>
      <w:r>
        <w:rPr>
          <w:rStyle w:val="14"/>
          <w:rFonts w:hint="eastAsia" w:ascii="仿宋_GB2312" w:hAnsi="仿宋_GB2312" w:eastAsia="仿宋_GB2312" w:cs="仿宋_GB2312"/>
          <w:b w:val="0"/>
          <w:color w:val="auto"/>
          <w:sz w:val="32"/>
          <w:szCs w:val="32"/>
          <w:highlight w:val="none"/>
          <w:lang w:val="en-US" w:eastAsia="zh-CN"/>
        </w:rPr>
        <w:t>（1）农业农村局兽医社会化服务项目</w:t>
      </w:r>
      <w:r>
        <w:rPr>
          <w:rStyle w:val="14"/>
          <w:rFonts w:hint="eastAsia" w:ascii="仿宋_GB2312" w:hAnsi="仿宋_GB2312" w:eastAsia="仿宋_GB2312" w:cs="仿宋_GB2312"/>
          <w:b w:val="0"/>
          <w:color w:val="auto"/>
          <w:sz w:val="32"/>
          <w:szCs w:val="32"/>
          <w:highlight w:val="none"/>
        </w:rPr>
        <w:t>152.4</w:t>
      </w:r>
      <w:r>
        <w:rPr>
          <w:rStyle w:val="14"/>
          <w:rFonts w:hint="eastAsia" w:ascii="仿宋_GB2312" w:hAnsi="仿宋_GB2312" w:eastAsia="仿宋_GB2312" w:cs="仿宋_GB2312"/>
          <w:b w:val="0"/>
          <w:color w:val="auto"/>
          <w:sz w:val="32"/>
          <w:szCs w:val="32"/>
          <w:highlight w:val="none"/>
          <w:lang w:val="en-US" w:eastAsia="zh-CN"/>
        </w:rPr>
        <w:t>万元，主要用于支付村级动物防疫员工资；（2）2023年中央动物防疫等补助项目128.36万元，主要用于支付村级动物防疫员工资123.84万元，用于支付人畜共患病保险费用4.5万元</w:t>
      </w:r>
      <w:r>
        <w:rPr>
          <w:rStyle w:val="14"/>
          <w:rFonts w:hint="eastAsia" w:ascii="仿宋_GB2312" w:hAnsi="仿宋_GB2312" w:eastAsia="仿宋_GB2312" w:cs="仿宋_GB2312"/>
          <w:b w:val="0"/>
          <w:color w:val="auto"/>
          <w:sz w:val="32"/>
          <w:szCs w:val="32"/>
          <w:highlight w:val="none"/>
          <w:lang w:eastAsia="zh-CN"/>
        </w:rPr>
        <w:t>；（</w:t>
      </w:r>
      <w:r>
        <w:rPr>
          <w:rStyle w:val="14"/>
          <w:rFonts w:hint="eastAsia" w:ascii="仿宋_GB2312" w:hAnsi="仿宋_GB2312" w:eastAsia="仿宋_GB2312" w:cs="仿宋_GB2312"/>
          <w:b w:val="0"/>
          <w:color w:val="auto"/>
          <w:sz w:val="32"/>
          <w:szCs w:val="32"/>
          <w:highlight w:val="none"/>
          <w:lang w:val="en-US" w:eastAsia="zh-CN"/>
        </w:rPr>
        <w:t>3</w:t>
      </w:r>
      <w:r>
        <w:rPr>
          <w:rStyle w:val="14"/>
          <w:rFonts w:hint="eastAsia" w:ascii="仿宋_GB2312" w:hAnsi="仿宋_GB2312" w:eastAsia="仿宋_GB2312" w:cs="仿宋_GB2312"/>
          <w:b w:val="0"/>
          <w:color w:val="auto"/>
          <w:sz w:val="32"/>
          <w:szCs w:val="32"/>
          <w:highlight w:val="none"/>
          <w:lang w:eastAsia="zh-CN"/>
        </w:rPr>
        <w:t>）</w:t>
      </w:r>
      <w:r>
        <w:rPr>
          <w:rStyle w:val="14"/>
          <w:rFonts w:hint="eastAsia" w:ascii="仿宋_GB2312" w:hAnsi="仿宋_GB2312" w:eastAsia="仿宋_GB2312" w:cs="仿宋_GB2312"/>
          <w:b w:val="0"/>
          <w:color w:val="auto"/>
          <w:sz w:val="32"/>
          <w:szCs w:val="32"/>
          <w:highlight w:val="none"/>
        </w:rPr>
        <w:t>2022年中央农业生产发展[农机购置补贴]</w:t>
      </w:r>
      <w:r>
        <w:rPr>
          <w:rStyle w:val="14"/>
          <w:rFonts w:hint="eastAsia" w:ascii="仿宋_GB2312" w:hAnsi="仿宋_GB2312" w:eastAsia="仿宋_GB2312" w:cs="仿宋_GB2312"/>
          <w:b w:val="0"/>
          <w:color w:val="auto"/>
          <w:sz w:val="32"/>
          <w:szCs w:val="32"/>
          <w:highlight w:val="none"/>
          <w:lang w:eastAsia="zh-CN"/>
        </w:rPr>
        <w:t>项目</w:t>
      </w:r>
      <w:r>
        <w:rPr>
          <w:rStyle w:val="14"/>
          <w:rFonts w:hint="eastAsia" w:ascii="仿宋_GB2312" w:hAnsi="仿宋_GB2312" w:eastAsia="仿宋_GB2312" w:cs="仿宋_GB2312"/>
          <w:b w:val="0"/>
          <w:color w:val="auto"/>
          <w:sz w:val="32"/>
          <w:szCs w:val="32"/>
          <w:highlight w:val="none"/>
          <w:lang w:val="en-US" w:eastAsia="zh-CN"/>
        </w:rPr>
        <w:t>3642万元，主要用于支付农机购置补贴；（4）2023年自治区财政扶持农机化发展项目30万元主要用于支付对合作社购买机具的补贴；（5）2023年自治区农业生产发展（农产品质量安全）项目8万元，主要用于支付投入建设绿色食品原料标准化生产基地成本。（6）2023年中央农业资源及生态保护补助[耕地轮作]项目675万元，主要用于支付种植户耕地轮作补助；（7）2023年中央农业资源及生态保护补助资金[草原生态保护补助奖励]项目2951.5 万元，主要用于支付草原生态奖补资金补助。（8）农业农村局2023年原种猪场退休人员补助项目1.84 万元，主要用于支付原种猪场退休 3 人的交通费用0.054万元，用于支付取暖费用0.048万元，用于支付基本医疗及大病基金费用1.738万元；（9）化解 ABCD项目224.55 万元，主要用于支付工程款费用；（10）农业农村局 2023 年政策性农业保险补贴地方配套项目1200 万元，主要用于支付种植户及养殖户购买农业保险的补贴；（11）农业保险2023年中央预算指标的项目5226 万元，主要用于支付种植户及养殖户购买农业保险的补贴；（12）2023年自治区三农气象服务及区域气象保障项目3万元，主要用于支付沙湾市气象观测经费补助费用。</w:t>
      </w:r>
    </w:p>
    <w:p>
      <w:pPr>
        <w:pStyle w:val="2"/>
        <w:rPr>
          <w:rFonts w:hint="eastAsia" w:ascii="方正仿宋_GBK" w:hAnsi="方正仿宋_GBK" w:eastAsia="方正仿宋_GBK" w:cs="方正仿宋_GBK"/>
          <w:color w:val="auto"/>
          <w:sz w:val="32"/>
          <w:szCs w:val="32"/>
          <w:highlight w:val="none"/>
          <w:lang w:val="en-US" w:eastAsia="zh-CN"/>
        </w:rPr>
      </w:pPr>
      <w:r>
        <w:rPr>
          <w:rStyle w:val="14"/>
          <w:rFonts w:hint="eastAsia" w:ascii="仿宋_GB2312" w:hAnsi="仿宋_GB2312" w:eastAsia="仿宋_GB2312" w:cs="仿宋_GB2312"/>
          <w:b/>
          <w:bCs w:val="0"/>
          <w:color w:val="auto"/>
          <w:kern w:val="2"/>
          <w:sz w:val="32"/>
          <w:szCs w:val="32"/>
          <w:highlight w:val="none"/>
          <w:lang w:val="en-US" w:eastAsia="zh-CN"/>
        </w:rPr>
        <w:t>4全年预算安排规模</w:t>
      </w:r>
    </w:p>
    <w:p>
      <w:pPr>
        <w:ind w:firstLine="640" w:firstLineChars="200"/>
        <w:rPr>
          <w:rStyle w:val="14"/>
          <w:rFonts w:hint="eastAsia" w:ascii="仿宋" w:hAnsi="仿宋" w:eastAsia="仿宋" w:cs="仿宋"/>
          <w:b w:val="0"/>
          <w:color w:val="auto"/>
          <w:sz w:val="32"/>
          <w:szCs w:val="32"/>
          <w:highlight w:val="none"/>
          <w:lang w:eastAsia="zh-CN"/>
        </w:rPr>
      </w:pPr>
      <w:r>
        <w:rPr>
          <w:rStyle w:val="14"/>
          <w:rFonts w:hint="eastAsia" w:ascii="仿宋" w:hAnsi="仿宋" w:eastAsia="仿宋" w:cs="仿宋"/>
          <w:b w:val="0"/>
          <w:color w:val="auto"/>
          <w:sz w:val="32"/>
          <w:szCs w:val="32"/>
          <w:highlight w:val="none"/>
        </w:rPr>
        <w:t>2</w:t>
      </w:r>
      <w:r>
        <w:rPr>
          <w:rStyle w:val="14"/>
          <w:rFonts w:ascii="仿宋" w:hAnsi="仿宋" w:eastAsia="仿宋" w:cs="仿宋"/>
          <w:b w:val="0"/>
          <w:color w:val="auto"/>
          <w:sz w:val="32"/>
          <w:szCs w:val="32"/>
          <w:highlight w:val="none"/>
        </w:rPr>
        <w:t>02</w:t>
      </w:r>
      <w:r>
        <w:rPr>
          <w:rStyle w:val="14"/>
          <w:rFonts w:hint="eastAsia" w:ascii="仿宋" w:hAnsi="仿宋" w:eastAsia="仿宋" w:cs="仿宋"/>
          <w:b w:val="0"/>
          <w:color w:val="auto"/>
          <w:sz w:val="32"/>
          <w:szCs w:val="32"/>
          <w:highlight w:val="none"/>
          <w:lang w:val="en-US" w:eastAsia="zh-CN"/>
        </w:rPr>
        <w:t>3</w:t>
      </w:r>
      <w:r>
        <w:rPr>
          <w:rStyle w:val="14"/>
          <w:rFonts w:hint="eastAsia" w:ascii="仿宋" w:hAnsi="仿宋" w:eastAsia="仿宋" w:cs="仿宋"/>
          <w:b w:val="0"/>
          <w:color w:val="auto"/>
          <w:sz w:val="32"/>
          <w:szCs w:val="32"/>
          <w:highlight w:val="none"/>
        </w:rPr>
        <w:t>年整体支出</w:t>
      </w:r>
      <w:r>
        <w:rPr>
          <w:rStyle w:val="14"/>
          <w:rFonts w:hint="eastAsia" w:ascii="仿宋" w:hAnsi="仿宋" w:eastAsia="仿宋" w:cs="仿宋"/>
          <w:b w:val="0"/>
          <w:color w:val="auto"/>
          <w:sz w:val="32"/>
          <w:szCs w:val="32"/>
          <w:highlight w:val="none"/>
          <w:lang w:eastAsia="zh-CN"/>
        </w:rPr>
        <w:t>年初</w:t>
      </w:r>
      <w:r>
        <w:rPr>
          <w:rStyle w:val="14"/>
          <w:rFonts w:hint="eastAsia" w:ascii="仿宋" w:hAnsi="仿宋" w:eastAsia="仿宋" w:cs="仿宋"/>
          <w:b w:val="0"/>
          <w:color w:val="auto"/>
          <w:sz w:val="32"/>
          <w:szCs w:val="32"/>
          <w:highlight w:val="none"/>
        </w:rPr>
        <w:t>预算为</w:t>
      </w:r>
      <w:r>
        <w:rPr>
          <w:rFonts w:hint="eastAsia" w:cs="仿宋"/>
          <w:color w:val="auto"/>
          <w:sz w:val="32"/>
          <w:szCs w:val="32"/>
          <w:highlight w:val="none"/>
          <w:lang w:val="en-US" w:eastAsia="zh-CN"/>
        </w:rPr>
        <w:t>15886.38</w:t>
      </w:r>
      <w:r>
        <w:rPr>
          <w:rStyle w:val="14"/>
          <w:rFonts w:hint="eastAsia" w:ascii="仿宋" w:hAnsi="仿宋" w:eastAsia="仿宋" w:cs="仿宋"/>
          <w:b w:val="0"/>
          <w:color w:val="auto"/>
          <w:sz w:val="32"/>
          <w:szCs w:val="32"/>
          <w:highlight w:val="none"/>
        </w:rPr>
        <w:t>万元</w:t>
      </w:r>
      <w:r>
        <w:rPr>
          <w:rStyle w:val="14"/>
          <w:rFonts w:hint="eastAsia" w:ascii="仿宋" w:hAnsi="仿宋" w:eastAsia="仿宋" w:cs="仿宋"/>
          <w:b w:val="0"/>
          <w:color w:val="auto"/>
          <w:sz w:val="32"/>
          <w:szCs w:val="32"/>
          <w:highlight w:val="none"/>
          <w:lang w:eastAsia="zh-CN"/>
        </w:rPr>
        <w:t>，预算调整数为</w:t>
      </w:r>
      <w:r>
        <w:rPr>
          <w:rStyle w:val="14"/>
          <w:rFonts w:hint="eastAsia" w:cs="仿宋"/>
          <w:b w:val="0"/>
          <w:color w:val="auto"/>
          <w:sz w:val="32"/>
          <w:szCs w:val="32"/>
          <w:highlight w:val="none"/>
          <w:lang w:val="en-US" w:eastAsia="zh-CN"/>
        </w:rPr>
        <w:t>14910.75</w:t>
      </w:r>
      <w:r>
        <w:rPr>
          <w:rStyle w:val="14"/>
          <w:rFonts w:hint="eastAsia" w:ascii="仿宋" w:hAnsi="仿宋" w:eastAsia="仿宋" w:cs="仿宋"/>
          <w:b w:val="0"/>
          <w:color w:val="auto"/>
          <w:sz w:val="32"/>
          <w:szCs w:val="32"/>
          <w:highlight w:val="none"/>
          <w:lang w:val="en-US" w:eastAsia="zh-CN"/>
        </w:rPr>
        <w:t>万元，全年预算数为</w:t>
      </w:r>
      <w:r>
        <w:rPr>
          <w:rStyle w:val="14"/>
          <w:rFonts w:hint="eastAsia" w:cs="仿宋"/>
          <w:b w:val="0"/>
          <w:color w:val="auto"/>
          <w:sz w:val="32"/>
          <w:szCs w:val="32"/>
          <w:highlight w:val="none"/>
          <w:lang w:val="en-US" w:eastAsia="zh-CN"/>
        </w:rPr>
        <w:t>30797.13</w:t>
      </w:r>
      <w:r>
        <w:rPr>
          <w:rStyle w:val="14"/>
          <w:rFonts w:hint="eastAsia" w:ascii="仿宋" w:hAnsi="仿宋" w:eastAsia="仿宋" w:cs="仿宋"/>
          <w:b w:val="0"/>
          <w:color w:val="auto"/>
          <w:sz w:val="32"/>
          <w:szCs w:val="32"/>
          <w:highlight w:val="none"/>
          <w:lang w:val="en-US" w:eastAsia="zh-CN"/>
        </w:rPr>
        <w:t>万元</w:t>
      </w:r>
      <w:r>
        <w:rPr>
          <w:rStyle w:val="14"/>
          <w:rFonts w:hint="eastAsia" w:ascii="仿宋" w:hAnsi="仿宋" w:eastAsia="仿宋" w:cs="仿宋"/>
          <w:b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ind w:firstLine="640" w:firstLineChars="200"/>
        <w:textAlignment w:val="auto"/>
        <w:rPr>
          <w:rStyle w:val="14"/>
          <w:rFonts w:hint="eastAsia" w:ascii="仿宋" w:hAnsi="仿宋" w:eastAsia="仿宋" w:cs="仿宋"/>
          <w:b w:val="0"/>
          <w:color w:val="auto"/>
          <w:sz w:val="32"/>
          <w:szCs w:val="32"/>
          <w:highlight w:val="none"/>
          <w:lang w:eastAsia="zh-CN"/>
        </w:rPr>
      </w:pPr>
      <w:r>
        <w:rPr>
          <w:rStyle w:val="14"/>
          <w:rFonts w:hint="eastAsia" w:ascii="仿宋" w:hAnsi="仿宋" w:eastAsia="仿宋" w:cs="仿宋"/>
          <w:b w:val="0"/>
          <w:color w:val="auto"/>
          <w:sz w:val="32"/>
          <w:szCs w:val="32"/>
          <w:highlight w:val="none"/>
        </w:rPr>
        <w:t>基本支出</w:t>
      </w:r>
      <w:r>
        <w:rPr>
          <w:rStyle w:val="14"/>
          <w:rFonts w:hint="eastAsia" w:ascii="仿宋" w:hAnsi="仿宋" w:eastAsia="仿宋" w:cs="仿宋"/>
          <w:b w:val="0"/>
          <w:color w:val="auto"/>
          <w:sz w:val="32"/>
          <w:szCs w:val="32"/>
          <w:highlight w:val="none"/>
          <w:lang w:eastAsia="zh-CN"/>
        </w:rPr>
        <w:t>年初</w:t>
      </w:r>
      <w:r>
        <w:rPr>
          <w:rStyle w:val="14"/>
          <w:rFonts w:hint="eastAsia" w:ascii="仿宋" w:hAnsi="仿宋" w:eastAsia="仿宋" w:cs="仿宋"/>
          <w:b w:val="0"/>
          <w:color w:val="auto"/>
          <w:sz w:val="32"/>
          <w:szCs w:val="32"/>
          <w:highlight w:val="none"/>
        </w:rPr>
        <w:t>预算</w:t>
      </w:r>
      <w:r>
        <w:rPr>
          <w:rStyle w:val="14"/>
          <w:rFonts w:hint="eastAsia" w:ascii="仿宋" w:hAnsi="仿宋" w:eastAsia="仿宋" w:cs="仿宋"/>
          <w:b w:val="0"/>
          <w:color w:val="auto"/>
          <w:sz w:val="32"/>
          <w:szCs w:val="32"/>
          <w:highlight w:val="none"/>
          <w:lang w:eastAsia="zh-CN"/>
        </w:rPr>
        <w:t>为</w:t>
      </w:r>
      <w:r>
        <w:rPr>
          <w:rFonts w:hint="eastAsia" w:ascii="仿宋" w:hAnsi="仿宋" w:eastAsia="仿宋" w:cs="仿宋"/>
          <w:color w:val="auto"/>
          <w:sz w:val="32"/>
          <w:szCs w:val="32"/>
          <w:highlight w:val="none"/>
          <w:lang w:eastAsia="zh-CN"/>
        </w:rPr>
        <w:t>1643</w:t>
      </w:r>
      <w:r>
        <w:rPr>
          <w:rFonts w:hint="eastAsia" w:cs="仿宋"/>
          <w:color w:val="auto"/>
          <w:sz w:val="32"/>
          <w:szCs w:val="32"/>
          <w:highlight w:val="none"/>
          <w:lang w:val="en-US" w:eastAsia="zh-CN"/>
        </w:rPr>
        <w:t>.</w:t>
      </w:r>
      <w:r>
        <w:rPr>
          <w:rFonts w:hint="eastAsia" w:ascii="仿宋" w:hAnsi="仿宋" w:eastAsia="仿宋" w:cs="仿宋"/>
          <w:color w:val="auto"/>
          <w:sz w:val="32"/>
          <w:szCs w:val="32"/>
          <w:highlight w:val="none"/>
          <w:lang w:eastAsia="zh-CN"/>
        </w:rPr>
        <w:t>7</w:t>
      </w:r>
      <w:r>
        <w:rPr>
          <w:rFonts w:hint="eastAsia" w:cs="仿宋"/>
          <w:color w:val="auto"/>
          <w:sz w:val="32"/>
          <w:szCs w:val="32"/>
          <w:highlight w:val="none"/>
          <w:lang w:val="en-US" w:eastAsia="zh-CN"/>
        </w:rPr>
        <w:t>3</w:t>
      </w:r>
      <w:r>
        <w:rPr>
          <w:rStyle w:val="14"/>
          <w:rFonts w:hint="eastAsia" w:ascii="仿宋" w:hAnsi="仿宋" w:eastAsia="仿宋" w:cs="仿宋"/>
          <w:b w:val="0"/>
          <w:color w:val="auto"/>
          <w:sz w:val="32"/>
          <w:szCs w:val="32"/>
          <w:highlight w:val="none"/>
        </w:rPr>
        <w:t>万元，</w:t>
      </w:r>
      <w:r>
        <w:rPr>
          <w:rStyle w:val="14"/>
          <w:rFonts w:hint="eastAsia" w:ascii="仿宋" w:hAnsi="仿宋" w:eastAsia="仿宋" w:cs="仿宋"/>
          <w:b w:val="0"/>
          <w:color w:val="auto"/>
          <w:sz w:val="32"/>
          <w:szCs w:val="32"/>
          <w:highlight w:val="none"/>
          <w:lang w:eastAsia="zh-CN"/>
        </w:rPr>
        <w:t>预算调整数为</w:t>
      </w:r>
      <w:r>
        <w:rPr>
          <w:rStyle w:val="14"/>
          <w:rFonts w:hint="eastAsia" w:cs="仿宋"/>
          <w:b w:val="0"/>
          <w:color w:val="auto"/>
          <w:sz w:val="32"/>
          <w:szCs w:val="32"/>
          <w:highlight w:val="none"/>
          <w:lang w:val="en-US" w:eastAsia="zh-CN"/>
        </w:rPr>
        <w:t>281.07</w:t>
      </w:r>
      <w:r>
        <w:rPr>
          <w:rStyle w:val="14"/>
          <w:rFonts w:hint="eastAsia" w:ascii="仿宋" w:hAnsi="仿宋" w:eastAsia="仿宋" w:cs="仿宋"/>
          <w:b w:val="0"/>
          <w:color w:val="auto"/>
          <w:sz w:val="32"/>
          <w:szCs w:val="32"/>
          <w:highlight w:val="none"/>
          <w:lang w:val="en-US" w:eastAsia="zh-CN"/>
        </w:rPr>
        <w:t>万元，全年预算数为19</w:t>
      </w:r>
      <w:r>
        <w:rPr>
          <w:rStyle w:val="14"/>
          <w:rFonts w:hint="eastAsia" w:cs="仿宋"/>
          <w:b w:val="0"/>
          <w:color w:val="auto"/>
          <w:sz w:val="32"/>
          <w:szCs w:val="32"/>
          <w:highlight w:val="none"/>
          <w:lang w:val="en-US" w:eastAsia="zh-CN"/>
        </w:rPr>
        <w:t>24.80</w:t>
      </w:r>
      <w:r>
        <w:rPr>
          <w:rStyle w:val="14"/>
          <w:rFonts w:hint="eastAsia" w:ascii="仿宋" w:hAnsi="仿宋" w:eastAsia="仿宋" w:cs="仿宋"/>
          <w:b w:val="0"/>
          <w:color w:val="auto"/>
          <w:sz w:val="32"/>
          <w:szCs w:val="32"/>
          <w:highlight w:val="none"/>
          <w:lang w:val="en-US" w:eastAsia="zh-CN"/>
        </w:rPr>
        <w:t>万元</w:t>
      </w:r>
      <w:r>
        <w:rPr>
          <w:rStyle w:val="14"/>
          <w:rFonts w:hint="eastAsia" w:ascii="仿宋" w:hAnsi="仿宋" w:eastAsia="仿宋" w:cs="仿宋"/>
          <w:b w:val="0"/>
          <w:color w:val="auto"/>
          <w:sz w:val="32"/>
          <w:szCs w:val="32"/>
          <w:highlight w:val="none"/>
          <w:lang w:eastAsia="zh-CN"/>
        </w:rPr>
        <w:t>。主要用于发放人员工资及保障单位基本办公需求。</w:t>
      </w:r>
    </w:p>
    <w:p>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Style w:val="14"/>
          <w:rFonts w:hint="eastAsia" w:ascii="仿宋" w:hAnsi="仿宋" w:eastAsia="仿宋" w:cs="仿宋"/>
          <w:b w:val="0"/>
          <w:color w:val="auto"/>
          <w:sz w:val="32"/>
          <w:szCs w:val="32"/>
          <w:highlight w:val="none"/>
          <w:lang w:eastAsia="zh-CN"/>
        </w:rPr>
      </w:pPr>
      <w:r>
        <w:rPr>
          <w:rStyle w:val="14"/>
          <w:rFonts w:hint="eastAsia" w:ascii="仿宋" w:hAnsi="仿宋" w:eastAsia="仿宋" w:cs="仿宋"/>
          <w:b w:val="0"/>
          <w:color w:val="auto"/>
          <w:sz w:val="32"/>
          <w:szCs w:val="32"/>
          <w:highlight w:val="none"/>
        </w:rPr>
        <w:t>项目支出</w:t>
      </w:r>
      <w:r>
        <w:rPr>
          <w:rStyle w:val="14"/>
          <w:rFonts w:hint="eastAsia" w:ascii="仿宋" w:hAnsi="仿宋" w:eastAsia="仿宋" w:cs="仿宋"/>
          <w:b w:val="0"/>
          <w:color w:val="auto"/>
          <w:sz w:val="32"/>
          <w:szCs w:val="32"/>
          <w:highlight w:val="none"/>
          <w:lang w:eastAsia="zh-CN"/>
        </w:rPr>
        <w:t>年初</w:t>
      </w:r>
      <w:r>
        <w:rPr>
          <w:rStyle w:val="14"/>
          <w:rFonts w:hint="eastAsia" w:ascii="仿宋" w:hAnsi="仿宋" w:eastAsia="仿宋" w:cs="仿宋"/>
          <w:b w:val="0"/>
          <w:color w:val="auto"/>
          <w:sz w:val="32"/>
          <w:szCs w:val="32"/>
          <w:highlight w:val="none"/>
        </w:rPr>
        <w:t>预算</w:t>
      </w:r>
      <w:r>
        <w:rPr>
          <w:rStyle w:val="14"/>
          <w:rFonts w:hint="eastAsia" w:ascii="仿宋" w:hAnsi="仿宋" w:eastAsia="仿宋" w:cs="仿宋"/>
          <w:b w:val="0"/>
          <w:color w:val="auto"/>
          <w:sz w:val="32"/>
          <w:szCs w:val="32"/>
          <w:highlight w:val="none"/>
          <w:lang w:eastAsia="zh-CN"/>
        </w:rPr>
        <w:t>为</w:t>
      </w:r>
      <w:r>
        <w:rPr>
          <w:rFonts w:hint="eastAsia" w:cs="仿宋"/>
          <w:color w:val="auto"/>
          <w:sz w:val="32"/>
          <w:szCs w:val="32"/>
          <w:highlight w:val="none"/>
          <w:lang w:val="en-US" w:eastAsia="zh-CN"/>
        </w:rPr>
        <w:t>14242.65</w:t>
      </w:r>
      <w:r>
        <w:rPr>
          <w:rStyle w:val="14"/>
          <w:rFonts w:hint="eastAsia" w:ascii="仿宋" w:hAnsi="仿宋" w:eastAsia="仿宋" w:cs="仿宋"/>
          <w:b w:val="0"/>
          <w:color w:val="auto"/>
          <w:sz w:val="32"/>
          <w:szCs w:val="32"/>
          <w:highlight w:val="none"/>
        </w:rPr>
        <w:t>万元</w:t>
      </w:r>
      <w:r>
        <w:rPr>
          <w:rStyle w:val="14"/>
          <w:rFonts w:hint="eastAsia" w:ascii="仿宋" w:hAnsi="仿宋" w:eastAsia="仿宋" w:cs="仿宋"/>
          <w:b w:val="0"/>
          <w:color w:val="auto"/>
          <w:sz w:val="32"/>
          <w:szCs w:val="32"/>
          <w:highlight w:val="none"/>
          <w:lang w:eastAsia="zh-CN"/>
        </w:rPr>
        <w:t>，预算调整数</w:t>
      </w:r>
      <w:r>
        <w:rPr>
          <w:rStyle w:val="14"/>
          <w:rFonts w:hint="eastAsia" w:cs="仿宋"/>
          <w:b w:val="0"/>
          <w:color w:val="auto"/>
          <w:sz w:val="32"/>
          <w:szCs w:val="32"/>
          <w:highlight w:val="none"/>
          <w:lang w:val="en-US" w:eastAsia="zh-CN"/>
        </w:rPr>
        <w:t>为14629.68</w:t>
      </w:r>
      <w:r>
        <w:rPr>
          <w:rStyle w:val="14"/>
          <w:rFonts w:hint="eastAsia" w:ascii="仿宋" w:hAnsi="仿宋" w:eastAsia="仿宋" w:cs="仿宋"/>
          <w:b w:val="0"/>
          <w:color w:val="auto"/>
          <w:sz w:val="32"/>
          <w:szCs w:val="32"/>
          <w:highlight w:val="none"/>
          <w:lang w:val="en-US" w:eastAsia="zh-CN"/>
        </w:rPr>
        <w:t>万元，全年预算数为</w:t>
      </w:r>
      <w:r>
        <w:rPr>
          <w:rStyle w:val="14"/>
          <w:rFonts w:hint="eastAsia" w:cs="仿宋"/>
          <w:b w:val="0"/>
          <w:color w:val="auto"/>
          <w:sz w:val="32"/>
          <w:szCs w:val="32"/>
          <w:highlight w:val="none"/>
          <w:lang w:val="en-US" w:eastAsia="zh-CN"/>
        </w:rPr>
        <w:t>28872.33</w:t>
      </w:r>
      <w:r>
        <w:rPr>
          <w:rStyle w:val="14"/>
          <w:rFonts w:hint="eastAsia" w:ascii="仿宋" w:hAnsi="仿宋" w:eastAsia="仿宋" w:cs="仿宋"/>
          <w:b w:val="0"/>
          <w:color w:val="auto"/>
          <w:sz w:val="32"/>
          <w:szCs w:val="32"/>
          <w:highlight w:val="none"/>
          <w:lang w:val="en-US" w:eastAsia="zh-CN"/>
        </w:rPr>
        <w:t>万元。</w:t>
      </w:r>
      <w:r>
        <w:rPr>
          <w:rStyle w:val="14"/>
          <w:rFonts w:hint="eastAsia" w:ascii="仿宋" w:hAnsi="仿宋" w:eastAsia="仿宋" w:cs="仿宋"/>
          <w:b w:val="0"/>
          <w:color w:val="auto"/>
          <w:sz w:val="32"/>
          <w:szCs w:val="32"/>
          <w:highlight w:val="none"/>
          <w:lang w:eastAsia="zh-CN"/>
        </w:rPr>
        <w:t>其中：</w:t>
      </w:r>
    </w:p>
    <w:p>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Style w:val="14"/>
          <w:rFonts w:hint="eastAsia" w:ascii="仿宋" w:hAnsi="仿宋" w:eastAsia="仿宋" w:cs="仿宋"/>
          <w:b w:val="0"/>
          <w:color w:val="auto"/>
          <w:sz w:val="32"/>
          <w:szCs w:val="32"/>
          <w:highlight w:val="none"/>
          <w:lang w:val="en-US" w:eastAsia="zh-CN"/>
        </w:rPr>
      </w:pPr>
      <w:r>
        <w:rPr>
          <w:rStyle w:val="14"/>
          <w:rFonts w:hint="eastAsia" w:ascii="仿宋" w:hAnsi="仿宋" w:eastAsia="仿宋" w:cs="仿宋"/>
          <w:b w:val="0"/>
          <w:color w:val="auto"/>
          <w:sz w:val="32"/>
          <w:szCs w:val="32"/>
          <w:highlight w:val="none"/>
          <w:lang w:val="en-US" w:eastAsia="zh-CN"/>
        </w:rPr>
        <w:t>关于下达2023年中央耕地建设与利用资金（高标准农田建设）项目年初预算为</w:t>
      </w:r>
      <w:r>
        <w:rPr>
          <w:rStyle w:val="14"/>
          <w:rFonts w:hint="eastAsia" w:cs="仿宋"/>
          <w:b w:val="0"/>
          <w:color w:val="auto"/>
          <w:sz w:val="32"/>
          <w:szCs w:val="32"/>
          <w:highlight w:val="none"/>
          <w:lang w:val="en-US" w:eastAsia="zh-CN"/>
        </w:rPr>
        <w:t>0</w:t>
      </w:r>
      <w:r>
        <w:rPr>
          <w:rStyle w:val="14"/>
          <w:rFonts w:hint="eastAsia" w:ascii="仿宋" w:hAnsi="仿宋" w:eastAsia="仿宋" w:cs="仿宋"/>
          <w:b w:val="0"/>
          <w:color w:val="auto"/>
          <w:sz w:val="32"/>
          <w:szCs w:val="32"/>
          <w:highlight w:val="none"/>
          <w:lang w:val="en-US" w:eastAsia="zh-CN"/>
        </w:rPr>
        <w:t>万元，预算调整数为</w:t>
      </w:r>
      <w:r>
        <w:rPr>
          <w:rStyle w:val="14"/>
          <w:rFonts w:hint="eastAsia" w:cs="仿宋"/>
          <w:b w:val="0"/>
          <w:color w:val="auto"/>
          <w:sz w:val="32"/>
          <w:szCs w:val="32"/>
          <w:highlight w:val="none"/>
          <w:lang w:val="en-US" w:eastAsia="zh-CN"/>
        </w:rPr>
        <w:t>4166</w:t>
      </w:r>
      <w:r>
        <w:rPr>
          <w:rStyle w:val="14"/>
          <w:rFonts w:hint="eastAsia" w:ascii="仿宋" w:hAnsi="仿宋" w:eastAsia="仿宋" w:cs="仿宋"/>
          <w:b w:val="0"/>
          <w:color w:val="auto"/>
          <w:sz w:val="32"/>
          <w:szCs w:val="32"/>
          <w:highlight w:val="none"/>
          <w:lang w:val="en-US" w:eastAsia="zh-CN"/>
        </w:rPr>
        <w:t>万元，全年预算数为</w:t>
      </w:r>
      <w:r>
        <w:rPr>
          <w:rStyle w:val="14"/>
          <w:rFonts w:hint="eastAsia" w:cs="仿宋"/>
          <w:b w:val="0"/>
          <w:color w:val="auto"/>
          <w:sz w:val="32"/>
          <w:szCs w:val="32"/>
          <w:highlight w:val="none"/>
          <w:lang w:val="en-US" w:eastAsia="zh-CN"/>
        </w:rPr>
        <w:t>4166</w:t>
      </w:r>
      <w:r>
        <w:rPr>
          <w:rStyle w:val="14"/>
          <w:rFonts w:hint="eastAsia" w:ascii="仿宋" w:hAnsi="仿宋" w:eastAsia="仿宋" w:cs="仿宋"/>
          <w:b w:val="0"/>
          <w:color w:val="auto"/>
          <w:sz w:val="32"/>
          <w:szCs w:val="32"/>
          <w:highlight w:val="none"/>
          <w:lang w:val="en-US" w:eastAsia="zh-CN"/>
        </w:rPr>
        <w:t>万元，主要用于</w:t>
      </w:r>
      <w:r>
        <w:rPr>
          <w:rStyle w:val="14"/>
          <w:rFonts w:hint="eastAsia" w:cs="仿宋"/>
          <w:b w:val="0"/>
          <w:bCs/>
          <w:color w:val="auto"/>
          <w:sz w:val="32"/>
          <w:szCs w:val="32"/>
          <w:highlight w:val="none"/>
          <w:lang w:val="en-US" w:eastAsia="zh-CN"/>
        </w:rPr>
        <w:t>高标准农田建设补助</w:t>
      </w:r>
      <w:r>
        <w:rPr>
          <w:rStyle w:val="14"/>
          <w:rFonts w:hint="eastAsia" w:ascii="仿宋" w:hAnsi="仿宋" w:eastAsia="仿宋" w:cs="仿宋"/>
          <w:b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ind w:firstLine="640" w:firstLineChars="200"/>
        <w:jc w:val="left"/>
        <w:textAlignment w:val="auto"/>
        <w:rPr>
          <w:rStyle w:val="14"/>
          <w:rFonts w:hint="eastAsia" w:cs="仿宋"/>
          <w:b w:val="0"/>
          <w:color w:val="auto"/>
          <w:sz w:val="32"/>
          <w:szCs w:val="32"/>
          <w:highlight w:val="none"/>
          <w:lang w:val="en-US" w:eastAsia="zh-CN"/>
        </w:rPr>
      </w:pPr>
      <w:r>
        <w:rPr>
          <w:rStyle w:val="14"/>
          <w:rFonts w:hint="eastAsia" w:ascii="仿宋" w:hAnsi="仿宋" w:eastAsia="仿宋" w:cs="仿宋"/>
          <w:b w:val="0"/>
          <w:color w:val="auto"/>
          <w:sz w:val="32"/>
          <w:szCs w:val="32"/>
          <w:highlight w:val="none"/>
          <w:lang w:val="en-US" w:eastAsia="zh-CN"/>
        </w:rPr>
        <w:t>2023年农业生产发展资金（耕地地力保护补贴）项目年初预算为</w:t>
      </w:r>
      <w:r>
        <w:rPr>
          <w:rStyle w:val="14"/>
          <w:rFonts w:hint="eastAsia" w:cs="仿宋"/>
          <w:b w:val="0"/>
          <w:color w:val="auto"/>
          <w:sz w:val="32"/>
          <w:szCs w:val="32"/>
          <w:highlight w:val="none"/>
          <w:lang w:val="en-US" w:eastAsia="zh-CN"/>
        </w:rPr>
        <w:t>0</w:t>
      </w:r>
      <w:r>
        <w:rPr>
          <w:rStyle w:val="14"/>
          <w:rFonts w:hint="eastAsia" w:ascii="仿宋" w:hAnsi="仿宋" w:eastAsia="仿宋" w:cs="仿宋"/>
          <w:b w:val="0"/>
          <w:color w:val="auto"/>
          <w:sz w:val="32"/>
          <w:szCs w:val="32"/>
          <w:highlight w:val="none"/>
          <w:lang w:val="en-US" w:eastAsia="zh-CN"/>
        </w:rPr>
        <w:t>万元，预算调整数为</w:t>
      </w:r>
      <w:r>
        <w:rPr>
          <w:rStyle w:val="14"/>
          <w:rFonts w:hint="eastAsia" w:cs="仿宋"/>
          <w:b w:val="0"/>
          <w:color w:val="auto"/>
          <w:sz w:val="32"/>
          <w:szCs w:val="32"/>
          <w:highlight w:val="none"/>
          <w:lang w:val="en-US" w:eastAsia="zh-CN"/>
        </w:rPr>
        <w:t>2543.75</w:t>
      </w:r>
      <w:r>
        <w:rPr>
          <w:rStyle w:val="14"/>
          <w:rFonts w:hint="eastAsia" w:ascii="仿宋" w:hAnsi="仿宋" w:eastAsia="仿宋" w:cs="仿宋"/>
          <w:b w:val="0"/>
          <w:color w:val="auto"/>
          <w:sz w:val="32"/>
          <w:szCs w:val="32"/>
          <w:highlight w:val="none"/>
          <w:lang w:val="en-US" w:eastAsia="zh-CN"/>
        </w:rPr>
        <w:t>万元，全年预算数为</w:t>
      </w:r>
      <w:r>
        <w:rPr>
          <w:rStyle w:val="14"/>
          <w:rFonts w:hint="eastAsia" w:cs="仿宋"/>
          <w:b w:val="0"/>
          <w:color w:val="auto"/>
          <w:sz w:val="32"/>
          <w:szCs w:val="32"/>
          <w:highlight w:val="none"/>
          <w:lang w:val="en-US" w:eastAsia="zh-CN"/>
        </w:rPr>
        <w:t>2543.75</w:t>
      </w:r>
      <w:r>
        <w:rPr>
          <w:rStyle w:val="14"/>
          <w:rFonts w:hint="eastAsia" w:ascii="仿宋" w:hAnsi="仿宋" w:eastAsia="仿宋" w:cs="仿宋"/>
          <w:b w:val="0"/>
          <w:color w:val="auto"/>
          <w:sz w:val="32"/>
          <w:szCs w:val="32"/>
          <w:highlight w:val="none"/>
          <w:lang w:val="en-US" w:eastAsia="zh-CN"/>
        </w:rPr>
        <w:t>万元，主要用于支付棉花</w:t>
      </w:r>
      <w:r>
        <w:rPr>
          <w:rStyle w:val="14"/>
          <w:rFonts w:hint="eastAsia" w:cs="仿宋"/>
          <w:b w:val="0"/>
          <w:color w:val="auto"/>
          <w:sz w:val="32"/>
          <w:szCs w:val="32"/>
          <w:highlight w:val="none"/>
          <w:lang w:val="en-US" w:eastAsia="zh-CN"/>
        </w:rPr>
        <w:t>耕地地力保护补贴；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2022年自治区农产品质量安全专项资金项目年初预算为0万元，预算调整数为5.8万元，全年预算数为5.8万元，主要用于农产品质量安全的设备仪器的采购；</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2022年中央农业资源及生态保护补助资金第三次全国土壤普查项目项目年初预算为0万元，预算调整数为53.8万元，全年预算数为53.8万元，主要用于第三次全国土壤普查费用；</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2023年自治区农业生产发展（农产品质量安全）项目项目年初预算为8万元，预算调整数为0万元，全年预算数为8万元，主要用于投入建设绿色食品原料标准化生产基地成本；</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农业农村局兽医社会化服务项目年初预算为152.4万元，预算调整数为-52.4万元，全年预算数为100万元，主要用于村级动物防疫员工资补助；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2023年中央动物防疫等补助项目年初预算为128.36万元，预算调整数为0万元，全年预算数为128.36万元，主要用于支付村级动物防疫员工资及人畜共患病保险；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2023年中央粮油生产保障资金项目（一喷三防）项目年初预算为0万元，预算调整数为56.5万元，全年预算数为56.5万元，主要用于补助小麦病虫害防治的农药及肥料；</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2023年中央农业防灾减灾和水利救灾资金预算[防灾救灾第一批]项目年初预算为0万元，预算调整数为25万元，全年预算数为25万元，主要用于农业防灾减灾资金购买农药；</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2022年中央农业生产和水利救灾资金（第十批）项目年初预算为0万元，预算调整数为30万元，全年预算数为30万元，主要用于畜牧防灾减灾购买饲料；</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2022年中央农业生产发展[农机购置补贴]项目年初预算为3642万元，预算调整数为0万元，全年预算数为3642万元，主要用于农机购置补贴；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2023年自治区财政扶持农机化发展项目年初预算为30万元，预算调整数为0万元，全年预算数为30万元，主要用于对合作社购买机具的补贴；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2023年农机购置补贴项目年初预算为0万元，预算调整数为745.06万元，全年预算数为745.06万元，主要用于购置农机具的补助；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2022年农业生产发展资金农机报废补贴项目年初预算为0万元，预算调整数为25万元，全年预算数为25万元，主要用于2022年农机报废补贴；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2023年粮油等重点作物绿色高质高效项目年初预算为0万元，预算调整数为400万元，全年预算数为400万元，主要用于绿色高效项目物化投入药剂补助；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2023年中央及自治区农机购置与应用补贴项目年初预算为0万元，预算调整数为1014万元，全年预算数为1014万元，主要用于农机具的购置补贴；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2023年中央农业经营主体能力提升资金基层农技推广项目年初预算为0万元，预算调整数为140万元，全年预算数为140万元，主要用于基层农技推广体系建设；</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2023年中央玉米大豆“一喷多促”资金项目年初预算为0万元，预算调整数为97.6万元，全年预算数为97.6万元，主要用于购置玉米、大豆植物免疫蛋白款；</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2023年中央农业资源及生态保护补助资金[草原生态保护补助奖励]项目年初预算为2951.5万元，预算调整数为0万元，全年预算数为2951.5万元，主要用于草原生态奖补资金补助；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2023年中央农业资源及生态保护补助[耕地轮作]项目年初预算为675万元，预算调整数为0万元，全年预算数为675万元，主要用于种植户耕地轮作补助；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2023年中央耕地建设与利用化肥减量增效与耕地质量监测与评价项目年初预算为0万元，预算调整数为12.1万元，全年预算数为12.1万元，主要用于化肥减量增效项目基地的宣传制作费，委托检测及信息咨询费等；</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2023年中央农业生态资源保护资金地膜科学使用回收试点项目年初预算为0万元，预算调整数为5万元，全年预算数为5万元，主要用于地膜回收项目监测费；</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2023年藏粮于地藏粮于技专项高标准农田建设项目年初预算为0万元，预算调整数为1972万元，全年预算数为1972万元，主要用于优质棉基地的高标准农田建设补助；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农业农村局2023年原种猪场退休人员补助费项目年初预算为1.84万元，预算调整数为-1.75万元，全年预算数为0.09万元，主要用于猪场退休人员交通费、取暖费等；</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2023年人工影响天气救灾作业服务保障工作经费及弹药存放点维修项目年初预算为0万元，预算调整数为100.8万元，全年预算数为100.8万元，主要用于人工影响天气作业人员工资及保险，作业点维修等经费；</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农业保险2023年中央预算指标的项目年初预算为5226万元，预算调整数为5226万元，全年预算数为5226万元，主要用于农业保险保费补助；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2023年农业保险补助项目年初预算为0万元，预算调整数为3456.71万元，全年预算数为3456.71万元，主要用于农业保险保费补助；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2023年自治区三农气象服务及区域气象保障项目年初预算为3万元，预算调整数为0万元，全年预算数为3万元，主要用于沙湾市气象局工作经费；</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2022年-2023年为民办实事工作经费项目年初预算为0万元，预算调整数为70万元，全年预算数为70万元，主要用于2021年、2022年驻村工作为民办实事工作经费；</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2023年度新疆人才发展基金第一批重大人才计划项目支持资金项目年初预算为0万元，预算调整数为30万元，全年预算数为30万元，主要用于沙湾市气象局农村骨干人才专项经费；</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支付2014年至2021年度项目资金年初预算为0万元，预算调整数为1159.26万元，全年预算数为1159.26万元，主要用于后山牧道牧桥建设，残膜回收作业，高标准农田建设，定居兴牧工程，化肥减量增效示范，农机深松整地作业。</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 2023年政策性农业保险补贴地方配套项目年初预算为1200 万元，预算调整数为-1200万元，全年预算数为0万元，主要用于种植户及养殖户购买农业保险的补贴；</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化解 ABCD项目年初预算为224.55 万元，预算调整数为-224.55万元，全年预算数为0万元，主要用于工程款费用。</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rPr>
        <w:t>二、部门单位整体支出管理及使用情况</w:t>
      </w:r>
    </w:p>
    <w:p>
      <w:pPr>
        <w:pStyle w:val="4"/>
        <w:spacing w:line="57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一</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预算管理情况</w:t>
      </w:r>
    </w:p>
    <w:p>
      <w:pPr>
        <w:pStyle w:val="17"/>
        <w:snapToGrid w:val="0"/>
        <w:spacing w:line="570" w:lineRule="exact"/>
        <w:ind w:firstLine="643"/>
        <w:outlineLvl w:val="2"/>
        <w:rPr>
          <w:rStyle w:val="14"/>
          <w:rFonts w:ascii="仿宋_GB2312" w:hAnsi="仿宋_GB2312" w:eastAsia="仿宋_GB2312" w:cs="仿宋_GB2312"/>
          <w:bCs w:val="0"/>
          <w:color w:val="auto"/>
          <w:sz w:val="32"/>
          <w:szCs w:val="32"/>
          <w:highlight w:val="none"/>
        </w:rPr>
      </w:pPr>
      <w:r>
        <w:rPr>
          <w:rStyle w:val="14"/>
          <w:rFonts w:hint="eastAsia" w:ascii="仿宋_GB2312" w:hAnsi="仿宋_GB2312" w:eastAsia="仿宋_GB2312" w:cs="仿宋_GB2312"/>
          <w:bCs w:val="0"/>
          <w:color w:val="auto"/>
          <w:sz w:val="32"/>
          <w:szCs w:val="32"/>
          <w:highlight w:val="none"/>
        </w:rPr>
        <w:t>1.管理制度健全性</w:t>
      </w:r>
    </w:p>
    <w:p>
      <w:pPr>
        <w:ind w:firstLine="640"/>
        <w:rPr>
          <w:rStyle w:val="14"/>
          <w:rFonts w:ascii="仿宋_GB2312" w:eastAsia="仿宋_GB2312"/>
          <w:b w:val="0"/>
          <w:bCs w:val="0"/>
          <w:color w:val="auto"/>
          <w:sz w:val="32"/>
          <w:szCs w:val="32"/>
          <w:highlight w:val="none"/>
        </w:rPr>
      </w:pPr>
      <w:r>
        <w:rPr>
          <w:rStyle w:val="14"/>
          <w:rFonts w:hint="eastAsia" w:ascii="仿宋_GB2312" w:hAnsi="仿宋_GB2312" w:eastAsia="仿宋_GB2312" w:cs="仿宋_GB2312"/>
          <w:b w:val="0"/>
          <w:color w:val="auto"/>
          <w:sz w:val="32"/>
          <w:szCs w:val="32"/>
          <w:highlight w:val="none"/>
        </w:rPr>
        <w:t>本单位为加强预算管理，规范财务行为，已制定了《</w:t>
      </w:r>
      <w:r>
        <w:rPr>
          <w:rStyle w:val="14"/>
          <w:rFonts w:hint="eastAsia" w:ascii="仿宋_GB2312" w:hAnsi="仿宋_GB2312" w:eastAsia="仿宋_GB2312" w:cs="仿宋_GB2312"/>
          <w:b w:val="0"/>
          <w:color w:val="auto"/>
          <w:sz w:val="32"/>
          <w:szCs w:val="32"/>
          <w:highlight w:val="none"/>
          <w:lang w:eastAsia="zh-CN"/>
        </w:rPr>
        <w:t>沙湾市农业农村局</w:t>
      </w:r>
      <w:r>
        <w:rPr>
          <w:rStyle w:val="14"/>
          <w:rFonts w:hint="eastAsia" w:ascii="仿宋_GB2312" w:hAnsi="仿宋_GB2312" w:eastAsia="仿宋_GB2312" w:cs="仿宋_GB2312"/>
          <w:b w:val="0"/>
          <w:color w:val="auto"/>
          <w:sz w:val="32"/>
          <w:szCs w:val="32"/>
          <w:highlight w:val="none"/>
        </w:rPr>
        <w:t>单位预算绩效管理工作实施办法</w:t>
      </w:r>
      <w:r>
        <w:rPr>
          <w:rStyle w:val="14"/>
          <w:rFonts w:hint="eastAsia" w:ascii="仿宋_GB2312" w:hAnsi="仿宋_GB2312" w:eastAsia="仿宋_GB2312" w:cs="仿宋_GB2312"/>
          <w:b w:val="0"/>
          <w:color w:val="auto"/>
          <w:sz w:val="32"/>
          <w:szCs w:val="32"/>
          <w:highlight w:val="none"/>
          <w:lang w:eastAsia="zh-CN"/>
        </w:rPr>
        <w:t>》《沙湾市农业农村局</w:t>
      </w:r>
      <w:r>
        <w:rPr>
          <w:rStyle w:val="14"/>
          <w:rFonts w:hint="eastAsia" w:ascii="仿宋_GB2312" w:hAnsi="仿宋_GB2312" w:eastAsia="仿宋_GB2312" w:cs="仿宋_GB2312"/>
          <w:b w:val="0"/>
          <w:color w:val="auto"/>
          <w:sz w:val="32"/>
          <w:szCs w:val="32"/>
          <w:highlight w:val="none"/>
        </w:rPr>
        <w:t>单位财务管理制度》等较为健全的各项管理制度，</w:t>
      </w:r>
      <w:r>
        <w:rPr>
          <w:rFonts w:hint="eastAsia" w:ascii="仿宋_GB2312" w:eastAsia="仿宋_GB2312"/>
          <w:color w:val="auto"/>
          <w:sz w:val="32"/>
          <w:szCs w:val="32"/>
          <w:highlight w:val="none"/>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auto"/>
          <w:sz w:val="32"/>
          <w:szCs w:val="32"/>
          <w:highlight w:val="none"/>
        </w:rPr>
        <w:t>有效提高了本单位高效</w:t>
      </w:r>
      <w:r>
        <w:rPr>
          <w:rStyle w:val="14"/>
          <w:rFonts w:hint="eastAsia" w:ascii="仿宋_GB2312" w:hAnsi="仿宋_GB2312" w:eastAsia="仿宋_GB2312" w:cs="仿宋_GB2312"/>
          <w:b w:val="0"/>
          <w:color w:val="auto"/>
          <w:sz w:val="32"/>
          <w:szCs w:val="32"/>
          <w:highlight w:val="none"/>
          <w:lang w:eastAsia="zh-CN"/>
        </w:rPr>
        <w:t>地</w:t>
      </w:r>
      <w:r>
        <w:rPr>
          <w:rStyle w:val="14"/>
          <w:rFonts w:hint="eastAsia" w:ascii="仿宋_GB2312" w:hAnsi="仿宋_GB2312" w:eastAsia="仿宋_GB2312" w:cs="仿宋_GB2312"/>
          <w:b w:val="0"/>
          <w:color w:val="auto"/>
          <w:sz w:val="32"/>
          <w:szCs w:val="32"/>
          <w:highlight w:val="none"/>
        </w:rPr>
        <w:t>履行工作职能，较好</w:t>
      </w:r>
      <w:r>
        <w:rPr>
          <w:rStyle w:val="14"/>
          <w:rFonts w:hint="eastAsia" w:ascii="仿宋_GB2312" w:hAnsi="仿宋_GB2312" w:eastAsia="仿宋_GB2312" w:cs="仿宋_GB2312"/>
          <w:b w:val="0"/>
          <w:color w:val="auto"/>
          <w:sz w:val="32"/>
          <w:szCs w:val="32"/>
          <w:highlight w:val="none"/>
          <w:lang w:eastAsia="zh-CN"/>
        </w:rPr>
        <w:t>地</w:t>
      </w:r>
      <w:r>
        <w:rPr>
          <w:rStyle w:val="14"/>
          <w:rFonts w:hint="eastAsia" w:ascii="仿宋_GB2312" w:hAnsi="仿宋_GB2312" w:eastAsia="仿宋_GB2312" w:cs="仿宋_GB2312"/>
          <w:b w:val="0"/>
          <w:color w:val="auto"/>
          <w:sz w:val="32"/>
          <w:szCs w:val="32"/>
          <w:highlight w:val="none"/>
        </w:rPr>
        <w:t>促进了相关事业的发展。</w:t>
      </w:r>
    </w:p>
    <w:p>
      <w:pPr>
        <w:pStyle w:val="17"/>
        <w:snapToGrid w:val="0"/>
        <w:spacing w:line="570" w:lineRule="exact"/>
        <w:ind w:firstLine="643"/>
        <w:outlineLvl w:val="2"/>
        <w:rPr>
          <w:rStyle w:val="14"/>
          <w:rFonts w:ascii="仿宋_GB2312" w:hAnsi="仿宋_GB2312" w:eastAsia="仿宋_GB2312" w:cs="仿宋_GB2312"/>
          <w:bCs w:val="0"/>
          <w:color w:val="auto"/>
          <w:sz w:val="32"/>
          <w:szCs w:val="32"/>
          <w:highlight w:val="none"/>
        </w:rPr>
      </w:pPr>
      <w:r>
        <w:rPr>
          <w:rStyle w:val="14"/>
          <w:rFonts w:hint="eastAsia" w:ascii="仿宋_GB2312" w:hAnsi="仿宋_GB2312" w:eastAsia="仿宋_GB2312" w:cs="仿宋_GB2312"/>
          <w:bCs w:val="0"/>
          <w:color w:val="auto"/>
          <w:sz w:val="32"/>
          <w:szCs w:val="32"/>
          <w:highlight w:val="none"/>
        </w:rPr>
        <w:t>2.资金使用合规性和安全性</w:t>
      </w:r>
    </w:p>
    <w:p>
      <w:pPr>
        <w:pStyle w:val="17"/>
        <w:snapToGrid w:val="0"/>
        <w:spacing w:line="570" w:lineRule="exact"/>
        <w:ind w:firstLine="640"/>
        <w:rPr>
          <w:rStyle w:val="14"/>
          <w:rFonts w:ascii="仿宋_GB2312" w:hAnsi="仿宋_GB2312" w:eastAsia="仿宋_GB2312" w:cs="仿宋_GB2312"/>
          <w:b w:val="0"/>
          <w:color w:val="auto"/>
          <w:sz w:val="32"/>
          <w:szCs w:val="32"/>
          <w:highlight w:val="none"/>
        </w:rPr>
      </w:pPr>
      <w:r>
        <w:rPr>
          <w:rStyle w:val="14"/>
          <w:rFonts w:hint="eastAsia" w:ascii="仿宋_GB2312" w:hAnsi="仿宋_GB2312" w:eastAsia="仿宋_GB2312" w:cs="仿宋_GB2312"/>
          <w:b w:val="0"/>
          <w:color w:val="auto"/>
          <w:sz w:val="32"/>
          <w:szCs w:val="32"/>
          <w:highlight w:val="none"/>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7"/>
        <w:snapToGrid w:val="0"/>
        <w:spacing w:line="570" w:lineRule="exact"/>
        <w:ind w:firstLine="643"/>
        <w:outlineLvl w:val="2"/>
        <w:rPr>
          <w:rStyle w:val="14"/>
          <w:rFonts w:ascii="仿宋_GB2312" w:hAnsi="仿宋_GB2312" w:eastAsia="仿宋_GB2312" w:cs="仿宋_GB2312"/>
          <w:bCs w:val="0"/>
          <w:color w:val="auto"/>
          <w:sz w:val="32"/>
          <w:szCs w:val="32"/>
          <w:highlight w:val="none"/>
        </w:rPr>
      </w:pPr>
      <w:r>
        <w:rPr>
          <w:rStyle w:val="14"/>
          <w:rFonts w:hint="eastAsia" w:ascii="仿宋_GB2312" w:hAnsi="仿宋_GB2312" w:eastAsia="仿宋_GB2312" w:cs="仿宋_GB2312"/>
          <w:bCs w:val="0"/>
          <w:color w:val="auto"/>
          <w:sz w:val="32"/>
          <w:szCs w:val="32"/>
          <w:highlight w:val="none"/>
        </w:rPr>
        <w:t>3.预决算信息公开性</w:t>
      </w:r>
    </w:p>
    <w:p>
      <w:pPr>
        <w:pStyle w:val="17"/>
        <w:snapToGrid w:val="0"/>
        <w:spacing w:line="570" w:lineRule="exact"/>
        <w:ind w:firstLine="640"/>
        <w:rPr>
          <w:rStyle w:val="14"/>
          <w:rFonts w:ascii="仿宋_GB2312" w:hAnsi="仿宋_GB2312" w:eastAsia="仿宋_GB2312" w:cs="仿宋_GB2312"/>
          <w:b w:val="0"/>
          <w:color w:val="auto"/>
          <w:sz w:val="32"/>
          <w:szCs w:val="32"/>
          <w:highlight w:val="none"/>
        </w:rPr>
      </w:pPr>
      <w:r>
        <w:rPr>
          <w:rStyle w:val="14"/>
          <w:rFonts w:hint="eastAsia" w:ascii="仿宋_GB2312" w:hAnsi="仿宋_GB2312" w:eastAsia="仿宋_GB2312" w:cs="仿宋_GB2312"/>
          <w:b w:val="0"/>
          <w:color w:val="auto"/>
          <w:sz w:val="32"/>
          <w:szCs w:val="32"/>
          <w:highlight w:val="none"/>
        </w:rPr>
        <w:t>按照</w:t>
      </w:r>
      <w:r>
        <w:rPr>
          <w:rStyle w:val="14"/>
          <w:rFonts w:hint="eastAsia" w:ascii="仿宋_GB2312" w:hAnsi="仿宋_GB2312" w:eastAsia="仿宋_GB2312" w:cs="仿宋_GB2312"/>
          <w:b w:val="0"/>
          <w:color w:val="auto"/>
          <w:sz w:val="32"/>
          <w:szCs w:val="32"/>
          <w:highlight w:val="none"/>
          <w:lang w:eastAsia="zh-CN"/>
        </w:rPr>
        <w:t>塔城</w:t>
      </w:r>
      <w:r>
        <w:rPr>
          <w:rStyle w:val="14"/>
          <w:rFonts w:hint="eastAsia" w:ascii="仿宋_GB2312" w:hAnsi="仿宋_GB2312" w:eastAsia="仿宋_GB2312" w:cs="仿宋_GB2312"/>
          <w:b w:val="0"/>
          <w:color w:val="auto"/>
          <w:sz w:val="32"/>
          <w:szCs w:val="32"/>
          <w:highlight w:val="none"/>
        </w:rPr>
        <w:t>地区财政局预决算信息公开工作要求，我单位在</w:t>
      </w:r>
      <w:r>
        <w:rPr>
          <w:rStyle w:val="14"/>
          <w:rFonts w:hint="eastAsia" w:ascii="仿宋_GB2312" w:hAnsi="仿宋_GB2312" w:eastAsia="仿宋_GB2312" w:cs="仿宋_GB2312"/>
          <w:b w:val="0"/>
          <w:color w:val="auto"/>
          <w:sz w:val="32"/>
          <w:szCs w:val="32"/>
          <w:highlight w:val="none"/>
          <w:lang w:eastAsia="zh-CN"/>
        </w:rPr>
        <w:t>沙湾市人民</w:t>
      </w:r>
      <w:r>
        <w:rPr>
          <w:rStyle w:val="14"/>
          <w:rFonts w:hint="eastAsia" w:ascii="仿宋_GB2312" w:hAnsi="仿宋_GB2312" w:eastAsia="仿宋_GB2312" w:cs="仿宋_GB2312"/>
          <w:b w:val="0"/>
          <w:color w:val="auto"/>
          <w:sz w:val="32"/>
          <w:szCs w:val="32"/>
          <w:highlight w:val="none"/>
        </w:rPr>
        <w:t>政府信息网财政信息公开专栏对本单位预决算信息进行了公开。公开内容主要包括：本单位主要职能、机构及人员情况，收入、支出预算安排及决算情况，</w:t>
      </w:r>
      <w:r>
        <w:rPr>
          <w:rStyle w:val="14"/>
          <w:rFonts w:hint="eastAsia" w:ascii="仿宋_GB2312" w:hAnsi="仿宋_GB2312" w:eastAsia="仿宋_GB2312" w:cs="仿宋_GB2312"/>
          <w:b w:val="0"/>
          <w:color w:val="auto"/>
          <w:sz w:val="32"/>
          <w:szCs w:val="32"/>
          <w:highlight w:val="none"/>
          <w:lang w:eastAsia="zh-CN"/>
        </w:rPr>
        <w:t>“三公”经费</w:t>
      </w:r>
      <w:r>
        <w:rPr>
          <w:rStyle w:val="14"/>
          <w:rFonts w:hint="eastAsia" w:ascii="仿宋_GB2312" w:hAnsi="仿宋_GB2312" w:eastAsia="仿宋_GB2312" w:cs="仿宋_GB2312"/>
          <w:b w:val="0"/>
          <w:color w:val="auto"/>
          <w:sz w:val="32"/>
          <w:szCs w:val="32"/>
          <w:highlight w:val="none"/>
        </w:rPr>
        <w:t>预算安排及决算情况，政府采购情况，国有资产占用情况，预算绩效情况等信息，主动接受社会各界监督。</w:t>
      </w:r>
    </w:p>
    <w:p>
      <w:pPr>
        <w:pStyle w:val="4"/>
        <w:spacing w:line="57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二</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基本支出预算安排及支出情况</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1.基本支出情况</w:t>
      </w:r>
    </w:p>
    <w:p>
      <w:pPr>
        <w:spacing w:line="57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沙湾市农业农村局</w:t>
      </w:r>
      <w:r>
        <w:rPr>
          <w:rFonts w:hint="eastAsia" w:ascii="仿宋_GB2312" w:eastAsia="仿宋_GB2312"/>
          <w:color w:val="auto"/>
          <w:sz w:val="32"/>
          <w:szCs w:val="32"/>
          <w:highlight w:val="none"/>
        </w:rPr>
        <w:t>单位基本支出年初预算金额为1643</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7</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万元，实际支出金额为1643</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7</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万元，预算执行率为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年中调整预算金额为</w:t>
      </w:r>
      <w:r>
        <w:rPr>
          <w:rFonts w:hint="eastAsia" w:ascii="仿宋_GB2312" w:eastAsia="仿宋_GB2312"/>
          <w:color w:val="auto"/>
          <w:sz w:val="32"/>
          <w:szCs w:val="32"/>
          <w:highlight w:val="none"/>
          <w:lang w:val="en-US" w:eastAsia="zh-CN"/>
        </w:rPr>
        <w:t>281.07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调整后基本支出总预算金额为</w:t>
      </w:r>
      <w:r>
        <w:rPr>
          <w:rFonts w:hint="eastAsia" w:ascii="仿宋_GB2312" w:eastAsia="仿宋_GB2312"/>
          <w:color w:val="auto"/>
          <w:sz w:val="32"/>
          <w:szCs w:val="32"/>
          <w:highlight w:val="none"/>
        </w:rPr>
        <w:t>192</w:t>
      </w:r>
      <w:r>
        <w:rPr>
          <w:rFonts w:hint="eastAsia" w:ascii="仿宋_GB2312" w:eastAsia="仿宋_GB2312"/>
          <w:color w:val="auto"/>
          <w:sz w:val="32"/>
          <w:szCs w:val="32"/>
          <w:highlight w:val="none"/>
          <w:lang w:val="en-US" w:eastAsia="zh-CN"/>
        </w:rPr>
        <w:t>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全年基本支出总预算执行率为100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pPr>
        <w:spacing w:line="57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综上所述，我单位基本支出预算总额为</w:t>
      </w:r>
      <w:r>
        <w:rPr>
          <w:rFonts w:hint="eastAsia" w:ascii="仿宋_GB2312" w:eastAsia="仿宋_GB2312"/>
          <w:color w:val="auto"/>
          <w:sz w:val="32"/>
          <w:szCs w:val="32"/>
          <w:highlight w:val="none"/>
          <w:lang w:val="en-US" w:eastAsia="zh-CN"/>
        </w:rPr>
        <w:t>1924.80</w:t>
      </w:r>
      <w:r>
        <w:rPr>
          <w:rFonts w:hint="eastAsia" w:ascii="仿宋_GB2312" w:eastAsia="仿宋_GB2312"/>
          <w:color w:val="auto"/>
          <w:sz w:val="32"/>
          <w:szCs w:val="32"/>
          <w:highlight w:val="none"/>
        </w:rPr>
        <w:t>万元，实际支出总额为</w:t>
      </w:r>
      <w:r>
        <w:rPr>
          <w:rFonts w:hint="eastAsia" w:ascii="仿宋_GB2312" w:eastAsia="仿宋_GB2312"/>
          <w:color w:val="auto"/>
          <w:sz w:val="32"/>
          <w:szCs w:val="32"/>
          <w:highlight w:val="none"/>
          <w:lang w:val="en-US" w:eastAsia="zh-CN"/>
        </w:rPr>
        <w:t>1924.8</w:t>
      </w:r>
      <w:r>
        <w:rPr>
          <w:rFonts w:hint="eastAsia" w:ascii="仿宋_GB2312" w:eastAsia="仿宋_GB2312"/>
          <w:color w:val="auto"/>
          <w:sz w:val="32"/>
          <w:szCs w:val="32"/>
          <w:highlight w:val="none"/>
        </w:rPr>
        <w:t>万元，预算总执行率为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%，其中人员经费1815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4</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万元，公用经费</w:t>
      </w:r>
      <w:r>
        <w:rPr>
          <w:rFonts w:hint="eastAsia" w:ascii="仿宋_GB2312" w:eastAsia="仿宋_GB2312"/>
          <w:color w:val="auto"/>
          <w:sz w:val="32"/>
          <w:szCs w:val="32"/>
          <w:highlight w:val="none"/>
          <w:lang w:val="en-US" w:eastAsia="zh-CN"/>
        </w:rPr>
        <w:t>109.35</w:t>
      </w:r>
      <w:r>
        <w:rPr>
          <w:rFonts w:hint="eastAsia" w:ascii="仿宋_GB2312" w:eastAsia="仿宋_GB2312"/>
          <w:color w:val="auto"/>
          <w:sz w:val="32"/>
          <w:szCs w:val="32"/>
          <w:highlight w:val="none"/>
        </w:rPr>
        <w:t>万元。</w:t>
      </w:r>
    </w:p>
    <w:p>
      <w:pPr>
        <w:spacing w:line="570" w:lineRule="exact"/>
        <w:ind w:firstLine="640"/>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2.“三公”经费情况</w:t>
      </w:r>
    </w:p>
    <w:p>
      <w:pPr>
        <w:spacing w:line="570" w:lineRule="exact"/>
        <w:ind w:firstLine="640"/>
        <w:jc w:val="left"/>
        <w:rPr>
          <w:rFonts w:ascii="仿宋_GB2312" w:eastAsia="仿宋_GB2312" w:cs="宋体"/>
          <w:color w:val="auto"/>
          <w:sz w:val="32"/>
          <w:szCs w:val="32"/>
          <w:highlight w:val="none"/>
        </w:rPr>
      </w:pPr>
      <w:r>
        <w:rPr>
          <w:rFonts w:hint="eastAsia" w:ascii="仿宋_GB2312" w:eastAsia="仿宋_GB2312" w:cs="宋体"/>
          <w:color w:val="auto"/>
          <w:sz w:val="32"/>
          <w:szCs w:val="32"/>
          <w:highlight w:val="none"/>
        </w:rPr>
        <w:t>注：本段反映部门因公出国（境）费、公务用车购置及运行费、公务接待费用的控制情况是否符合财政部门当年的预算要求和相关管理制度要求。</w:t>
      </w:r>
    </w:p>
    <w:p>
      <w:pPr>
        <w:pStyle w:val="17"/>
        <w:snapToGrid w:val="0"/>
        <w:spacing w:line="570" w:lineRule="exact"/>
        <w:ind w:firstLine="640"/>
        <w:rPr>
          <w:rFonts w:hint="eastAsia" w:ascii="仿宋_GB2312" w:eastAsia="仿宋_GB2312" w:cs="宋体"/>
          <w:bCs/>
          <w:color w:val="auto"/>
          <w:sz w:val="32"/>
          <w:szCs w:val="32"/>
          <w:highlight w:val="none"/>
        </w:rPr>
      </w:pPr>
      <w:r>
        <w:rPr>
          <w:rFonts w:hint="eastAsia" w:ascii="仿宋_GB2312" w:eastAsia="仿宋_GB2312" w:cs="宋体"/>
          <w:bCs/>
          <w:color w:val="auto"/>
          <w:sz w:val="32"/>
          <w:szCs w:val="32"/>
          <w:highlight w:val="none"/>
          <w:lang w:eastAsia="zh-CN"/>
        </w:rPr>
        <w:t>沙湾市农业农村局</w:t>
      </w:r>
      <w:r>
        <w:rPr>
          <w:rFonts w:hint="eastAsia" w:ascii="仿宋_GB2312" w:eastAsia="仿宋_GB2312" w:cs="宋体"/>
          <w:bCs/>
          <w:color w:val="auto"/>
          <w:sz w:val="32"/>
          <w:szCs w:val="32"/>
          <w:highlight w:val="none"/>
        </w:rPr>
        <w:t>本单位坚决贯彻落实中央、自治区、地委行署厉行勤俭办公的工作要求，</w:t>
      </w:r>
      <w:r>
        <w:rPr>
          <w:rFonts w:hint="eastAsia" w:ascii="仿宋_GB2312" w:eastAsia="仿宋_GB2312" w:cs="宋体"/>
          <w:color w:val="auto"/>
          <w:sz w:val="32"/>
          <w:szCs w:val="32"/>
          <w:highlight w:val="none"/>
        </w:rPr>
        <w:t>严格执行《党政机关厉行节约反对浪费条例》</w:t>
      </w:r>
      <w:r>
        <w:rPr>
          <w:rFonts w:hint="eastAsia" w:ascii="仿宋_GB2312" w:eastAsia="仿宋_GB2312" w:cs="宋体"/>
          <w:color w:val="auto"/>
          <w:sz w:val="32"/>
          <w:szCs w:val="32"/>
          <w:highlight w:val="none"/>
          <w:lang w:eastAsia="zh-CN"/>
        </w:rPr>
        <w:t>，</w:t>
      </w:r>
      <w:r>
        <w:rPr>
          <w:rFonts w:hint="eastAsia" w:ascii="仿宋_GB2312" w:eastAsia="仿宋_GB2312" w:cs="宋体"/>
          <w:bCs/>
          <w:color w:val="auto"/>
          <w:sz w:val="32"/>
          <w:szCs w:val="32"/>
          <w:highlight w:val="none"/>
        </w:rPr>
        <w:t>提倡本单位全体干部职工，勤俭节约，切实降低行政运行成本，确保每年</w:t>
      </w:r>
      <w:r>
        <w:rPr>
          <w:rFonts w:hint="eastAsia" w:ascii="仿宋_GB2312" w:eastAsia="仿宋_GB2312" w:cs="宋体"/>
          <w:bCs/>
          <w:color w:val="auto"/>
          <w:sz w:val="32"/>
          <w:szCs w:val="32"/>
          <w:highlight w:val="none"/>
          <w:lang w:eastAsia="zh-CN"/>
        </w:rPr>
        <w:t>“三公”经费</w:t>
      </w:r>
      <w:r>
        <w:rPr>
          <w:rFonts w:hint="eastAsia" w:ascii="仿宋_GB2312" w:eastAsia="仿宋_GB2312" w:cs="宋体"/>
          <w:bCs/>
          <w:color w:val="auto"/>
          <w:sz w:val="32"/>
          <w:szCs w:val="32"/>
          <w:highlight w:val="none"/>
        </w:rPr>
        <w:t>只减不增。</w:t>
      </w:r>
      <w:r>
        <w:rPr>
          <w:rFonts w:hint="eastAsia" w:ascii="仿宋_GB2312" w:eastAsia="仿宋_GB2312" w:cs="宋体"/>
          <w:bCs/>
          <w:color w:val="auto"/>
          <w:sz w:val="32"/>
          <w:szCs w:val="32"/>
          <w:highlight w:val="none"/>
          <w:lang w:eastAsia="zh-CN"/>
        </w:rPr>
        <w:t>2023</w:t>
      </w:r>
      <w:r>
        <w:rPr>
          <w:rFonts w:hint="eastAsia" w:ascii="仿宋_GB2312" w:eastAsia="仿宋_GB2312" w:cs="宋体"/>
          <w:bCs/>
          <w:color w:val="auto"/>
          <w:sz w:val="32"/>
          <w:szCs w:val="32"/>
          <w:highlight w:val="none"/>
        </w:rPr>
        <w:t>年</w:t>
      </w:r>
      <w:r>
        <w:rPr>
          <w:rFonts w:hint="eastAsia" w:ascii="仿宋_GB2312" w:eastAsia="仿宋_GB2312" w:cs="宋体"/>
          <w:bCs/>
          <w:color w:val="auto"/>
          <w:sz w:val="32"/>
          <w:szCs w:val="32"/>
          <w:highlight w:val="none"/>
          <w:lang w:eastAsia="zh-CN"/>
        </w:rPr>
        <w:t>“三公”经费</w:t>
      </w:r>
      <w:r>
        <w:rPr>
          <w:rFonts w:hint="eastAsia" w:ascii="仿宋_GB2312" w:eastAsia="仿宋_GB2312" w:cs="宋体"/>
          <w:bCs/>
          <w:color w:val="auto"/>
          <w:sz w:val="32"/>
          <w:szCs w:val="32"/>
          <w:highlight w:val="none"/>
        </w:rPr>
        <w:t>预算为</w:t>
      </w:r>
      <w:r>
        <w:rPr>
          <w:rFonts w:hint="eastAsia" w:ascii="仿宋_GB2312" w:eastAsia="仿宋_GB2312"/>
          <w:color w:val="auto"/>
          <w:sz w:val="32"/>
          <w:szCs w:val="32"/>
          <w:highlight w:val="none"/>
          <w:lang w:val="en-US" w:eastAsia="zh-CN"/>
        </w:rPr>
        <w:t>18.7</w:t>
      </w:r>
      <w:r>
        <w:rPr>
          <w:rFonts w:hint="eastAsia" w:ascii="仿宋_GB2312" w:eastAsia="仿宋_GB2312" w:cs="宋体"/>
          <w:bCs/>
          <w:color w:val="auto"/>
          <w:sz w:val="32"/>
          <w:szCs w:val="32"/>
          <w:highlight w:val="none"/>
        </w:rPr>
        <w:t>万元，实际支出</w:t>
      </w:r>
      <w:r>
        <w:rPr>
          <w:rFonts w:hint="eastAsia" w:ascii="仿宋_GB2312" w:eastAsia="仿宋_GB2312"/>
          <w:color w:val="auto"/>
          <w:sz w:val="32"/>
          <w:szCs w:val="32"/>
          <w:highlight w:val="none"/>
          <w:lang w:val="en-US" w:eastAsia="zh-CN"/>
        </w:rPr>
        <w:t>18.7</w:t>
      </w:r>
      <w:r>
        <w:rPr>
          <w:rFonts w:hint="eastAsia" w:ascii="仿宋_GB2312" w:eastAsia="仿宋_GB2312" w:cs="宋体"/>
          <w:bCs/>
          <w:color w:val="auto"/>
          <w:sz w:val="32"/>
          <w:szCs w:val="32"/>
          <w:highlight w:val="none"/>
        </w:rPr>
        <w:t>万元，</w:t>
      </w:r>
      <w:r>
        <w:rPr>
          <w:rFonts w:hint="eastAsia" w:ascii="仿宋_GB2312" w:eastAsia="仿宋_GB2312" w:cs="宋体"/>
          <w:color w:val="auto"/>
          <w:sz w:val="32"/>
          <w:szCs w:val="32"/>
          <w:highlight w:val="none"/>
        </w:rPr>
        <w:t>较上年“三公”经费决算支出</w:t>
      </w:r>
      <w:r>
        <w:rPr>
          <w:rFonts w:hint="eastAsia" w:ascii="仿宋_GB2312" w:eastAsia="仿宋_GB2312"/>
          <w:color w:val="auto"/>
          <w:sz w:val="32"/>
          <w:szCs w:val="32"/>
          <w:highlight w:val="none"/>
          <w:lang w:val="en-US" w:eastAsia="zh-CN"/>
        </w:rPr>
        <w:t>18.76</w:t>
      </w:r>
      <w:r>
        <w:rPr>
          <w:rFonts w:hint="eastAsia" w:ascii="仿宋_GB2312" w:eastAsia="仿宋_GB2312" w:cs="宋体"/>
          <w:color w:val="auto"/>
          <w:sz w:val="32"/>
          <w:szCs w:val="32"/>
          <w:highlight w:val="none"/>
        </w:rPr>
        <w:t>万元，减少</w:t>
      </w:r>
      <w:r>
        <w:rPr>
          <w:rFonts w:hint="eastAsia" w:ascii="仿宋_GB2312" w:eastAsia="仿宋_GB2312"/>
          <w:color w:val="auto"/>
          <w:sz w:val="32"/>
          <w:szCs w:val="32"/>
          <w:highlight w:val="none"/>
          <w:lang w:val="en-US" w:eastAsia="zh-CN"/>
        </w:rPr>
        <w:t>0.06</w:t>
      </w:r>
      <w:r>
        <w:rPr>
          <w:rFonts w:hint="eastAsia" w:ascii="仿宋_GB2312" w:eastAsia="仿宋_GB2312" w:cs="宋体"/>
          <w:color w:val="auto"/>
          <w:sz w:val="32"/>
          <w:szCs w:val="32"/>
          <w:highlight w:val="none"/>
        </w:rPr>
        <w:t>万元，下降</w:t>
      </w:r>
      <w:r>
        <w:rPr>
          <w:rFonts w:hint="eastAsia" w:ascii="仿宋_GB2312" w:eastAsia="仿宋_GB2312" w:cs="宋体"/>
          <w:color w:val="auto"/>
          <w:sz w:val="32"/>
          <w:szCs w:val="32"/>
          <w:highlight w:val="none"/>
          <w:lang w:val="en-US" w:eastAsia="zh-CN"/>
        </w:rPr>
        <w:t>0.3</w:t>
      </w:r>
      <w:r>
        <w:rPr>
          <w:rFonts w:hint="eastAsia" w:ascii="仿宋_GB2312" w:eastAsia="仿宋_GB2312" w:cs="宋体"/>
          <w:color w:val="auto"/>
          <w:sz w:val="32"/>
          <w:szCs w:val="32"/>
          <w:highlight w:val="none"/>
        </w:rPr>
        <w:t>%。</w:t>
      </w:r>
      <w:r>
        <w:rPr>
          <w:rFonts w:hint="eastAsia" w:ascii="仿宋_GB2312" w:eastAsia="仿宋_GB2312" w:cs="宋体"/>
          <w:bCs/>
          <w:color w:val="auto"/>
          <w:sz w:val="32"/>
          <w:szCs w:val="32"/>
          <w:highlight w:val="none"/>
        </w:rPr>
        <w:t>其中：因公出国（境）费预算为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rPr>
        <w:t>万元；公务接待费预算为</w:t>
      </w:r>
      <w:r>
        <w:rPr>
          <w:rFonts w:hint="eastAsia" w:ascii="仿宋_GB2312" w:eastAsia="仿宋_GB2312"/>
          <w:color w:val="auto"/>
          <w:sz w:val="32"/>
          <w:szCs w:val="32"/>
          <w:highlight w:val="none"/>
          <w:lang w:val="en-US" w:eastAsia="zh-CN"/>
        </w:rPr>
        <w:t>1.3</w:t>
      </w:r>
      <w:r>
        <w:rPr>
          <w:rFonts w:hint="eastAsia" w:ascii="仿宋_GB2312" w:eastAsia="仿宋_GB2312" w:cs="宋体"/>
          <w:bCs/>
          <w:color w:val="auto"/>
          <w:sz w:val="32"/>
          <w:szCs w:val="32"/>
          <w:highlight w:val="none"/>
        </w:rPr>
        <w:t>万元，实际支出</w:t>
      </w:r>
      <w:r>
        <w:rPr>
          <w:rFonts w:hint="eastAsia" w:ascii="仿宋_GB2312" w:eastAsia="仿宋_GB2312"/>
          <w:color w:val="auto"/>
          <w:sz w:val="32"/>
          <w:szCs w:val="32"/>
          <w:highlight w:val="none"/>
          <w:lang w:val="en-US" w:eastAsia="zh-CN"/>
        </w:rPr>
        <w:t>1.3</w:t>
      </w:r>
      <w:r>
        <w:rPr>
          <w:rFonts w:hint="eastAsia" w:ascii="仿宋_GB2312" w:eastAsia="仿宋_GB2312" w:cs="宋体"/>
          <w:bCs/>
          <w:color w:val="auto"/>
          <w:sz w:val="32"/>
          <w:szCs w:val="32"/>
          <w:highlight w:val="none"/>
        </w:rPr>
        <w:t>万元；公务用车购置费预算为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rPr>
        <w:t>万元；公务用车运行维护费预算为</w:t>
      </w:r>
      <w:r>
        <w:rPr>
          <w:rFonts w:hint="eastAsia" w:ascii="仿宋_GB2312" w:eastAsia="仿宋_GB2312"/>
          <w:color w:val="auto"/>
          <w:sz w:val="32"/>
          <w:szCs w:val="32"/>
          <w:highlight w:val="none"/>
          <w:lang w:val="en-US" w:eastAsia="zh-CN"/>
        </w:rPr>
        <w:t>17.4</w:t>
      </w:r>
      <w:r>
        <w:rPr>
          <w:rFonts w:hint="eastAsia" w:ascii="仿宋_GB2312" w:eastAsia="仿宋_GB2312" w:cs="宋体"/>
          <w:bCs/>
          <w:color w:val="auto"/>
          <w:sz w:val="32"/>
          <w:szCs w:val="32"/>
          <w:highlight w:val="none"/>
        </w:rPr>
        <w:t>万元，实际支出</w:t>
      </w:r>
      <w:r>
        <w:rPr>
          <w:rFonts w:hint="eastAsia" w:ascii="仿宋_GB2312" w:eastAsia="仿宋_GB2312"/>
          <w:color w:val="auto"/>
          <w:sz w:val="32"/>
          <w:szCs w:val="32"/>
          <w:highlight w:val="none"/>
          <w:lang w:val="en-US" w:eastAsia="zh-CN"/>
        </w:rPr>
        <w:t>17.4</w:t>
      </w:r>
      <w:r>
        <w:rPr>
          <w:rFonts w:hint="eastAsia" w:ascii="仿宋_GB2312" w:eastAsia="仿宋_GB2312" w:cs="宋体"/>
          <w:bCs/>
          <w:color w:val="auto"/>
          <w:sz w:val="32"/>
          <w:szCs w:val="32"/>
          <w:highlight w:val="none"/>
        </w:rPr>
        <w:t>万元，各项支出均符合财政部门本年预算要求和相关管理制度要求。</w:t>
      </w:r>
    </w:p>
    <w:p>
      <w:pPr>
        <w:pStyle w:val="4"/>
        <w:spacing w:line="57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三</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项目支出预算安排及支出情况</w:t>
      </w:r>
    </w:p>
    <w:p>
      <w:pPr>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1.项目支出情况</w:t>
      </w:r>
    </w:p>
    <w:p>
      <w:pPr>
        <w:bidi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沙湾市农业农村局</w:t>
      </w:r>
      <w:r>
        <w:rPr>
          <w:rFonts w:hint="eastAsia" w:ascii="仿宋_GB2312" w:hAnsi="仿宋_GB2312" w:eastAsia="仿宋_GB2312" w:cs="仿宋_GB2312"/>
          <w:color w:val="auto"/>
          <w:sz w:val="32"/>
          <w:szCs w:val="32"/>
          <w:highlight w:val="none"/>
        </w:rPr>
        <w:t>项目支出年初预算金额为</w:t>
      </w:r>
      <w:r>
        <w:rPr>
          <w:rFonts w:hint="eastAsia" w:cs="仿宋"/>
          <w:color w:val="auto"/>
          <w:sz w:val="32"/>
          <w:szCs w:val="32"/>
          <w:highlight w:val="none"/>
          <w:lang w:val="en-US" w:eastAsia="zh-CN"/>
        </w:rPr>
        <w:t>14242.65</w:t>
      </w:r>
      <w:r>
        <w:rPr>
          <w:rFonts w:hint="eastAsia" w:ascii="仿宋_GB2312" w:hAnsi="仿宋_GB2312" w:eastAsia="仿宋_GB2312" w:cs="仿宋_GB2312"/>
          <w:color w:val="auto"/>
          <w:sz w:val="32"/>
          <w:szCs w:val="32"/>
          <w:highlight w:val="none"/>
        </w:rPr>
        <w:t>万元，实际支出金额为</w:t>
      </w:r>
      <w:r>
        <w:rPr>
          <w:rFonts w:hint="eastAsia" w:ascii="仿宋_GB2312" w:hAnsi="仿宋_GB2312" w:eastAsia="仿宋_GB2312" w:cs="仿宋_GB2312"/>
          <w:color w:val="auto"/>
          <w:sz w:val="32"/>
          <w:szCs w:val="32"/>
          <w:highlight w:val="none"/>
          <w:lang w:val="en-US" w:eastAsia="zh-CN"/>
        </w:rPr>
        <w:t>14242.65</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年中调整预算金额为</w:t>
      </w:r>
      <w:r>
        <w:rPr>
          <w:rFonts w:hint="eastAsia" w:ascii="仿宋_GB2312" w:hAnsi="仿宋_GB2312" w:eastAsia="仿宋_GB2312" w:cs="仿宋_GB2312"/>
          <w:color w:val="auto"/>
          <w:sz w:val="32"/>
          <w:szCs w:val="32"/>
          <w:highlight w:val="none"/>
          <w:lang w:val="en-US" w:eastAsia="zh-CN"/>
        </w:rPr>
        <w:t>14629.68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调整后项目支出预算总额</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28872.33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全年项目预算</w:t>
      </w:r>
      <w:r>
        <w:rPr>
          <w:rFonts w:hint="eastAsia" w:ascii="仿宋_GB2312" w:hAnsi="仿宋_GB2312" w:eastAsia="仿宋_GB2312" w:cs="仿宋_GB2312"/>
          <w:color w:val="auto"/>
          <w:sz w:val="32"/>
          <w:szCs w:val="32"/>
          <w:highlight w:val="none"/>
        </w:rPr>
        <w:t>支出总额为</w:t>
      </w:r>
      <w:r>
        <w:rPr>
          <w:rFonts w:hint="eastAsia" w:ascii="仿宋_GB2312" w:hAnsi="仿宋_GB2312" w:eastAsia="仿宋_GB2312" w:cs="仿宋_GB2312"/>
          <w:color w:val="auto"/>
          <w:sz w:val="32"/>
          <w:szCs w:val="32"/>
          <w:highlight w:val="none"/>
          <w:lang w:val="en-US" w:eastAsia="zh-CN"/>
        </w:rPr>
        <w:t>28872.33</w:t>
      </w:r>
      <w:r>
        <w:rPr>
          <w:rFonts w:hint="eastAsia" w:ascii="仿宋_GB2312" w:hAnsi="仿宋_GB2312" w:eastAsia="仿宋_GB2312" w:cs="仿宋_GB2312"/>
          <w:color w:val="auto"/>
          <w:sz w:val="32"/>
          <w:szCs w:val="32"/>
          <w:highlight w:val="none"/>
        </w:rPr>
        <w:t>万元，预算总执行率为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沙湾市农业农村局</w:t>
      </w:r>
      <w:r>
        <w:rPr>
          <w:rFonts w:hint="eastAsia" w:ascii="仿宋_GB2312" w:hAnsi="仿宋_GB2312" w:eastAsia="仿宋_GB2312" w:cs="仿宋_GB2312"/>
          <w:color w:val="auto"/>
          <w:sz w:val="32"/>
          <w:szCs w:val="32"/>
          <w:highlight w:val="none"/>
        </w:rPr>
        <w:t>共有</w:t>
      </w:r>
      <w:r>
        <w:rPr>
          <w:rFonts w:hint="eastAsia" w:ascii="仿宋_GB2312" w:hAnsi="仿宋_GB2312" w:eastAsia="仿宋_GB2312" w:cs="仿宋_GB2312"/>
          <w:color w:val="auto"/>
          <w:sz w:val="32"/>
          <w:szCs w:val="32"/>
          <w:highlight w:val="none"/>
          <w:lang w:val="en-US" w:eastAsia="zh-CN"/>
        </w:rPr>
        <w:t>33</w:t>
      </w:r>
      <w:r>
        <w:rPr>
          <w:rFonts w:hint="eastAsia" w:ascii="仿宋_GB2312" w:hAnsi="仿宋_GB2312" w:eastAsia="仿宋_GB2312" w:cs="仿宋_GB2312"/>
          <w:color w:val="auto"/>
          <w:sz w:val="32"/>
          <w:szCs w:val="32"/>
          <w:highlight w:val="none"/>
        </w:rPr>
        <w:t>个中央、自治区、地区</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rPr>
        <w:t>本级财力安排</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项目，已</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rPr>
        <w:t>完成项目</w:t>
      </w:r>
      <w:r>
        <w:rPr>
          <w:rFonts w:hint="eastAsia" w:ascii="仿宋_GB2312" w:hAnsi="仿宋_GB2312" w:eastAsia="仿宋_GB2312" w:cs="仿宋_GB2312"/>
          <w:color w:val="auto"/>
          <w:sz w:val="32"/>
          <w:szCs w:val="32"/>
          <w:highlight w:val="none"/>
          <w:lang w:val="en-US" w:eastAsia="zh-CN"/>
        </w:rPr>
        <w:t>33</w:t>
      </w:r>
      <w:r>
        <w:rPr>
          <w:rFonts w:hint="eastAsia" w:ascii="仿宋_GB2312" w:hAnsi="仿宋_GB2312" w:eastAsia="仿宋_GB2312" w:cs="仿宋_GB2312"/>
          <w:color w:val="auto"/>
          <w:sz w:val="32"/>
          <w:szCs w:val="32"/>
          <w:highlight w:val="none"/>
        </w:rPr>
        <w:t>个、未完成项目</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val="en-US" w:eastAsia="zh-CN"/>
        </w:rPr>
        <w:t>具体项目实施及资金支出情况如下：</w:t>
      </w:r>
    </w:p>
    <w:p>
      <w:pPr>
        <w:adjustRightInd w:val="0"/>
        <w:snapToGrid w:val="0"/>
        <w:spacing w:line="570" w:lineRule="exact"/>
        <w:ind w:firstLine="640"/>
        <w:jc w:val="left"/>
        <w:rPr>
          <w:rFonts w:cs="仿宋"/>
          <w:color w:val="auto"/>
          <w:sz w:val="32"/>
          <w:szCs w:val="32"/>
          <w:highlight w:val="none"/>
        </w:rPr>
      </w:pPr>
      <w:r>
        <w:rPr>
          <w:rFonts w:hint="eastAsia" w:cs="仿宋"/>
          <w:color w:val="auto"/>
          <w:sz w:val="32"/>
          <w:szCs w:val="32"/>
          <w:highlight w:val="none"/>
        </w:rPr>
        <w:t>（1）中央及自治区专项：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关于下达2023年中央耕地建设与利用资金（高标准农田建设）项目，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4166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rPr>
        <w:t>执行金额</w:t>
      </w:r>
      <w:r>
        <w:rPr>
          <w:rFonts w:hint="eastAsia" w:ascii="仿宋_GB2312" w:hAnsi="仿宋_GB2312" w:eastAsia="仿宋_GB2312" w:cs="仿宋_GB2312"/>
          <w:color w:val="auto"/>
          <w:sz w:val="32"/>
          <w:szCs w:val="32"/>
          <w:highlight w:val="none"/>
          <w:lang w:val="en-US" w:eastAsia="zh-CN"/>
        </w:rPr>
        <w:t>3124.74</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75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项目正在实施，还未验收合格；项目各项任务指标部分完成预期目标。</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Style w:val="14"/>
          <w:rFonts w:hint="eastAsia" w:ascii="仿宋" w:hAnsi="仿宋" w:eastAsia="仿宋" w:cs="仿宋"/>
          <w:b w:val="0"/>
          <w:color w:val="auto"/>
          <w:sz w:val="32"/>
          <w:szCs w:val="32"/>
          <w:highlight w:val="none"/>
          <w:lang w:val="en-US" w:eastAsia="zh-CN"/>
        </w:rPr>
        <w:t>2023年农业生产发展资金（耕地地力保护补贴）</w:t>
      </w:r>
      <w:r>
        <w:rPr>
          <w:rStyle w:val="14"/>
          <w:rFonts w:hint="eastAsia" w:cs="仿宋"/>
          <w:b w:val="0"/>
          <w:color w:val="auto"/>
          <w:sz w:val="32"/>
          <w:szCs w:val="32"/>
          <w:highlight w:val="none"/>
          <w:lang w:val="en-US" w:eastAsia="zh-CN"/>
        </w:rPr>
        <w:t>项目，</w:t>
      </w:r>
      <w:r>
        <w:rPr>
          <w:rFonts w:hint="eastAsia" w:ascii="仿宋_GB2312" w:hAnsi="仿宋_GB2312" w:eastAsia="仿宋_GB2312" w:cs="仿宋_GB2312"/>
          <w:b w:val="0"/>
          <w:bCs w:val="0"/>
          <w:color w:val="auto"/>
          <w:kern w:val="2"/>
          <w:sz w:val="32"/>
          <w:szCs w:val="32"/>
          <w:highlight w:val="none"/>
          <w:lang w:val="en-US" w:eastAsia="zh-CN" w:bidi="ar-SA"/>
        </w:rPr>
        <w:t>预算金额</w:t>
      </w:r>
      <w:r>
        <w:rPr>
          <w:rFonts w:hint="eastAsia" w:cs="仿宋_GB2312"/>
          <w:b w:val="0"/>
          <w:bCs w:val="0"/>
          <w:color w:val="auto"/>
          <w:kern w:val="2"/>
          <w:sz w:val="32"/>
          <w:szCs w:val="32"/>
          <w:highlight w:val="none"/>
          <w:lang w:val="en-US" w:eastAsia="zh-CN" w:bidi="ar-SA"/>
        </w:rPr>
        <w:t>2543.75</w:t>
      </w:r>
      <w:r>
        <w:rPr>
          <w:rFonts w:hint="eastAsia" w:ascii="仿宋_GB2312" w:hAnsi="仿宋_GB2312" w:eastAsia="仿宋_GB2312" w:cs="仿宋_GB2312"/>
          <w:b w:val="0"/>
          <w:bCs w:val="0"/>
          <w:color w:val="auto"/>
          <w:kern w:val="2"/>
          <w:sz w:val="32"/>
          <w:szCs w:val="32"/>
          <w:highlight w:val="none"/>
          <w:lang w:val="en-US" w:eastAsia="zh-CN" w:bidi="ar-SA"/>
        </w:rPr>
        <w:t>万元，全年执行金额</w:t>
      </w:r>
      <w:r>
        <w:rPr>
          <w:rFonts w:hint="eastAsia" w:cs="仿宋_GB2312"/>
          <w:b w:val="0"/>
          <w:bCs w:val="0"/>
          <w:color w:val="auto"/>
          <w:kern w:val="2"/>
          <w:sz w:val="32"/>
          <w:szCs w:val="32"/>
          <w:highlight w:val="none"/>
          <w:lang w:val="en-US" w:eastAsia="zh-CN" w:bidi="ar-SA"/>
        </w:rPr>
        <w:t>2460.75</w:t>
      </w:r>
      <w:r>
        <w:rPr>
          <w:rFonts w:hint="eastAsia" w:ascii="仿宋_GB2312" w:hAnsi="仿宋_GB2312" w:eastAsia="仿宋_GB2312" w:cs="仿宋_GB2312"/>
          <w:b w:val="0"/>
          <w:bCs w:val="0"/>
          <w:color w:val="auto"/>
          <w:kern w:val="2"/>
          <w:sz w:val="32"/>
          <w:szCs w:val="32"/>
          <w:highlight w:val="none"/>
          <w:lang w:val="en-US" w:eastAsia="zh-CN" w:bidi="ar-SA"/>
        </w:rPr>
        <w:t>万元，执行率</w:t>
      </w:r>
      <w:r>
        <w:rPr>
          <w:rFonts w:hint="eastAsia" w:cs="仿宋_GB2312"/>
          <w:b w:val="0"/>
          <w:bCs w:val="0"/>
          <w:color w:val="auto"/>
          <w:kern w:val="2"/>
          <w:sz w:val="32"/>
          <w:szCs w:val="32"/>
          <w:highlight w:val="none"/>
          <w:lang w:val="en-US" w:eastAsia="zh-CN" w:bidi="ar-SA"/>
        </w:rPr>
        <w:t>96.74</w:t>
      </w:r>
      <w:r>
        <w:rPr>
          <w:rFonts w:hint="eastAsia" w:ascii="仿宋_GB2312" w:hAnsi="仿宋_GB2312" w:eastAsia="仿宋_GB2312" w:cs="仿宋_GB2312"/>
          <w:b w:val="0"/>
          <w:bCs w:val="0"/>
          <w:color w:val="auto"/>
          <w:kern w:val="2"/>
          <w:sz w:val="32"/>
          <w:szCs w:val="32"/>
          <w:highlight w:val="none"/>
          <w:lang w:val="en-US" w:eastAsia="zh-CN" w:bidi="ar-SA"/>
        </w:rPr>
        <w:t>%；项目大部分实施完成，补贴还未发放完毕；项目各项任务指标</w:t>
      </w:r>
      <w:r>
        <w:rPr>
          <w:rFonts w:hint="eastAsia" w:ascii="仿宋_GB2312" w:hAnsi="仿宋_GB2312" w:eastAsia="仿宋_GB2312" w:cs="仿宋_GB2312"/>
          <w:color w:val="auto"/>
          <w:sz w:val="32"/>
          <w:szCs w:val="32"/>
          <w:highlight w:val="none"/>
          <w:lang w:val="en-US" w:eastAsia="zh-CN"/>
        </w:rPr>
        <w:t>部分完成预期目标</w:t>
      </w:r>
      <w:r>
        <w:rPr>
          <w:rFonts w:hint="eastAsia" w:ascii="仿宋_GB2312" w:hAnsi="仿宋_GB2312" w:eastAsia="仿宋_GB2312" w:cs="仿宋_GB2312"/>
          <w:b w:val="0"/>
          <w:bCs w:val="0"/>
          <w:color w:val="auto"/>
          <w:kern w:val="2"/>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Style w:val="14"/>
          <w:rFonts w:hint="eastAsia" w:ascii="仿宋" w:hAnsi="仿宋" w:eastAsia="仿宋" w:cs="仿宋"/>
          <w:b w:val="0"/>
          <w:color w:val="auto"/>
          <w:sz w:val="32"/>
          <w:szCs w:val="32"/>
          <w:highlight w:val="none"/>
          <w:lang w:val="en-US" w:eastAsia="zh-CN"/>
        </w:rPr>
        <w:t>2023年中央粮油生产保障资金项目（一喷三防）</w:t>
      </w:r>
      <w:r>
        <w:rPr>
          <w:rStyle w:val="14"/>
          <w:rFonts w:hint="eastAsia" w:cs="仿宋"/>
          <w:b w:val="0"/>
          <w:color w:val="auto"/>
          <w:sz w:val="32"/>
          <w:szCs w:val="32"/>
          <w:highlight w:val="none"/>
          <w:lang w:val="en-US" w:eastAsia="zh-CN"/>
        </w:rPr>
        <w:t>项目，</w:t>
      </w:r>
      <w:r>
        <w:rPr>
          <w:rFonts w:hint="eastAsia" w:ascii="仿宋_GB2312" w:hAnsi="仿宋_GB2312" w:eastAsia="仿宋_GB2312" w:cs="仿宋_GB2312"/>
          <w:b w:val="0"/>
          <w:bCs w:val="0"/>
          <w:color w:val="auto"/>
          <w:kern w:val="2"/>
          <w:sz w:val="32"/>
          <w:szCs w:val="32"/>
          <w:highlight w:val="none"/>
          <w:lang w:val="en-US" w:eastAsia="zh-CN" w:bidi="ar-SA"/>
        </w:rPr>
        <w:t>预算金额56.5万元，全年执行金额56.5万元，执行率100%；项目已全部实施完成，项目各项任务指标均已完成。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color w:val="auto"/>
          <w:highlight w:val="none"/>
          <w:lang w:val="en-US" w:eastAsia="zh-CN"/>
        </w:rPr>
      </w:pPr>
      <w:r>
        <w:rPr>
          <w:rStyle w:val="14"/>
          <w:rFonts w:hint="eastAsia" w:ascii="仿宋" w:hAnsi="仿宋" w:eastAsia="仿宋" w:cs="仿宋"/>
          <w:b w:val="0"/>
          <w:color w:val="auto"/>
          <w:sz w:val="32"/>
          <w:szCs w:val="32"/>
          <w:highlight w:val="none"/>
          <w:lang w:val="en-US" w:eastAsia="zh-CN"/>
        </w:rPr>
        <w:t>2023年中央农业防灾减灾和水利救灾资金预算[防灾救灾第一批]</w:t>
      </w:r>
      <w:r>
        <w:rPr>
          <w:rStyle w:val="14"/>
          <w:rFonts w:hint="eastAsia" w:cs="仿宋"/>
          <w:b w:val="0"/>
          <w:color w:val="auto"/>
          <w:sz w:val="32"/>
          <w:szCs w:val="32"/>
          <w:highlight w:val="none"/>
          <w:lang w:val="en-US" w:eastAsia="zh-CN"/>
        </w:rPr>
        <w:t>项目，</w:t>
      </w:r>
      <w:r>
        <w:rPr>
          <w:rFonts w:hint="eastAsia" w:ascii="仿宋_GB2312" w:hAnsi="仿宋_GB2312" w:eastAsia="仿宋_GB2312" w:cs="仿宋_GB2312"/>
          <w:b w:val="0"/>
          <w:bCs w:val="0"/>
          <w:color w:val="auto"/>
          <w:kern w:val="2"/>
          <w:sz w:val="32"/>
          <w:szCs w:val="32"/>
          <w:highlight w:val="none"/>
          <w:lang w:val="en-US" w:eastAsia="zh-CN" w:bidi="ar-SA"/>
        </w:rPr>
        <w:t>预算金额25万元，全年执行金额25万元，执行率100%；项目已全部实施完成，项目各项任务指标均已完成。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b w:val="0"/>
          <w:bCs w:val="0"/>
          <w:color w:val="auto"/>
          <w:kern w:val="2"/>
          <w:szCs w:val="32"/>
          <w:highlight w:val="none"/>
          <w:lang w:val="en-US" w:eastAsia="zh-CN" w:bidi="ar-SA"/>
        </w:rPr>
        <w:t xml:space="preserve"> </w:t>
      </w:r>
      <w:r>
        <w:rPr>
          <w:rFonts w:hint="eastAsia" w:cs="仿宋_GB2312"/>
          <w:b w:val="0"/>
          <w:bCs w:val="0"/>
          <w:color w:val="auto"/>
          <w:kern w:val="2"/>
          <w:szCs w:val="32"/>
          <w:highlight w:val="none"/>
          <w:lang w:val="en-US" w:eastAsia="zh-CN" w:bidi="ar-SA"/>
        </w:rPr>
        <w:t xml:space="preserve">   </w:t>
      </w:r>
      <w:r>
        <w:rPr>
          <w:rFonts w:hint="eastAsia" w:ascii="仿宋_GB2312" w:hAnsi="仿宋_GB2312" w:eastAsia="仿宋_GB2312" w:cs="仿宋_GB2312"/>
          <w:color w:val="auto"/>
          <w:sz w:val="32"/>
          <w:szCs w:val="28"/>
          <w:highlight w:val="none"/>
          <w:lang w:val="en-US" w:eastAsia="zh-CN"/>
        </w:rPr>
        <w:t>2022年中央农业生产和水利救灾资金（第十批）项目，预算金额30万元，全年执行金额30万元，执行率100%；项目已全部实施完成，项目各项任务指标均已完成。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 xml:space="preserve">   2022年中央农业生产发展[农机购置补贴]项目，预算金额3642万元，全年执行金额3641.82万元，执行率99.99%；项目大部分实施完成，购置补贴基本发放完成；项目各项任务指标大部分达到预期指标。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2023年自治区农业生产发展（农产品质量安全）项目，预算金额8万元，全年执行金额8万元，执行率100%；项目已全部实施完成，并经验收合格，项目各项任务指标均已完成。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2023年自治区财政扶持农机化发展项目，预算金额30万元，全年执行金额30万元，执行率100%；项目已全部实施完成，项目各项任务指标均已完成。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2023年农机购置补贴项目，预算金额745.06万元，全年执行金额745.06万元，执行率100%；项目已全部实施完成，项目各项任务指标均已完成。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2022年农业生产发展资金农机报废补贴项目，预算金额25万元，全年执行金额25万元，执行率100%；项目已全部实施完成，项目各项任务指标均已完成。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2023年粮油等重点作物绿色高质高效项目，预算金额400万元，全年执行金额400万元，执行率100%；项目已全部实施完成，并经验收合格，项目各项任务指标均已完成。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2023年中央及自治区农机购置与应用补贴项目，预算金额1014万元，全年执行金额1013.99万元，执行率99.99%；项目大部分实施完成，购置补贴基本发放完成；项目各项任务指标大部分达到预期指标。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2023年中央农业经营主体能力提升资金基层农技推广项目，预算金额140万元，全年执行金额140万元，执行率100%；项目已全部实施完成，并经验收合格，项目各项任务指标均已完成。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2022年自治区农产品质量安全专项资金项目，预算金额5.8万元，全年执行金额5.8万元，执行率100%；项目已全部实施完成，并经验收合格，项目各项任务指标均已完成。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2023年中央玉米大豆“一喷多促”资金项目，预算金额97.6万元，全年执行金额97.6万元，执行率100%；项目已全部实施完成，并经验收合格，项目各项任务指标均已完成。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2023年中央农业资源及生态保护补助资金[草原生态保护补助奖励]项目，预算金额2951.5万元，全年执行金额2937.52万元，执行率99.53%；项目已全部实施完成，项目各项任务指标均已完成。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2023年中央农业资源及生态保护补助[耕地轮作]项目，预算金额675万元，全年执行金额675万元，执行率100%；项目已全部实施完成，项目各项任务指标均已完成。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2023年中央耕地建设与利用化肥减量增效与耕地质量监测与评价项目，预算金额12.1万元，全年执行金额12.1万元，执行率100%；项目已全部实施完成，并经验收合格，项目各项任务指标均已完成。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2022年中央农业资源及生态保护补助资金第三次全国土壤普查项目，预算金额53.8万元，全年执行金额34.26万元，执行率63.68%；项目部分实施完成，未经验收合格；项目各项任务指标部分完成预期指标。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2023年中央农业生态资源保护资金地膜科学使用回收试点项目，预算金额5万元，全年执行金额5万元，执行率100%；项目已全部实施完成，并经验收合格，项目各项任务指标均已完成。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2023年藏粮于地藏粮于技专项高标准农田建设项目，预算金额1972万元，全年执行金额1409.76万元，执行率71.49%；项目部分实施完成，未经评审通过等；项目各项任务指标部分达成预期指标。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农业保险2023年中央预算指标的项目，预算金额5226万元，全年执行金额3449.49万元，执行率66%；项目部分实施完成，部分农业保险未补贴完毕；项目各项任务指标部分达成预期指标。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2023年农业保险补助项目，预算金额3456.71万元，全年执行金额3456.71万元，执行率100%；项目已全部实施完成，项目各项任务指标均已完成。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2023年自治区三农气象服务及区域气象保障项目，预算金额3万元，全年执行金额3万元，执行率100%；项目已全部实施完成，项目各项任务指标均已完成。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2022年-2023年为民办实事工作经费项目，预算金额70万元，全年执行金额61.32万元，执行率87.6%；项目部分实施完成，部分未经验收合格；项目各项任务指标部分达成预期指标。</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2023年度新疆人才发展基金第一批重大人才计划项目支持资金项目，预算金额30万元，全年执行金额30万元，执行率100%；项目已全部实施完成，项目各项任务指标均已完成。</w:t>
      </w:r>
    </w:p>
    <w:p>
      <w:pPr>
        <w:bidi w:val="0"/>
        <w:rPr>
          <w:rFonts w:hint="eastAsia"/>
          <w:lang w:val="en-US" w:eastAsia="zh-CN"/>
        </w:rPr>
      </w:pPr>
      <w:r>
        <w:rPr>
          <w:rFonts w:hint="eastAsia" w:ascii="仿宋_GB2312" w:hAnsi="仿宋_GB2312" w:eastAsia="仿宋_GB2312" w:cs="仿宋_GB2312"/>
          <w:color w:val="auto"/>
          <w:sz w:val="32"/>
          <w:szCs w:val="28"/>
          <w:highlight w:val="none"/>
          <w:lang w:val="en-US" w:eastAsia="zh-CN"/>
        </w:rPr>
        <w:t>2023年中央动物防疫等补助项目年初预算为128.36万元，预算调整数为0万元，全年预算数为128.36万元，主要用于支付村级动物防疫员工资及人畜共患病保险；</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支付2014年至2021年度项目资金项目，预算金额1159.26万元，全年执行金额1159.26万元，执行率100%；项目已全部实施完成，并经验收合格，项目各项任务指标均已完成。</w:t>
      </w:r>
    </w:p>
    <w:p>
      <w:pPr>
        <w:bidi w:val="0"/>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lang w:val="en-US" w:eastAsia="zh-CN"/>
        </w:rPr>
        <w:t>以上项目是本单位2023年度实施的中央和自治区</w:t>
      </w:r>
      <w:r>
        <w:rPr>
          <w:rFonts w:hint="eastAsia" w:ascii="仿宋_GB2312" w:hAnsi="仿宋_GB2312" w:eastAsia="仿宋_GB2312" w:cs="仿宋_GB2312"/>
          <w:color w:val="auto"/>
          <w:sz w:val="32"/>
          <w:szCs w:val="28"/>
          <w:highlight w:val="none"/>
        </w:rPr>
        <w:t>专项项目。</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（2）本级项目：</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农业农村局兽医社会化服务项目，</w:t>
      </w:r>
      <w:r>
        <w:rPr>
          <w:rFonts w:hint="eastAsia" w:ascii="仿宋_GB2312" w:hAnsi="仿宋_GB2312" w:eastAsia="仿宋_GB2312" w:cs="仿宋_GB2312"/>
          <w:color w:val="auto"/>
          <w:sz w:val="32"/>
          <w:szCs w:val="28"/>
          <w:highlight w:val="none"/>
        </w:rPr>
        <w:t>预算金额</w:t>
      </w:r>
      <w:r>
        <w:rPr>
          <w:rFonts w:hint="eastAsia" w:ascii="仿宋_GB2312" w:hAnsi="仿宋_GB2312" w:eastAsia="仿宋_GB2312" w:cs="仿宋_GB2312"/>
          <w:color w:val="auto"/>
          <w:sz w:val="32"/>
          <w:szCs w:val="28"/>
          <w:highlight w:val="none"/>
          <w:lang w:val="en-US" w:eastAsia="zh-CN"/>
        </w:rPr>
        <w:t>100万元，执行金额100万元，执行率100%；项目已全部实施完成。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农业农村局2023年原种猪场退休人员补助费项目，</w:t>
      </w:r>
      <w:r>
        <w:rPr>
          <w:rFonts w:hint="eastAsia" w:ascii="仿宋_GB2312" w:hAnsi="仿宋_GB2312" w:eastAsia="仿宋_GB2312" w:cs="仿宋_GB2312"/>
          <w:color w:val="auto"/>
          <w:sz w:val="32"/>
          <w:szCs w:val="28"/>
          <w:highlight w:val="none"/>
        </w:rPr>
        <w:t>预算金额</w:t>
      </w:r>
      <w:r>
        <w:rPr>
          <w:rFonts w:hint="eastAsia" w:ascii="仿宋_GB2312" w:hAnsi="仿宋_GB2312" w:eastAsia="仿宋_GB2312" w:cs="仿宋_GB2312"/>
          <w:color w:val="auto"/>
          <w:sz w:val="32"/>
          <w:szCs w:val="28"/>
          <w:highlight w:val="none"/>
          <w:lang w:val="en-US" w:eastAsia="zh-CN"/>
        </w:rPr>
        <w:t>0.09</w:t>
      </w:r>
      <w:r>
        <w:rPr>
          <w:rFonts w:hint="eastAsia" w:ascii="仿宋_GB2312" w:hAnsi="仿宋_GB2312" w:eastAsia="仿宋_GB2312" w:cs="仿宋_GB2312"/>
          <w:color w:val="auto"/>
          <w:sz w:val="32"/>
          <w:szCs w:val="28"/>
          <w:highlight w:val="none"/>
        </w:rPr>
        <w:t>万元，执行金额</w:t>
      </w:r>
      <w:r>
        <w:rPr>
          <w:rFonts w:hint="eastAsia" w:ascii="仿宋_GB2312" w:hAnsi="仿宋_GB2312" w:eastAsia="仿宋_GB2312" w:cs="仿宋_GB2312"/>
          <w:color w:val="auto"/>
          <w:sz w:val="32"/>
          <w:szCs w:val="28"/>
          <w:highlight w:val="none"/>
          <w:lang w:val="en-US" w:eastAsia="zh-CN"/>
        </w:rPr>
        <w:t>0.09</w:t>
      </w:r>
      <w:r>
        <w:rPr>
          <w:rFonts w:hint="eastAsia" w:ascii="仿宋_GB2312" w:hAnsi="仿宋_GB2312" w:eastAsia="仿宋_GB2312" w:cs="仿宋_GB2312"/>
          <w:color w:val="auto"/>
          <w:sz w:val="32"/>
          <w:szCs w:val="28"/>
          <w:highlight w:val="none"/>
        </w:rPr>
        <w:t>万元，执行率</w:t>
      </w:r>
      <w:r>
        <w:rPr>
          <w:rFonts w:hint="eastAsia" w:ascii="仿宋_GB2312" w:hAnsi="仿宋_GB2312" w:eastAsia="仿宋_GB2312" w:cs="仿宋_GB2312"/>
          <w:color w:val="auto"/>
          <w:sz w:val="32"/>
          <w:szCs w:val="28"/>
          <w:highlight w:val="none"/>
          <w:lang w:val="en-US" w:eastAsia="zh-CN"/>
        </w:rPr>
        <w:t>100</w:t>
      </w:r>
      <w:r>
        <w:rPr>
          <w:rFonts w:hint="eastAsia" w:ascii="仿宋_GB2312" w:hAnsi="仿宋_GB2312" w:eastAsia="仿宋_GB2312" w:cs="仿宋_GB2312"/>
          <w:color w:val="auto"/>
          <w:sz w:val="32"/>
          <w:szCs w:val="28"/>
          <w:highlight w:val="none"/>
        </w:rPr>
        <w:t>%</w:t>
      </w:r>
      <w:r>
        <w:rPr>
          <w:rFonts w:hint="eastAsia" w:ascii="仿宋_GB2312" w:hAnsi="仿宋_GB2312" w:eastAsia="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lang w:val="en-US" w:eastAsia="zh-CN"/>
        </w:rPr>
        <w:t>项目已全部实施完成。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2023年人工影响天气救灾作业服务保障工作经费及弹药存放点维修项目，</w:t>
      </w:r>
      <w:r>
        <w:rPr>
          <w:rFonts w:hint="eastAsia" w:ascii="仿宋_GB2312" w:hAnsi="仿宋_GB2312" w:eastAsia="仿宋_GB2312" w:cs="仿宋_GB2312"/>
          <w:color w:val="auto"/>
          <w:sz w:val="32"/>
          <w:szCs w:val="28"/>
          <w:highlight w:val="none"/>
        </w:rPr>
        <w:t>预算金额</w:t>
      </w:r>
      <w:r>
        <w:rPr>
          <w:rFonts w:hint="eastAsia" w:ascii="仿宋_GB2312" w:hAnsi="仿宋_GB2312" w:eastAsia="仿宋_GB2312" w:cs="仿宋_GB2312"/>
          <w:color w:val="auto"/>
          <w:sz w:val="32"/>
          <w:szCs w:val="28"/>
          <w:highlight w:val="none"/>
          <w:lang w:val="en-US" w:eastAsia="zh-CN"/>
        </w:rPr>
        <w:t>100.8</w:t>
      </w:r>
      <w:r>
        <w:rPr>
          <w:rFonts w:hint="eastAsia" w:ascii="仿宋_GB2312" w:hAnsi="仿宋_GB2312" w:eastAsia="仿宋_GB2312" w:cs="仿宋_GB2312"/>
          <w:color w:val="auto"/>
          <w:sz w:val="32"/>
          <w:szCs w:val="28"/>
          <w:highlight w:val="none"/>
        </w:rPr>
        <w:t>万元，执行金额</w:t>
      </w:r>
      <w:r>
        <w:rPr>
          <w:rFonts w:hint="eastAsia" w:ascii="仿宋_GB2312" w:hAnsi="仿宋_GB2312" w:eastAsia="仿宋_GB2312" w:cs="仿宋_GB2312"/>
          <w:color w:val="auto"/>
          <w:sz w:val="32"/>
          <w:szCs w:val="28"/>
          <w:highlight w:val="none"/>
          <w:lang w:val="en-US" w:eastAsia="zh-CN"/>
        </w:rPr>
        <w:t>100.8</w:t>
      </w:r>
      <w:r>
        <w:rPr>
          <w:rFonts w:hint="eastAsia" w:ascii="仿宋_GB2312" w:hAnsi="仿宋_GB2312" w:eastAsia="仿宋_GB2312" w:cs="仿宋_GB2312"/>
          <w:color w:val="auto"/>
          <w:sz w:val="32"/>
          <w:szCs w:val="28"/>
          <w:highlight w:val="none"/>
        </w:rPr>
        <w:t>万元，执行率</w:t>
      </w:r>
      <w:r>
        <w:rPr>
          <w:rFonts w:hint="eastAsia" w:ascii="仿宋_GB2312" w:hAnsi="仿宋_GB2312" w:eastAsia="仿宋_GB2312" w:cs="仿宋_GB2312"/>
          <w:color w:val="auto"/>
          <w:sz w:val="32"/>
          <w:szCs w:val="28"/>
          <w:highlight w:val="none"/>
          <w:lang w:val="en-US" w:eastAsia="zh-CN"/>
        </w:rPr>
        <w:t>100</w:t>
      </w:r>
      <w:r>
        <w:rPr>
          <w:rFonts w:hint="eastAsia" w:ascii="仿宋_GB2312" w:hAnsi="仿宋_GB2312" w:eastAsia="仿宋_GB2312" w:cs="仿宋_GB2312"/>
          <w:color w:val="auto"/>
          <w:sz w:val="32"/>
          <w:szCs w:val="28"/>
          <w:highlight w:val="none"/>
        </w:rPr>
        <w:t>%</w:t>
      </w:r>
      <w:r>
        <w:rPr>
          <w:rFonts w:hint="eastAsia" w:ascii="仿宋_GB2312" w:hAnsi="仿宋_GB2312" w:eastAsia="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lang w:val="en-US" w:eastAsia="zh-CN"/>
        </w:rPr>
        <w:t>项目已全部实施完成。</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农业农村局 2023 年政策性农业保险补贴地方配套项目，</w:t>
      </w:r>
      <w:r>
        <w:rPr>
          <w:rFonts w:hint="eastAsia" w:ascii="仿宋_GB2312" w:hAnsi="仿宋_GB2312" w:eastAsia="仿宋_GB2312" w:cs="仿宋_GB2312"/>
          <w:color w:val="auto"/>
          <w:sz w:val="32"/>
          <w:szCs w:val="28"/>
          <w:highlight w:val="none"/>
        </w:rPr>
        <w:t>预算金额</w:t>
      </w:r>
      <w:r>
        <w:rPr>
          <w:rFonts w:hint="eastAsia" w:ascii="仿宋_GB2312" w:hAnsi="仿宋_GB2312" w:eastAsia="仿宋_GB2312" w:cs="仿宋_GB2312"/>
          <w:color w:val="auto"/>
          <w:sz w:val="32"/>
          <w:szCs w:val="28"/>
          <w:highlight w:val="none"/>
          <w:lang w:val="en-US" w:eastAsia="zh-CN"/>
        </w:rPr>
        <w:t>1200</w:t>
      </w:r>
      <w:r>
        <w:rPr>
          <w:rFonts w:hint="eastAsia" w:ascii="仿宋_GB2312" w:hAnsi="仿宋_GB2312" w:eastAsia="仿宋_GB2312" w:cs="仿宋_GB2312"/>
          <w:color w:val="auto"/>
          <w:sz w:val="32"/>
          <w:szCs w:val="28"/>
          <w:highlight w:val="none"/>
        </w:rPr>
        <w:t>万元，执行金额</w:t>
      </w:r>
      <w:r>
        <w:rPr>
          <w:rFonts w:hint="eastAsia" w:ascii="仿宋_GB2312" w:hAnsi="仿宋_GB2312" w:eastAsia="仿宋_GB2312" w:cs="仿宋_GB2312"/>
          <w:color w:val="auto"/>
          <w:sz w:val="32"/>
          <w:szCs w:val="28"/>
          <w:highlight w:val="none"/>
          <w:lang w:val="en-US" w:eastAsia="zh-CN"/>
        </w:rPr>
        <w:t>0</w:t>
      </w:r>
      <w:r>
        <w:rPr>
          <w:rFonts w:hint="eastAsia" w:ascii="仿宋_GB2312" w:hAnsi="仿宋_GB2312" w:eastAsia="仿宋_GB2312" w:cs="仿宋_GB2312"/>
          <w:color w:val="auto"/>
          <w:sz w:val="32"/>
          <w:szCs w:val="28"/>
          <w:highlight w:val="none"/>
        </w:rPr>
        <w:t>万元，执行率</w:t>
      </w:r>
      <w:r>
        <w:rPr>
          <w:rFonts w:hint="eastAsia" w:ascii="仿宋_GB2312" w:hAnsi="仿宋_GB2312" w:eastAsia="仿宋_GB2312" w:cs="仿宋_GB2312"/>
          <w:color w:val="auto"/>
          <w:sz w:val="32"/>
          <w:szCs w:val="28"/>
          <w:highlight w:val="none"/>
          <w:lang w:val="en-US" w:eastAsia="zh-CN"/>
        </w:rPr>
        <w:t>0</w:t>
      </w:r>
      <w:r>
        <w:rPr>
          <w:rFonts w:hint="eastAsia" w:ascii="仿宋_GB2312" w:hAnsi="仿宋_GB2312" w:eastAsia="仿宋_GB2312" w:cs="仿宋_GB2312"/>
          <w:color w:val="auto"/>
          <w:sz w:val="32"/>
          <w:szCs w:val="28"/>
          <w:highlight w:val="none"/>
        </w:rPr>
        <w:t>%</w:t>
      </w:r>
      <w:r>
        <w:rPr>
          <w:rFonts w:hint="eastAsia" w:ascii="仿宋_GB2312" w:hAnsi="仿宋_GB2312" w:eastAsia="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lang w:val="en-US" w:eastAsia="zh-CN"/>
        </w:rPr>
        <w:t>项目目前已完成100%，因为资金支付未完成，因此农业保险补助未补贴到位。</w:t>
      </w:r>
    </w:p>
    <w:p>
      <w:pPr>
        <w:bidi w:val="0"/>
        <w:rPr>
          <w:rFonts w:hint="eastAsia" w:ascii="仿宋_GB2312" w:hAnsi="仿宋_GB2312" w:eastAsia="仿宋_GB2312" w:cs="仿宋_GB2312"/>
          <w:color w:val="auto"/>
          <w:sz w:val="32"/>
          <w:szCs w:val="28"/>
          <w:highlight w:val="none"/>
          <w:lang w:val="en-US" w:eastAsia="zh-CN"/>
        </w:rPr>
      </w:pPr>
      <w:r>
        <w:rPr>
          <w:rFonts w:hint="eastAsia" w:ascii="仿宋_GB2312" w:hAnsi="仿宋_GB2312" w:eastAsia="仿宋_GB2312" w:cs="仿宋_GB2312"/>
          <w:color w:val="auto"/>
          <w:sz w:val="32"/>
          <w:szCs w:val="28"/>
          <w:highlight w:val="none"/>
          <w:lang w:val="en-US" w:eastAsia="zh-CN"/>
        </w:rPr>
        <w:t>化解 ABCD项目，</w:t>
      </w:r>
      <w:r>
        <w:rPr>
          <w:rFonts w:hint="eastAsia" w:ascii="仿宋_GB2312" w:hAnsi="仿宋_GB2312" w:eastAsia="仿宋_GB2312" w:cs="仿宋_GB2312"/>
          <w:color w:val="auto"/>
          <w:sz w:val="32"/>
          <w:szCs w:val="28"/>
          <w:highlight w:val="none"/>
        </w:rPr>
        <w:t>预算金额</w:t>
      </w:r>
      <w:r>
        <w:rPr>
          <w:rFonts w:hint="eastAsia" w:ascii="仿宋_GB2312" w:hAnsi="仿宋_GB2312" w:eastAsia="仿宋_GB2312" w:cs="仿宋_GB2312"/>
          <w:color w:val="auto"/>
          <w:sz w:val="32"/>
          <w:szCs w:val="28"/>
          <w:highlight w:val="none"/>
          <w:lang w:val="en-US" w:eastAsia="zh-CN"/>
        </w:rPr>
        <w:t>224.55</w:t>
      </w:r>
      <w:r>
        <w:rPr>
          <w:rFonts w:hint="eastAsia" w:ascii="仿宋_GB2312" w:hAnsi="仿宋_GB2312" w:eastAsia="仿宋_GB2312" w:cs="仿宋_GB2312"/>
          <w:color w:val="auto"/>
          <w:sz w:val="32"/>
          <w:szCs w:val="28"/>
          <w:highlight w:val="none"/>
        </w:rPr>
        <w:t>万元，执行金额</w:t>
      </w:r>
      <w:r>
        <w:rPr>
          <w:rFonts w:hint="eastAsia" w:ascii="仿宋_GB2312" w:hAnsi="仿宋_GB2312" w:eastAsia="仿宋_GB2312" w:cs="仿宋_GB2312"/>
          <w:color w:val="auto"/>
          <w:sz w:val="32"/>
          <w:szCs w:val="28"/>
          <w:highlight w:val="none"/>
          <w:lang w:val="en-US" w:eastAsia="zh-CN"/>
        </w:rPr>
        <w:t>0</w:t>
      </w:r>
      <w:r>
        <w:rPr>
          <w:rFonts w:hint="eastAsia" w:ascii="仿宋_GB2312" w:hAnsi="仿宋_GB2312" w:eastAsia="仿宋_GB2312" w:cs="仿宋_GB2312"/>
          <w:color w:val="auto"/>
          <w:sz w:val="32"/>
          <w:szCs w:val="28"/>
          <w:highlight w:val="none"/>
        </w:rPr>
        <w:t>万元，执行率</w:t>
      </w:r>
      <w:r>
        <w:rPr>
          <w:rFonts w:hint="eastAsia" w:ascii="仿宋_GB2312" w:hAnsi="仿宋_GB2312" w:eastAsia="仿宋_GB2312" w:cs="仿宋_GB2312"/>
          <w:color w:val="auto"/>
          <w:sz w:val="32"/>
          <w:szCs w:val="28"/>
          <w:highlight w:val="none"/>
          <w:lang w:val="en-US" w:eastAsia="zh-CN"/>
        </w:rPr>
        <w:t>0</w:t>
      </w:r>
      <w:r>
        <w:rPr>
          <w:rFonts w:hint="eastAsia" w:ascii="仿宋_GB2312" w:hAnsi="仿宋_GB2312" w:eastAsia="仿宋_GB2312" w:cs="仿宋_GB2312"/>
          <w:color w:val="auto"/>
          <w:sz w:val="32"/>
          <w:szCs w:val="28"/>
          <w:highlight w:val="none"/>
        </w:rPr>
        <w:t>%</w:t>
      </w:r>
      <w:r>
        <w:rPr>
          <w:rFonts w:hint="eastAsia" w:ascii="仿宋_GB2312" w:hAnsi="仿宋_GB2312" w:eastAsia="仿宋_GB2312" w:cs="仿宋_GB2312"/>
          <w:color w:val="auto"/>
          <w:sz w:val="32"/>
          <w:szCs w:val="28"/>
          <w:highlight w:val="none"/>
          <w:lang w:eastAsia="zh-CN"/>
        </w:rPr>
        <w:t>；</w:t>
      </w:r>
      <w:r>
        <w:rPr>
          <w:rFonts w:hint="eastAsia" w:ascii="仿宋_GB2312" w:hAnsi="仿宋_GB2312" w:eastAsia="仿宋_GB2312" w:cs="仿宋_GB2312"/>
          <w:color w:val="auto"/>
          <w:sz w:val="32"/>
          <w:szCs w:val="28"/>
          <w:highlight w:val="none"/>
          <w:lang w:val="en-US" w:eastAsia="zh-CN"/>
        </w:rPr>
        <w:t>项目目前已完成100%，因为项目用其他资金支付，年初预算执行未完成，所以执行金额是0万元。</w:t>
      </w:r>
    </w:p>
    <w:p>
      <w:pPr>
        <w:bidi w:val="0"/>
        <w:rPr>
          <w:rFonts w:hint="eastAsia" w:ascii="仿宋_GB2312" w:hAnsi="仿宋_GB2312" w:eastAsia="仿宋_GB2312" w:cs="仿宋_GB2312"/>
          <w:color w:val="auto"/>
          <w:sz w:val="32"/>
          <w:szCs w:val="28"/>
          <w:highlight w:val="none"/>
        </w:rPr>
      </w:pPr>
      <w:r>
        <w:rPr>
          <w:rFonts w:hint="eastAsia" w:ascii="仿宋_GB2312" w:hAnsi="仿宋_GB2312" w:eastAsia="仿宋_GB2312" w:cs="仿宋_GB2312"/>
          <w:color w:val="auto"/>
          <w:sz w:val="32"/>
          <w:szCs w:val="28"/>
          <w:highlight w:val="none"/>
          <w:lang w:val="en-US" w:eastAsia="zh-CN"/>
        </w:rPr>
        <w:t>以上项目是本单位2023年度实施的本级</w:t>
      </w:r>
      <w:r>
        <w:rPr>
          <w:rFonts w:hint="eastAsia" w:ascii="仿宋_GB2312" w:hAnsi="仿宋_GB2312" w:eastAsia="仿宋_GB2312" w:cs="仿宋_GB2312"/>
          <w:color w:val="auto"/>
          <w:sz w:val="32"/>
          <w:szCs w:val="28"/>
          <w:highlight w:val="none"/>
        </w:rPr>
        <w:t>专项项目。</w:t>
      </w:r>
    </w:p>
    <w:p>
      <w:pPr>
        <w:ind w:firstLine="643"/>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专项资金总投入及实际使用情况分析</w:t>
      </w:r>
    </w:p>
    <w:p>
      <w:pPr>
        <w:pStyle w:val="9"/>
        <w:widowControl/>
        <w:spacing w:before="0" w:beforeAutospacing="0" w:after="0" w:afterAutospacing="0" w:line="570" w:lineRule="exact"/>
        <w:ind w:firstLine="640"/>
        <w:jc w:val="both"/>
        <w:rPr>
          <w:rFonts w:ascii="仿宋_GB2312" w:eastAsia="仿宋_GB2312" w:cs="仿宋"/>
          <w:color w:val="auto"/>
          <w:sz w:val="32"/>
          <w:szCs w:val="32"/>
          <w:highlight w:val="none"/>
        </w:rPr>
      </w:pPr>
      <w:r>
        <w:rPr>
          <w:rFonts w:hint="eastAsia" w:ascii="仿宋_GB2312" w:eastAsia="仿宋_GB2312" w:cs="仿宋"/>
          <w:color w:val="auto"/>
          <w:sz w:val="32"/>
          <w:szCs w:val="32"/>
          <w:highlight w:val="none"/>
          <w:lang w:eastAsia="zh-CN"/>
        </w:rPr>
        <w:t>2023</w:t>
      </w:r>
      <w:r>
        <w:rPr>
          <w:rFonts w:hint="eastAsia" w:ascii="仿宋_GB2312" w:eastAsia="仿宋_GB2312" w:cs="仿宋"/>
          <w:color w:val="auto"/>
          <w:sz w:val="32"/>
          <w:szCs w:val="32"/>
          <w:highlight w:val="none"/>
        </w:rPr>
        <w:t>年，中央和自治区专项转移支付预算安排专项资金</w:t>
      </w:r>
      <w:r>
        <w:rPr>
          <w:rFonts w:hint="eastAsia" w:ascii="仿宋_GB2312" w:eastAsia="仿宋_GB2312" w:cs="仿宋"/>
          <w:color w:val="auto"/>
          <w:sz w:val="32"/>
          <w:szCs w:val="32"/>
          <w:highlight w:val="none"/>
          <w:lang w:val="en-US" w:eastAsia="zh-CN"/>
        </w:rPr>
        <w:t>28671.44</w:t>
      </w:r>
      <w:r>
        <w:rPr>
          <w:rFonts w:hint="eastAsia" w:ascii="仿宋_GB2312" w:eastAsia="仿宋_GB2312" w:cs="仿宋"/>
          <w:color w:val="auto"/>
          <w:sz w:val="32"/>
          <w:szCs w:val="32"/>
          <w:highlight w:val="none"/>
        </w:rPr>
        <w:t>万元，实际使用</w:t>
      </w:r>
      <w:r>
        <w:rPr>
          <w:rFonts w:hint="eastAsia" w:ascii="仿宋_GB2312" w:eastAsia="仿宋_GB2312"/>
          <w:color w:val="auto"/>
          <w:sz w:val="32"/>
          <w:szCs w:val="32"/>
          <w:highlight w:val="none"/>
          <w:lang w:val="en-US" w:eastAsia="zh-CN"/>
        </w:rPr>
        <w:t>25166.04</w:t>
      </w:r>
      <w:r>
        <w:rPr>
          <w:rFonts w:hint="eastAsia" w:ascii="仿宋_GB2312" w:eastAsia="仿宋_GB2312" w:cs="仿宋"/>
          <w:color w:val="auto"/>
          <w:sz w:val="32"/>
          <w:szCs w:val="32"/>
          <w:highlight w:val="none"/>
        </w:rPr>
        <w:t>万元</w:t>
      </w:r>
      <w:r>
        <w:rPr>
          <w:rFonts w:hint="eastAsia" w:ascii="仿宋_GB2312" w:eastAsia="仿宋_GB2312" w:cs="仿宋"/>
          <w:color w:val="auto"/>
          <w:sz w:val="32"/>
          <w:szCs w:val="32"/>
          <w:highlight w:val="none"/>
          <w:lang w:eastAsia="zh-CN"/>
        </w:rPr>
        <w:t>，</w:t>
      </w:r>
      <w:r>
        <w:rPr>
          <w:rFonts w:hint="eastAsia" w:ascii="仿宋_GB2312" w:eastAsia="仿宋_GB2312" w:cs="仿宋"/>
          <w:color w:val="auto"/>
          <w:sz w:val="32"/>
          <w:szCs w:val="32"/>
          <w:highlight w:val="none"/>
        </w:rPr>
        <w:t>结转</w:t>
      </w:r>
      <w:r>
        <w:rPr>
          <w:rFonts w:hint="eastAsia" w:ascii="仿宋_GB2312" w:eastAsia="仿宋_GB2312"/>
          <w:color w:val="auto"/>
          <w:sz w:val="32"/>
          <w:szCs w:val="32"/>
          <w:highlight w:val="none"/>
          <w:lang w:val="en-US" w:eastAsia="zh-CN"/>
        </w:rPr>
        <w:t>3505.4</w:t>
      </w:r>
      <w:r>
        <w:rPr>
          <w:rFonts w:hint="eastAsia" w:ascii="仿宋_GB2312" w:eastAsia="仿宋_GB2312" w:cs="仿宋"/>
          <w:color w:val="auto"/>
          <w:sz w:val="32"/>
          <w:szCs w:val="32"/>
          <w:highlight w:val="none"/>
        </w:rPr>
        <w:t>万元。结转项目主要为</w:t>
      </w:r>
      <w:r>
        <w:rPr>
          <w:rFonts w:hint="eastAsia" w:ascii="仿宋_GB2312" w:eastAsia="仿宋_GB2312" w:cs="仿宋"/>
          <w:color w:val="auto"/>
          <w:sz w:val="32"/>
          <w:szCs w:val="32"/>
          <w:highlight w:val="none"/>
          <w:lang w:eastAsia="zh-CN"/>
        </w:rPr>
        <w:t>：</w:t>
      </w:r>
    </w:p>
    <w:p>
      <w:pPr>
        <w:pStyle w:val="9"/>
        <w:widowControl/>
        <w:numPr>
          <w:ilvl w:val="0"/>
          <w:numId w:val="0"/>
        </w:numPr>
        <w:spacing w:before="0" w:beforeAutospacing="0" w:after="0" w:afterAutospacing="0" w:line="570" w:lineRule="exact"/>
        <w:ind w:firstLine="640" w:firstLineChars="200"/>
        <w:jc w:val="both"/>
        <w:rPr>
          <w:rFonts w:hint="eastAsia"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（1）</w:t>
      </w:r>
      <w:r>
        <w:rPr>
          <w:rFonts w:hint="eastAsia" w:ascii="仿宋_GB2312" w:eastAsia="仿宋_GB2312" w:cs="仿宋"/>
          <w:color w:val="auto"/>
          <w:sz w:val="32"/>
          <w:szCs w:val="32"/>
          <w:highlight w:val="none"/>
        </w:rPr>
        <w:t>2022年中央农业资源及生态保护补助资金第三次</w:t>
      </w:r>
      <w:r>
        <w:rPr>
          <w:rFonts w:hint="eastAsia" w:ascii="仿宋_GB2312" w:eastAsia="仿宋_GB2312" w:cs="仿宋"/>
          <w:color w:val="auto"/>
          <w:sz w:val="32"/>
          <w:szCs w:val="32"/>
          <w:highlight w:val="none"/>
          <w:lang w:eastAsia="zh-CN"/>
        </w:rPr>
        <w:t>全国</w:t>
      </w:r>
      <w:r>
        <w:rPr>
          <w:rFonts w:hint="eastAsia" w:ascii="仿宋_GB2312" w:eastAsia="仿宋_GB2312" w:cs="仿宋"/>
          <w:color w:val="auto"/>
          <w:sz w:val="32"/>
          <w:szCs w:val="32"/>
          <w:highlight w:val="none"/>
        </w:rPr>
        <w:t>土壤普查项目结转资金</w:t>
      </w:r>
      <w:r>
        <w:rPr>
          <w:rFonts w:hint="eastAsia" w:ascii="仿宋_GB2312" w:eastAsia="仿宋_GB2312" w:cs="仿宋"/>
          <w:color w:val="auto"/>
          <w:sz w:val="32"/>
          <w:szCs w:val="32"/>
          <w:highlight w:val="none"/>
          <w:lang w:val="en-US" w:eastAsia="zh-CN"/>
        </w:rPr>
        <w:t>19.54</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土壤</w:t>
      </w:r>
      <w:r>
        <w:rPr>
          <w:rFonts w:hint="eastAsia" w:ascii="仿宋_GB2312" w:eastAsia="仿宋_GB2312" w:cs="仿宋"/>
          <w:color w:val="auto"/>
          <w:sz w:val="32"/>
          <w:szCs w:val="32"/>
          <w:highlight w:val="none"/>
          <w:lang w:val="en-US" w:eastAsia="zh-CN"/>
        </w:rPr>
        <w:t>检测没有完成</w:t>
      </w:r>
      <w:r>
        <w:rPr>
          <w:rFonts w:hint="eastAsia" w:ascii="仿宋_GB2312" w:eastAsia="仿宋_GB2312" w:cs="仿宋"/>
          <w:color w:val="auto"/>
          <w:sz w:val="32"/>
          <w:szCs w:val="32"/>
          <w:highlight w:val="none"/>
        </w:rPr>
        <w:t>；</w:t>
      </w:r>
    </w:p>
    <w:p>
      <w:pPr>
        <w:pStyle w:val="9"/>
        <w:widowControl/>
        <w:numPr>
          <w:ilvl w:val="0"/>
          <w:numId w:val="0"/>
        </w:numPr>
        <w:spacing w:before="0" w:beforeAutospacing="0" w:after="0" w:afterAutospacing="0" w:line="570" w:lineRule="exact"/>
        <w:ind w:firstLine="640" w:firstLineChars="200"/>
        <w:jc w:val="both"/>
        <w:rPr>
          <w:rFonts w:hint="eastAsia"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（2）</w:t>
      </w:r>
      <w:r>
        <w:rPr>
          <w:rFonts w:hint="eastAsia" w:ascii="仿宋_GB2312" w:eastAsia="仿宋_GB2312" w:cs="仿宋"/>
          <w:color w:val="auto"/>
          <w:sz w:val="32"/>
          <w:szCs w:val="32"/>
          <w:highlight w:val="none"/>
        </w:rPr>
        <w:t>2023年藏粮于地藏粮于技专项高标准农田建设项目结转资金</w:t>
      </w:r>
      <w:r>
        <w:rPr>
          <w:rFonts w:hint="eastAsia" w:ascii="仿宋_GB2312" w:eastAsia="仿宋_GB2312" w:cs="仿宋"/>
          <w:color w:val="auto"/>
          <w:sz w:val="32"/>
          <w:szCs w:val="32"/>
          <w:highlight w:val="none"/>
          <w:lang w:val="en-US" w:eastAsia="zh-CN"/>
        </w:rPr>
        <w:t>562.24</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项目未完成验收</w:t>
      </w:r>
      <w:r>
        <w:rPr>
          <w:rFonts w:hint="eastAsia" w:ascii="仿宋_GB2312" w:eastAsia="仿宋_GB2312" w:cs="仿宋"/>
          <w:color w:val="auto"/>
          <w:sz w:val="32"/>
          <w:szCs w:val="32"/>
          <w:highlight w:val="none"/>
        </w:rPr>
        <w:t>。</w:t>
      </w:r>
    </w:p>
    <w:p>
      <w:pPr>
        <w:pStyle w:val="9"/>
        <w:widowControl/>
        <w:numPr>
          <w:ilvl w:val="0"/>
          <w:numId w:val="0"/>
        </w:numPr>
        <w:spacing w:before="0" w:beforeAutospacing="0" w:after="0" w:afterAutospacing="0" w:line="570" w:lineRule="exact"/>
        <w:ind w:firstLine="640" w:firstLineChars="200"/>
        <w:jc w:val="both"/>
        <w:rPr>
          <w:rFonts w:hint="eastAsia" w:ascii="仿宋_GB2312" w:eastAsia="仿宋_GB2312" w:cs="仿宋"/>
          <w:color w:val="auto"/>
          <w:sz w:val="32"/>
          <w:szCs w:val="32"/>
          <w:highlight w:val="none"/>
          <w:lang w:eastAsia="zh-CN"/>
        </w:rPr>
      </w:pPr>
      <w:r>
        <w:rPr>
          <w:rFonts w:hint="eastAsia" w:ascii="仿宋_GB2312" w:eastAsia="仿宋_GB2312" w:cs="仿宋"/>
          <w:color w:val="auto"/>
          <w:sz w:val="32"/>
          <w:szCs w:val="32"/>
          <w:highlight w:val="none"/>
          <w:lang w:val="en-US" w:eastAsia="zh-CN"/>
        </w:rPr>
        <w:t>（3）</w:t>
      </w:r>
      <w:r>
        <w:rPr>
          <w:rFonts w:hint="eastAsia" w:ascii="仿宋_GB2312" w:eastAsia="仿宋_GB2312" w:cs="仿宋"/>
          <w:color w:val="auto"/>
          <w:sz w:val="32"/>
          <w:szCs w:val="32"/>
          <w:highlight w:val="none"/>
        </w:rPr>
        <w:t>农业保险2023年中央预算指标的项目结转资金</w:t>
      </w:r>
      <w:r>
        <w:rPr>
          <w:rFonts w:hint="eastAsia" w:ascii="仿宋_GB2312" w:eastAsia="仿宋_GB2312"/>
          <w:color w:val="auto"/>
          <w:sz w:val="32"/>
          <w:szCs w:val="32"/>
          <w:highlight w:val="none"/>
          <w:lang w:val="en-US" w:eastAsia="zh-CN"/>
        </w:rPr>
        <w:t>1776.51</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部分</w:t>
      </w:r>
      <w:r>
        <w:rPr>
          <w:rFonts w:hint="eastAsia" w:ascii="仿宋_GB2312" w:eastAsia="仿宋_GB2312" w:cs="仿宋"/>
          <w:color w:val="auto"/>
          <w:sz w:val="32"/>
          <w:szCs w:val="32"/>
          <w:highlight w:val="none"/>
          <w:lang w:val="en-US" w:eastAsia="zh-CN"/>
        </w:rPr>
        <w:t>2023年</w:t>
      </w:r>
      <w:r>
        <w:rPr>
          <w:rFonts w:hint="eastAsia" w:ascii="仿宋_GB2312" w:eastAsia="仿宋_GB2312" w:cs="仿宋"/>
          <w:color w:val="auto"/>
          <w:sz w:val="32"/>
          <w:szCs w:val="32"/>
          <w:highlight w:val="none"/>
          <w:lang w:eastAsia="zh-CN"/>
        </w:rPr>
        <w:t>农业保险补贴还未补贴到位。</w:t>
      </w:r>
    </w:p>
    <w:p>
      <w:pPr>
        <w:pStyle w:val="9"/>
        <w:widowControl/>
        <w:spacing w:before="0" w:beforeAutospacing="0" w:after="0" w:afterAutospacing="0" w:line="570" w:lineRule="exact"/>
        <w:ind w:firstLine="640"/>
        <w:jc w:val="both"/>
        <w:rPr>
          <w:rFonts w:hint="eastAsia" w:ascii="仿宋_GB2312" w:eastAsia="仿宋_GB2312" w:cs="仿宋"/>
          <w:color w:val="auto"/>
          <w:sz w:val="32"/>
          <w:szCs w:val="32"/>
          <w:highlight w:val="none"/>
          <w:lang w:eastAsia="zh-CN"/>
        </w:rPr>
      </w:pPr>
      <w:r>
        <w:rPr>
          <w:rFonts w:hint="eastAsia" w:ascii="仿宋_GB2312" w:eastAsia="仿宋_GB2312" w:cs="仿宋"/>
          <w:color w:val="auto"/>
          <w:sz w:val="32"/>
          <w:szCs w:val="32"/>
          <w:highlight w:val="none"/>
          <w:lang w:val="en-US" w:eastAsia="zh-CN"/>
        </w:rPr>
        <w:t>（4）</w:t>
      </w:r>
      <w:r>
        <w:rPr>
          <w:rFonts w:hint="eastAsia" w:ascii="仿宋_GB2312" w:eastAsia="仿宋_GB2312" w:cs="仿宋"/>
          <w:color w:val="auto"/>
          <w:sz w:val="32"/>
          <w:szCs w:val="32"/>
          <w:highlight w:val="none"/>
        </w:rPr>
        <w:t>2023年中央农业资源及生态保护补助资金[草原生态保护补助奖励]项目结转资金</w:t>
      </w:r>
      <w:r>
        <w:rPr>
          <w:rFonts w:hint="eastAsia" w:ascii="仿宋_GB2312" w:eastAsia="仿宋_GB2312"/>
          <w:color w:val="auto"/>
          <w:sz w:val="32"/>
          <w:szCs w:val="32"/>
          <w:highlight w:val="none"/>
          <w:lang w:val="en-US" w:eastAsia="zh-CN"/>
        </w:rPr>
        <w:t>13.98</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发放时部分人员没有发放到位</w:t>
      </w:r>
      <w:r>
        <w:rPr>
          <w:rFonts w:hint="eastAsia" w:ascii="仿宋_GB2312" w:eastAsia="仿宋_GB2312" w:cs="仿宋"/>
          <w:color w:val="auto"/>
          <w:sz w:val="32"/>
          <w:szCs w:val="32"/>
          <w:highlight w:val="none"/>
        </w:rPr>
        <w:t>。</w:t>
      </w:r>
    </w:p>
    <w:p>
      <w:pPr>
        <w:pStyle w:val="9"/>
        <w:widowControl/>
        <w:spacing w:before="0" w:beforeAutospacing="0" w:after="0" w:afterAutospacing="0" w:line="570" w:lineRule="exact"/>
        <w:ind w:firstLine="640"/>
        <w:jc w:val="both"/>
        <w:rPr>
          <w:rFonts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（5）</w:t>
      </w:r>
      <w:r>
        <w:rPr>
          <w:rFonts w:hint="eastAsia" w:ascii="仿宋_GB2312" w:eastAsia="仿宋_GB2312" w:cs="仿宋"/>
          <w:color w:val="auto"/>
          <w:sz w:val="32"/>
          <w:szCs w:val="32"/>
          <w:highlight w:val="none"/>
        </w:rPr>
        <w:t>关于下达2023年中央耕地建设与利用资金（高标准农田建设）项目结转资金</w:t>
      </w:r>
      <w:r>
        <w:rPr>
          <w:rFonts w:hint="eastAsia" w:ascii="仿宋_GB2312" w:eastAsia="仿宋_GB2312"/>
          <w:color w:val="auto"/>
          <w:sz w:val="32"/>
          <w:szCs w:val="32"/>
          <w:highlight w:val="none"/>
          <w:lang w:val="en-US" w:eastAsia="zh-CN"/>
        </w:rPr>
        <w:t>1041.26</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项目未完成验收</w:t>
      </w:r>
      <w:r>
        <w:rPr>
          <w:rFonts w:hint="eastAsia" w:ascii="仿宋_GB2312" w:eastAsia="仿宋_GB2312" w:cs="仿宋"/>
          <w:color w:val="auto"/>
          <w:sz w:val="32"/>
          <w:szCs w:val="32"/>
          <w:highlight w:val="none"/>
        </w:rPr>
        <w:t>。</w:t>
      </w:r>
    </w:p>
    <w:p>
      <w:pPr>
        <w:pStyle w:val="9"/>
        <w:widowControl/>
        <w:spacing w:before="0" w:beforeAutospacing="0" w:after="0" w:afterAutospacing="0" w:line="570" w:lineRule="exact"/>
        <w:ind w:firstLine="640"/>
        <w:jc w:val="both"/>
        <w:rPr>
          <w:rFonts w:hint="eastAsia"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（6）</w:t>
      </w:r>
      <w:r>
        <w:rPr>
          <w:rFonts w:hint="eastAsia" w:ascii="仿宋_GB2312" w:eastAsia="仿宋_GB2312" w:cs="仿宋"/>
          <w:color w:val="auto"/>
          <w:sz w:val="32"/>
          <w:szCs w:val="32"/>
          <w:highlight w:val="none"/>
        </w:rPr>
        <w:t>2023年农业生产发展资金（耕地地力保护补贴）项目结转资金</w:t>
      </w:r>
      <w:r>
        <w:rPr>
          <w:rFonts w:hint="eastAsia" w:ascii="仿宋_GB2312" w:eastAsia="仿宋_GB2312"/>
          <w:color w:val="auto"/>
          <w:sz w:val="32"/>
          <w:szCs w:val="32"/>
          <w:highlight w:val="none"/>
          <w:lang w:val="en-US" w:eastAsia="zh-CN"/>
        </w:rPr>
        <w:t>83</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部分耕地地力保护补贴没有发放到位</w:t>
      </w:r>
      <w:r>
        <w:rPr>
          <w:rFonts w:hint="eastAsia" w:ascii="仿宋_GB2312" w:eastAsia="仿宋_GB2312" w:cs="仿宋"/>
          <w:color w:val="auto"/>
          <w:sz w:val="32"/>
          <w:szCs w:val="32"/>
          <w:highlight w:val="none"/>
        </w:rPr>
        <w:t>。</w:t>
      </w:r>
    </w:p>
    <w:p>
      <w:pPr>
        <w:pStyle w:val="9"/>
        <w:widowControl/>
        <w:spacing w:before="0" w:beforeAutospacing="0" w:after="0" w:afterAutospacing="0" w:line="570" w:lineRule="exact"/>
        <w:ind w:firstLine="640"/>
        <w:jc w:val="both"/>
        <w:rPr>
          <w:rFonts w:hint="eastAsia"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（7）</w:t>
      </w:r>
      <w:r>
        <w:rPr>
          <w:rFonts w:hint="eastAsia" w:ascii="仿宋_GB2312" w:eastAsia="仿宋_GB2312" w:cs="仿宋"/>
          <w:color w:val="auto"/>
          <w:sz w:val="32"/>
          <w:szCs w:val="32"/>
          <w:highlight w:val="none"/>
        </w:rPr>
        <w:t>2023年中央及自治区农机购置与应用补贴项目结转资金</w:t>
      </w:r>
      <w:r>
        <w:rPr>
          <w:rFonts w:hint="eastAsia" w:ascii="仿宋_GB2312" w:eastAsia="仿宋_GB2312"/>
          <w:color w:val="auto"/>
          <w:sz w:val="32"/>
          <w:szCs w:val="32"/>
          <w:highlight w:val="none"/>
          <w:lang w:val="en-US" w:eastAsia="zh-CN"/>
        </w:rPr>
        <w:t>0.01</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val="en-US" w:eastAsia="zh-CN"/>
        </w:rPr>
        <w:t>部分农机购置补贴未发放到位</w:t>
      </w:r>
      <w:r>
        <w:rPr>
          <w:rFonts w:hint="eastAsia" w:ascii="仿宋_GB2312" w:eastAsia="仿宋_GB2312" w:cs="仿宋"/>
          <w:color w:val="auto"/>
          <w:sz w:val="32"/>
          <w:szCs w:val="32"/>
          <w:highlight w:val="none"/>
        </w:rPr>
        <w:t>。</w:t>
      </w:r>
    </w:p>
    <w:p>
      <w:pPr>
        <w:pStyle w:val="9"/>
        <w:widowControl/>
        <w:spacing w:before="0" w:beforeAutospacing="0" w:after="0" w:afterAutospacing="0" w:line="570" w:lineRule="exact"/>
        <w:ind w:firstLine="640"/>
        <w:jc w:val="both"/>
        <w:rPr>
          <w:rFonts w:hint="eastAsia" w:ascii="仿宋_GB2312" w:eastAsia="仿宋_GB2312" w:cs="仿宋"/>
          <w:color w:val="auto"/>
          <w:sz w:val="32"/>
          <w:szCs w:val="32"/>
          <w:highlight w:val="none"/>
        </w:rPr>
      </w:pPr>
      <w:r>
        <w:rPr>
          <w:rFonts w:hint="eastAsia" w:ascii="仿宋_GB2312" w:eastAsia="仿宋_GB2312" w:cs="仿宋"/>
          <w:color w:val="auto"/>
          <w:sz w:val="32"/>
          <w:szCs w:val="32"/>
          <w:highlight w:val="none"/>
          <w:lang w:val="en-US" w:eastAsia="zh-CN"/>
        </w:rPr>
        <w:t>（8）</w:t>
      </w:r>
      <w:r>
        <w:rPr>
          <w:rFonts w:hint="eastAsia" w:ascii="仿宋_GB2312" w:eastAsia="仿宋_GB2312" w:cs="仿宋"/>
          <w:color w:val="auto"/>
          <w:sz w:val="32"/>
          <w:szCs w:val="32"/>
          <w:highlight w:val="none"/>
        </w:rPr>
        <w:t>2023年中央及自治区农机购置与应用补贴项目结转资金</w:t>
      </w:r>
      <w:r>
        <w:rPr>
          <w:rFonts w:hint="eastAsia" w:ascii="仿宋_GB2312" w:eastAsia="仿宋_GB2312"/>
          <w:color w:val="auto"/>
          <w:sz w:val="32"/>
          <w:szCs w:val="32"/>
          <w:highlight w:val="none"/>
          <w:lang w:val="en-US" w:eastAsia="zh-CN"/>
        </w:rPr>
        <w:t>0.18</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val="en-US" w:eastAsia="zh-CN"/>
        </w:rPr>
        <w:t>部分农机购置补贴未发放到位</w:t>
      </w:r>
      <w:r>
        <w:rPr>
          <w:rFonts w:hint="eastAsia" w:ascii="仿宋_GB2312" w:eastAsia="仿宋_GB2312" w:cs="仿宋"/>
          <w:color w:val="auto"/>
          <w:sz w:val="32"/>
          <w:szCs w:val="32"/>
          <w:highlight w:val="none"/>
        </w:rPr>
        <w:t>。</w:t>
      </w:r>
    </w:p>
    <w:p>
      <w:pPr>
        <w:pStyle w:val="9"/>
        <w:widowControl/>
        <w:spacing w:before="0" w:beforeAutospacing="0" w:after="0" w:afterAutospacing="0" w:line="570" w:lineRule="exact"/>
        <w:ind w:firstLine="640"/>
        <w:jc w:val="both"/>
        <w:rPr>
          <w:rFonts w:hint="eastAsia" w:ascii="仿宋_GB2312" w:eastAsia="仿宋_GB2312" w:cs="仿宋"/>
          <w:color w:val="auto"/>
          <w:sz w:val="32"/>
          <w:szCs w:val="32"/>
          <w:highlight w:val="none"/>
          <w:lang w:eastAsia="zh-CN"/>
        </w:rPr>
      </w:pPr>
      <w:r>
        <w:rPr>
          <w:rFonts w:hint="eastAsia" w:ascii="仿宋_GB2312" w:eastAsia="仿宋_GB2312" w:cs="仿宋"/>
          <w:color w:val="auto"/>
          <w:sz w:val="32"/>
          <w:szCs w:val="32"/>
          <w:highlight w:val="none"/>
          <w:lang w:val="en-US" w:eastAsia="zh-CN"/>
        </w:rPr>
        <w:t>（9）</w:t>
      </w:r>
      <w:r>
        <w:rPr>
          <w:rFonts w:hint="eastAsia" w:ascii="仿宋_GB2312" w:eastAsia="仿宋_GB2312" w:cs="仿宋"/>
          <w:color w:val="auto"/>
          <w:sz w:val="32"/>
          <w:szCs w:val="32"/>
          <w:highlight w:val="none"/>
        </w:rPr>
        <w:t>2022年-2023年为民办实事工作经费项目结转资金</w:t>
      </w:r>
      <w:r>
        <w:rPr>
          <w:rFonts w:hint="eastAsia" w:ascii="仿宋_GB2312" w:eastAsia="仿宋_GB2312"/>
          <w:color w:val="auto"/>
          <w:sz w:val="32"/>
          <w:szCs w:val="32"/>
          <w:highlight w:val="none"/>
          <w:lang w:val="en-US" w:eastAsia="zh-CN"/>
        </w:rPr>
        <w:t>8.68</w:t>
      </w:r>
      <w:r>
        <w:rPr>
          <w:rFonts w:hint="eastAsia" w:ascii="仿宋_GB2312" w:eastAsia="仿宋_GB2312" w:cs="仿宋"/>
          <w:color w:val="auto"/>
          <w:sz w:val="32"/>
          <w:szCs w:val="32"/>
          <w:highlight w:val="none"/>
        </w:rPr>
        <w:t>万元，结转原因为</w:t>
      </w:r>
      <w:r>
        <w:rPr>
          <w:rFonts w:hint="eastAsia" w:ascii="仿宋_GB2312" w:eastAsia="仿宋_GB2312" w:cs="仿宋"/>
          <w:color w:val="auto"/>
          <w:sz w:val="32"/>
          <w:szCs w:val="32"/>
          <w:highlight w:val="none"/>
          <w:lang w:eastAsia="zh-CN"/>
        </w:rPr>
        <w:t>部分项目没有完成。</w:t>
      </w:r>
    </w:p>
    <w:p>
      <w:pPr>
        <w:pStyle w:val="3"/>
        <w:spacing w:line="570" w:lineRule="exact"/>
        <w:ind w:firstLine="640"/>
        <w:rPr>
          <w:rFonts w:hint="eastAsia" w:ascii="黑体" w:hAnsi="黑体" w:eastAsia="黑体"/>
          <w:b w:val="0"/>
          <w:color w:val="auto"/>
          <w:sz w:val="32"/>
          <w:szCs w:val="32"/>
          <w:highlight w:val="none"/>
          <w:lang w:val="en-US" w:eastAsia="zh-CN"/>
        </w:rPr>
      </w:pPr>
      <w:r>
        <w:rPr>
          <w:rFonts w:hint="eastAsia" w:ascii="黑体" w:hAnsi="黑体"/>
          <w:b w:val="0"/>
          <w:color w:val="auto"/>
          <w:sz w:val="32"/>
          <w:szCs w:val="32"/>
          <w:highlight w:val="none"/>
          <w:lang w:val="en-US" w:eastAsia="zh-CN"/>
        </w:rPr>
        <w:t>三</w:t>
      </w:r>
      <w:r>
        <w:rPr>
          <w:rFonts w:hint="eastAsia" w:ascii="黑体" w:hAnsi="黑体"/>
          <w:b w:val="0"/>
          <w:color w:val="auto"/>
          <w:sz w:val="32"/>
          <w:szCs w:val="32"/>
          <w:highlight w:val="none"/>
        </w:rPr>
        <w:t>、部门单位整体支出</w:t>
      </w:r>
      <w:r>
        <w:rPr>
          <w:rFonts w:hint="eastAsia" w:ascii="黑体" w:hAnsi="黑体"/>
          <w:b w:val="0"/>
          <w:color w:val="auto"/>
          <w:sz w:val="32"/>
          <w:szCs w:val="32"/>
          <w:highlight w:val="none"/>
          <w:lang w:val="en-US" w:eastAsia="zh-CN"/>
        </w:rPr>
        <w:t>绩效分析</w:t>
      </w:r>
    </w:p>
    <w:p>
      <w:pPr>
        <w:pStyle w:val="4"/>
        <w:numPr>
          <w:ilvl w:val="0"/>
          <w:numId w:val="2"/>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指标一：</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新建高标准农田面积</w:t>
      </w:r>
      <w:r>
        <w:rPr>
          <w:rFonts w:hint="eastAsia" w:ascii="仿宋_GB2312" w:eastAsia="仿宋_GB2312"/>
          <w:color w:val="auto"/>
          <w:sz w:val="32"/>
          <w:szCs w:val="32"/>
          <w:highlight w:val="none"/>
        </w:rPr>
        <w:t>”指标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val="en-US" w:eastAsia="zh-CN"/>
        </w:rPr>
        <w:t>大于等于6.35万亩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年中绩效运行监控完成值为“0万亩”，全年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5.21万亩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82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年中绩效运行监控完成值偏差率100%，偏差原因是：由于天气原因高标准农田建设到5月份才能开工建设，监控时段工程无法完成，导致偏差。全年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值偏差18%。偏差原因是：由于年初计划完成6.35万亩，自治区只批复了5.21万亩，导致偏差。</w:t>
      </w:r>
    </w:p>
    <w:p>
      <w:pPr>
        <w:pStyle w:val="17"/>
        <w:snapToGrid w:val="0"/>
        <w:spacing w:line="570" w:lineRule="exact"/>
        <w:ind w:firstLine="624"/>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w:t>
      </w:r>
    </w:p>
    <w:p>
      <w:pPr>
        <w:pStyle w:val="17"/>
        <w:numPr>
          <w:ilvl w:val="0"/>
          <w:numId w:val="0"/>
        </w:numPr>
        <w:snapToGrid w:val="0"/>
        <w:spacing w:line="570" w:lineRule="exact"/>
        <w:ind w:firstLine="624" w:firstLineChars="200"/>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预算执行管理</w:t>
      </w:r>
      <w:r>
        <w:rPr>
          <w:rStyle w:val="14"/>
          <w:rFonts w:hint="eastAsia" w:ascii="仿宋_GB2312" w:hAnsi="仿宋_GB2312" w:eastAsia="仿宋_GB2312" w:cs="仿宋_GB2312"/>
          <w:b w:val="0"/>
          <w:bCs w:val="0"/>
          <w:color w:val="auto"/>
          <w:spacing w:val="-4"/>
          <w:sz w:val="32"/>
          <w:szCs w:val="32"/>
          <w:highlight w:val="none"/>
          <w:lang w:val="en-US" w:eastAsia="zh-CN"/>
        </w:rPr>
        <w:t>方面</w:t>
      </w:r>
      <w:r>
        <w:rPr>
          <w:rStyle w:val="14"/>
          <w:rFonts w:hint="eastAsia" w:ascii="仿宋_GB2312" w:hAnsi="仿宋_GB2312" w:eastAsia="仿宋_GB2312" w:cs="仿宋_GB2312"/>
          <w:b w:val="0"/>
          <w:bCs w:val="0"/>
          <w:color w:val="auto"/>
          <w:spacing w:val="-4"/>
          <w:sz w:val="32"/>
          <w:szCs w:val="32"/>
          <w:highlight w:val="none"/>
        </w:rPr>
        <w:t>。做好事前审批、事中管理和事后监督工作，不断加快预算执行进度，推动预算执行按照资金计划有序进行。</w:t>
      </w:r>
    </w:p>
    <w:p>
      <w:pPr>
        <w:pStyle w:val="17"/>
        <w:numPr>
          <w:ilvl w:val="0"/>
          <w:numId w:val="0"/>
        </w:numPr>
        <w:snapToGrid w:val="0"/>
        <w:spacing w:line="570" w:lineRule="exact"/>
        <w:ind w:firstLine="624" w:firstLineChars="200"/>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2. 科学编制方案。在项目规划设计前，遵照“以图找地、以地对图，多图比对、现场确定”的技术路径，对拟选址范围先行内业套合、外业调查，再确定项目区的位置和范围。向资源潜力大的区域倾斜，有利于实现项目综合效益最大化。</w:t>
      </w:r>
    </w:p>
    <w:p>
      <w:pPr>
        <w:pStyle w:val="17"/>
        <w:numPr>
          <w:ilvl w:val="0"/>
          <w:numId w:val="0"/>
        </w:numPr>
        <w:snapToGrid w:val="0"/>
        <w:spacing w:line="570" w:lineRule="exact"/>
        <w:ind w:firstLine="624" w:firstLineChars="200"/>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3.不断完善预算绩效管理相关工作制度，建立全过程预算绩</w:t>
      </w:r>
      <w:r>
        <w:rPr>
          <w:rStyle w:val="14"/>
          <w:rFonts w:hint="eastAsia" w:ascii="仿宋_GB2312" w:hAnsi="仿宋_GB2312" w:eastAsia="仿宋_GB2312" w:cs="仿宋_GB2312"/>
          <w:b w:val="0"/>
          <w:bCs w:val="0"/>
          <w:color w:val="auto"/>
          <w:spacing w:val="-4"/>
          <w:sz w:val="32"/>
          <w:szCs w:val="32"/>
          <w:highlight w:val="none"/>
        </w:rPr>
        <w:t>效管理链条，有效贯彻落实全面实施绩效管理的精神。</w:t>
      </w:r>
    </w:p>
    <w:p>
      <w:pPr>
        <w:pStyle w:val="17"/>
        <w:snapToGrid w:val="0"/>
        <w:spacing w:line="570" w:lineRule="exact"/>
        <w:ind w:left="0" w:leftChars="0" w:firstLine="624" w:firstLineChars="200"/>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 xml:space="preserve"> 强化内部控制管理，严格按规定做好绩效目标申报、自评、公开等相关工作，提高财政资金使用绩效；加强实物资产管理，健全资产管理制度，规范资产清查和核算。</w:t>
      </w:r>
    </w:p>
    <w:p>
      <w:pPr>
        <w:pStyle w:val="17"/>
        <w:snapToGrid w:val="0"/>
        <w:spacing w:line="570" w:lineRule="exact"/>
        <w:ind w:left="0" w:leftChars="0" w:firstLine="640" w:firstLineChars="200"/>
        <w:rPr>
          <w:rStyle w:val="14"/>
          <w:rFonts w:hint="default" w:ascii="仿宋_GB2312" w:hAnsi="仿宋_GB2312" w:eastAsia="仿宋_GB2312" w:cs="仿宋_GB2312"/>
          <w:b w:val="0"/>
          <w:bCs w:val="0"/>
          <w:color w:val="auto"/>
          <w:spacing w:val="-4"/>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综上，该指标分值11.25分，按照指标评分规则，扣2.02分，得9.23分。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二</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指标二：</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“草原生态保护补助奖励禁牧面积”指标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等于</w:t>
      </w:r>
      <w:r>
        <w:rPr>
          <w:rFonts w:hint="eastAsia" w:ascii="仿宋_GB2312" w:eastAsia="仿宋_GB2312"/>
          <w:color w:val="auto"/>
          <w:sz w:val="32"/>
          <w:szCs w:val="32"/>
          <w:highlight w:val="none"/>
        </w:rPr>
        <w:t>161.07万亩”，</w:t>
      </w:r>
      <w:r>
        <w:rPr>
          <w:rFonts w:hint="eastAsia" w:ascii="仿宋_GB2312" w:eastAsia="仿宋_GB2312"/>
          <w:color w:val="auto"/>
          <w:sz w:val="32"/>
          <w:szCs w:val="32"/>
          <w:highlight w:val="none"/>
          <w:lang w:val="en-US" w:eastAsia="zh-CN"/>
        </w:rPr>
        <w:t>年中绩效运行监控完成值为“305.66万亩”，全年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305.66万亩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52.7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年中绩效运行监控完成值偏差率89.76%，偏差原因是：由于预期指标值统计有误，导致偏差。全年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值偏差89.76%。偏差原因是：由于预期指标值统计有误，导致偏差。</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下一步工作措施：2024年</w:t>
      </w:r>
      <w:r>
        <w:rPr>
          <w:rFonts w:hint="eastAsia" w:ascii="仿宋_GB2312" w:eastAsia="仿宋_GB2312"/>
          <w:color w:val="auto"/>
          <w:sz w:val="32"/>
          <w:szCs w:val="32"/>
          <w:highlight w:val="none"/>
        </w:rPr>
        <w:t>草原生态保护补助奖励禁牧面积</w:t>
      </w:r>
      <w:r>
        <w:rPr>
          <w:rFonts w:hint="eastAsia" w:ascii="仿宋_GB2312" w:eastAsia="仿宋_GB2312"/>
          <w:color w:val="auto"/>
          <w:sz w:val="32"/>
          <w:szCs w:val="32"/>
          <w:highlight w:val="none"/>
          <w:lang w:val="en-US" w:eastAsia="zh-CN"/>
        </w:rPr>
        <w:t>要统计准确。并强化绩效目标的准确性。</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预算执行管理</w:t>
      </w:r>
      <w:r>
        <w:rPr>
          <w:rStyle w:val="14"/>
          <w:rFonts w:hint="eastAsia" w:ascii="仿宋_GB2312" w:hAnsi="仿宋_GB2312" w:eastAsia="仿宋_GB2312" w:cs="仿宋_GB2312"/>
          <w:b w:val="0"/>
          <w:bCs w:val="0"/>
          <w:color w:val="auto"/>
          <w:spacing w:val="-4"/>
          <w:sz w:val="32"/>
          <w:szCs w:val="32"/>
          <w:highlight w:val="none"/>
          <w:lang w:val="en-US" w:eastAsia="zh-CN"/>
        </w:rPr>
        <w:t>方面</w:t>
      </w:r>
      <w:r>
        <w:rPr>
          <w:rStyle w:val="14"/>
          <w:rFonts w:hint="eastAsia" w:ascii="仿宋_GB2312" w:hAnsi="仿宋_GB2312" w:eastAsia="仿宋_GB2312" w:cs="仿宋_GB2312"/>
          <w:b w:val="0"/>
          <w:bCs w:val="0"/>
          <w:color w:val="auto"/>
          <w:spacing w:val="-4"/>
          <w:sz w:val="32"/>
          <w:szCs w:val="32"/>
          <w:highlight w:val="none"/>
        </w:rPr>
        <w:t>。做好事前审批、事中管理和事后监督工作，不断加快预算执行进度，推动预算执行按照资金计划有序进行。</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2</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强化支出预算约束，进一步提高年初预算编制的科学性和准确性，完善预算执行动态约束机制，加强财政预算资金管理，统筹协调推进项目执行，提高财政资金效益和效果。</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3.项目办要进一步加强草原奖补资金的统计核实工作，及时提供给财务预算办公室。并制定准确的绩效目标。</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 xml:space="preserve"> 强化内部控制管理，严格按规定做好绩效目标申报、自评、公开等相关工作，</w:t>
      </w:r>
      <w:r>
        <w:rPr>
          <w:rStyle w:val="14"/>
          <w:rFonts w:hint="eastAsia" w:ascii="仿宋_GB2312" w:hAnsi="仿宋_GB2312" w:eastAsia="仿宋_GB2312" w:cs="仿宋_GB2312"/>
          <w:b w:val="0"/>
          <w:bCs w:val="0"/>
          <w:color w:val="auto"/>
          <w:spacing w:val="-4"/>
          <w:sz w:val="32"/>
          <w:szCs w:val="32"/>
          <w:highlight w:val="none"/>
          <w:lang w:eastAsia="zh-CN"/>
        </w:rPr>
        <w:t>绩效目标要切合实际。</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综上，该指标分值11.25分，按照指标评分规则，扣5.32分，得5.93分。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三</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指标三：</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“草原生态保护补助奖励草畜平衡面积”指标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568.46万亩”，</w:t>
      </w:r>
      <w:r>
        <w:rPr>
          <w:rFonts w:hint="eastAsia" w:ascii="仿宋_GB2312" w:eastAsia="仿宋_GB2312"/>
          <w:color w:val="auto"/>
          <w:sz w:val="32"/>
          <w:szCs w:val="32"/>
          <w:highlight w:val="none"/>
          <w:lang w:val="en-US" w:eastAsia="zh-CN"/>
        </w:rPr>
        <w:t>年中绩效运行监控完成值为“420.37万亩”，全年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420.37</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73.95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年中绩效运行监控完成值偏差率26.1%，偏差原因是：由于预期指标值统计有误，导致偏差。全年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值偏差26.1%。偏差原因是：由于预期指标值统计有误，导致偏差。</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w:t>
      </w:r>
      <w:r>
        <w:rPr>
          <w:rFonts w:hint="eastAsia" w:ascii="仿宋_GB2312" w:eastAsia="仿宋_GB2312"/>
          <w:color w:val="auto"/>
          <w:sz w:val="32"/>
          <w:szCs w:val="32"/>
          <w:highlight w:val="none"/>
        </w:rPr>
        <w:t>草原生态保护补助奖励草畜平衡面积</w:t>
      </w:r>
      <w:r>
        <w:rPr>
          <w:rFonts w:hint="eastAsia" w:ascii="仿宋_GB2312" w:eastAsia="仿宋_GB2312"/>
          <w:color w:val="auto"/>
          <w:sz w:val="32"/>
          <w:szCs w:val="32"/>
          <w:highlight w:val="none"/>
          <w:lang w:val="en-US" w:eastAsia="zh-CN"/>
        </w:rPr>
        <w:t>要统计准确。并强化绩效目标的准确性。</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预算执行管理</w:t>
      </w:r>
      <w:r>
        <w:rPr>
          <w:rStyle w:val="14"/>
          <w:rFonts w:hint="eastAsia" w:ascii="仿宋_GB2312" w:hAnsi="仿宋_GB2312" w:eastAsia="仿宋_GB2312" w:cs="仿宋_GB2312"/>
          <w:b w:val="0"/>
          <w:bCs w:val="0"/>
          <w:color w:val="auto"/>
          <w:spacing w:val="-4"/>
          <w:sz w:val="32"/>
          <w:szCs w:val="32"/>
          <w:highlight w:val="none"/>
          <w:lang w:val="en-US" w:eastAsia="zh-CN"/>
        </w:rPr>
        <w:t>方面</w:t>
      </w:r>
      <w:r>
        <w:rPr>
          <w:rStyle w:val="14"/>
          <w:rFonts w:hint="eastAsia" w:ascii="仿宋_GB2312" w:hAnsi="仿宋_GB2312" w:eastAsia="仿宋_GB2312" w:cs="仿宋_GB2312"/>
          <w:b w:val="0"/>
          <w:bCs w:val="0"/>
          <w:color w:val="auto"/>
          <w:spacing w:val="-4"/>
          <w:sz w:val="32"/>
          <w:szCs w:val="32"/>
          <w:highlight w:val="none"/>
        </w:rPr>
        <w:t>。做好事前审批、事中管理和事后监督工作，不断加快预算执行进度，推动预算执行按照资金计划有序进行。</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2</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强化支出预算约束，进一步提高年初预算编制的科学性和准确性，完善预算执行动态约束机制，加强财政预算资金管理，统筹协调推进项目执行，提高财政资金效益和效果。</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3.项目办要进一步加强草原奖补资金的统计核实工作，及时提供给财务预算办公室。并制定准确的绩效目标。</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 xml:space="preserve"> 强化内部控制管理，严格按规定做好绩效目标申报、自评、公开等相关工作，</w:t>
      </w:r>
      <w:r>
        <w:rPr>
          <w:rStyle w:val="14"/>
          <w:rFonts w:hint="eastAsia" w:ascii="仿宋_GB2312" w:hAnsi="仿宋_GB2312" w:eastAsia="仿宋_GB2312" w:cs="仿宋_GB2312"/>
          <w:b w:val="0"/>
          <w:bCs w:val="0"/>
          <w:color w:val="auto"/>
          <w:spacing w:val="-4"/>
          <w:sz w:val="32"/>
          <w:szCs w:val="32"/>
          <w:highlight w:val="none"/>
          <w:lang w:eastAsia="zh-CN"/>
        </w:rPr>
        <w:t>绩效目标要切合实际。</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综上，该指标分值11.25分，按照指标评分规则，扣2.93分，得8.32分。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指标四：</w:t>
      </w:r>
    </w:p>
    <w:p>
      <w:pPr>
        <w:spacing w:line="570" w:lineRule="exact"/>
        <w:ind w:firstLine="640"/>
        <w:rPr>
          <w:rFonts w:hint="default" w:ascii="Times New Roman"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rPr>
        <w:t>“耕地轮作面积”指标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4.50万亩”，</w:t>
      </w:r>
      <w:r>
        <w:rPr>
          <w:rFonts w:hint="eastAsia" w:ascii="仿宋_GB2312" w:eastAsia="仿宋_GB2312"/>
          <w:color w:val="auto"/>
          <w:sz w:val="32"/>
          <w:szCs w:val="32"/>
          <w:highlight w:val="none"/>
          <w:lang w:val="en-US" w:eastAsia="zh-CN"/>
        </w:rPr>
        <w:t>年中绩效运行监控完成值为“0万亩”，全年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4.5万亩</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年中绩效运行监控完成值存在偏差，全年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值不存在偏差。全年本单位履职尽责，严格贯彻了</w:t>
      </w:r>
      <w:r>
        <w:rPr>
          <w:rFonts w:hint="default" w:ascii="Times New Roman" w:hAnsi="Times New Roman" w:eastAsia="仿宋_GB2312" w:cs="Times New Roman"/>
          <w:color w:val="auto"/>
          <w:sz w:val="32"/>
          <w:szCs w:val="32"/>
          <w:highlight w:val="none"/>
          <w:lang w:val="en-US" w:eastAsia="zh-CN"/>
        </w:rPr>
        <w:t>自治区党委、地委部署要求和市委具体工作安排，</w:t>
      </w:r>
      <w:r>
        <w:rPr>
          <w:rFonts w:hint="default" w:ascii="Times New Roman" w:hAnsi="Times New Roman" w:eastAsia="仿宋_GB2312" w:cs="Times New Roman"/>
          <w:color w:val="auto"/>
          <w:sz w:val="32"/>
          <w:szCs w:val="32"/>
          <w:highlight w:val="none"/>
          <w:lang w:eastAsia="zh-CN"/>
        </w:rPr>
        <w:t>守住</w:t>
      </w:r>
      <w:r>
        <w:rPr>
          <w:rFonts w:hint="default" w:ascii="Times New Roman" w:hAnsi="Times New Roman" w:eastAsia="仿宋_GB2312" w:cs="Times New Roman"/>
          <w:color w:val="auto"/>
          <w:sz w:val="32"/>
          <w:szCs w:val="32"/>
          <w:highlight w:val="none"/>
          <w:lang w:val="en-US" w:eastAsia="zh-CN"/>
        </w:rPr>
        <w:t>粮食安全，按照“稳粮、优棉、强畜、扩种、促果蔬、兴特色”的思路</w:t>
      </w:r>
      <w:r>
        <w:rPr>
          <w:rFonts w:hint="eastAsia" w:ascii="仿宋_GB2312" w:eastAsia="仿宋_GB2312"/>
          <w:color w:val="auto"/>
          <w:sz w:val="32"/>
          <w:szCs w:val="32"/>
          <w:highlight w:val="none"/>
          <w:lang w:val="en-US" w:eastAsia="zh-CN"/>
        </w:rPr>
        <w:t>，充分调动花生大豆种植户开展耕地轮作积极性，落实了4.5万亩的耕地轮作任务。通过4.5万亩的耕地轮作工</w:t>
      </w:r>
      <w:r>
        <w:rPr>
          <w:rFonts w:hint="eastAsia" w:ascii="Times New Roman" w:hAnsi="Times New Roman" w:eastAsia="仿宋_GB2312" w:cs="Times New Roman"/>
          <w:color w:val="auto"/>
          <w:sz w:val="32"/>
          <w:szCs w:val="32"/>
          <w:highlight w:val="none"/>
          <w:lang w:val="en-US" w:eastAsia="zh-CN"/>
        </w:rPr>
        <w:t>作的有效完成</w:t>
      </w:r>
      <w:r>
        <w:rPr>
          <w:rFonts w:hint="default" w:ascii="Times New Roman" w:hAnsi="Times New Roman" w:eastAsia="仿宋_GB2312" w:cs="Times New Roman"/>
          <w:color w:val="auto"/>
          <w:sz w:val="32"/>
          <w:szCs w:val="32"/>
          <w:highlight w:val="none"/>
          <w:lang w:val="en-US" w:eastAsia="zh-CN"/>
        </w:rPr>
        <w:t>改善了土壤的结构</w:t>
      </w:r>
      <w:r>
        <w:rPr>
          <w:rFonts w:hint="eastAsia" w:ascii="Times New Roman" w:hAnsi="Times New Roman" w:eastAsia="仿宋_GB2312" w:cs="Times New Roman"/>
          <w:color w:val="auto"/>
          <w:sz w:val="32"/>
          <w:szCs w:val="32"/>
          <w:highlight w:val="none"/>
          <w:lang w:val="en-US" w:eastAsia="zh-CN"/>
        </w:rPr>
        <w:t>及</w:t>
      </w:r>
      <w:r>
        <w:rPr>
          <w:rFonts w:hint="default" w:ascii="Times New Roman" w:hAnsi="Times New Roman" w:eastAsia="仿宋_GB2312" w:cs="Times New Roman"/>
          <w:color w:val="auto"/>
          <w:sz w:val="32"/>
          <w:szCs w:val="32"/>
          <w:highlight w:val="none"/>
          <w:lang w:val="en-US" w:eastAsia="zh-CN"/>
        </w:rPr>
        <w:t>农业种植地区的生态环境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调节了土地的营养结构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。使上一轮农作物种植的同时，为下一轮农作物提供了肥力，促进了农作物的发展。改变了因土地过度种植开发所导致的土地退化、生产效率低下等状况</w:t>
      </w:r>
      <w:r>
        <w:rPr>
          <w:rFonts w:hint="eastAsia" w:ascii="Times New Roman" w:hAnsi="Times New Roman" w:eastAsia="仿宋_GB2312" w:cs="Times New Roman"/>
          <w:color w:val="auto"/>
          <w:sz w:val="32"/>
          <w:szCs w:val="32"/>
          <w:highlight w:val="none"/>
          <w:lang w:val="en-US" w:eastAsia="zh-CN"/>
        </w:rPr>
        <w:t>，解决了</w:t>
      </w:r>
      <w:r>
        <w:rPr>
          <w:rFonts w:hint="default" w:ascii="Times New Roman" w:hAnsi="Times New Roman" w:eastAsia="仿宋_GB2312" w:cs="Times New Roman"/>
          <w:color w:val="auto"/>
          <w:sz w:val="32"/>
          <w:szCs w:val="32"/>
          <w:highlight w:val="none"/>
          <w:lang w:val="en-US" w:eastAsia="zh-CN"/>
        </w:rPr>
        <w:t>土地盐泽化、土壤肥力大量流失等情况</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形成了农产品种植的多元化，实现了土地资源的高效利用</w:t>
      </w:r>
      <w:r>
        <w:rPr>
          <w:rFonts w:hint="eastAsia" w:ascii="Times New Roman" w:hAnsi="Times New Roman" w:eastAsia="仿宋_GB2312" w:cs="Times New Roman"/>
          <w:color w:val="auto"/>
          <w:sz w:val="32"/>
          <w:szCs w:val="32"/>
          <w:highlight w:val="none"/>
          <w:lang w:val="en-US" w:eastAsia="zh-CN"/>
        </w:rPr>
        <w:t>显著提高了</w:t>
      </w:r>
      <w:r>
        <w:rPr>
          <w:rFonts w:hint="default" w:ascii="Times New Roman" w:hAnsi="Times New Roman" w:eastAsia="仿宋_GB2312" w:cs="Times New Roman"/>
          <w:color w:val="auto"/>
          <w:sz w:val="32"/>
          <w:szCs w:val="32"/>
          <w:highlight w:val="none"/>
          <w:lang w:val="en-US" w:eastAsia="zh-CN"/>
        </w:rPr>
        <w:t>农产品的质量，满足了人们对于农产品的各种需求</w:t>
      </w:r>
      <w:r>
        <w:rPr>
          <w:rFonts w:hint="eastAsia" w:ascii="Times New Roman" w:hAnsi="Times New Roman" w:eastAsia="仿宋_GB2312" w:cs="Times New Roman"/>
          <w:color w:val="auto"/>
          <w:sz w:val="32"/>
          <w:szCs w:val="32"/>
          <w:highlight w:val="none"/>
          <w:lang w:val="en-US" w:eastAsia="zh-CN"/>
        </w:rPr>
        <w:t>，明显改善了</w:t>
      </w:r>
      <w:r>
        <w:rPr>
          <w:rFonts w:hint="default" w:ascii="Times New Roman" w:hAnsi="Times New Roman" w:eastAsia="仿宋_GB2312" w:cs="Times New Roman"/>
          <w:color w:val="auto"/>
          <w:sz w:val="32"/>
          <w:szCs w:val="32"/>
          <w:highlight w:val="none"/>
          <w:lang w:val="en-US" w:eastAsia="zh-CN"/>
        </w:rPr>
        <w:t>农业发展的现状，提高了农民的经济收入</w:t>
      </w:r>
      <w:r>
        <w:rPr>
          <w:rFonts w:hint="eastAsia" w:ascii="Times New Roman" w:hAnsi="Times New Roman" w:eastAsia="仿宋_GB2312" w:cs="Times New Roman"/>
          <w:color w:val="auto"/>
          <w:sz w:val="32"/>
          <w:szCs w:val="32"/>
          <w:highlight w:val="none"/>
          <w:lang w:val="en-US" w:eastAsia="zh-CN"/>
        </w:rPr>
        <w:t>，提升了粮食作物抗病虫草害的能力，增强了</w:t>
      </w:r>
      <w:r>
        <w:rPr>
          <w:rFonts w:hint="default" w:ascii="Times New Roman" w:hAnsi="Times New Roman" w:eastAsia="仿宋_GB2312" w:cs="Times New Roman"/>
          <w:color w:val="auto"/>
          <w:sz w:val="32"/>
          <w:szCs w:val="32"/>
          <w:highlight w:val="none"/>
          <w:lang w:val="en-US" w:eastAsia="zh-CN"/>
        </w:rPr>
        <w:t>土壤肥力、缓解土地的压力、使土地进行自我修复、在源头上改善生态环境。</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综上，该指标分值11.25分，得11.25分。</w:t>
      </w:r>
    </w:p>
    <w:p>
      <w:pPr>
        <w:pStyle w:val="4"/>
        <w:numPr>
          <w:ilvl w:val="0"/>
          <w:numId w:val="0"/>
        </w:numPr>
        <w:spacing w:line="570" w:lineRule="exact"/>
        <w:ind w:left="840" w:leftChars="0"/>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（五）指标五：</w:t>
      </w:r>
    </w:p>
    <w:p>
      <w:pPr>
        <w:spacing w:line="570" w:lineRule="exact"/>
        <w:ind w:firstLine="64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“农机购置补贴机具数”指标</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预期指标值为“大于等于900台（套）”，年中绩效运行监控完成值为“900台”，全年实际完成指标值为“900台”，全年指标完成率为100%。年中绩效运行监控完成值与全年指标完成值均不存在偏差。全年本单位履职尽责，严格贯彻了国家对农民个人、农场职工、农机专业户和直接从事农业生产的农机作业服务组织，购置和更新农业生产所需的农机具给予的补贴的政策，落实了900台农业机械购置补贴的任务。通过对900台农业机械购置补贴工作的有效完成，解决了老旧农业机械更新换代的问题，显著提高了农业机械化技术水平，明显改善了农村剩余劳动力转移，提升了农业生产效率和农业综合生产能力，增强了农民种粮积极性、保护和提高粮食生产能力，加快推进农业机械化进程，引导农民逐步实现农机化，提高工作效率、降低成本、增加收入。</w:t>
      </w:r>
    </w:p>
    <w:p>
      <w:pPr>
        <w:spacing w:line="570" w:lineRule="exact"/>
        <w:ind w:firstLine="640"/>
        <w:rPr>
          <w:rFonts w:hint="default"/>
          <w:color w:val="auto"/>
          <w:highlight w:val="none"/>
          <w:lang w:val="en-US" w:eastAsia="zh-CN"/>
        </w:rPr>
      </w:pPr>
      <w:r>
        <w:rPr>
          <w:rFonts w:hint="eastAsia" w:ascii="仿宋_GB2312" w:eastAsia="仿宋_GB2312"/>
          <w:color w:val="auto"/>
          <w:sz w:val="32"/>
          <w:szCs w:val="32"/>
          <w:highlight w:val="none"/>
          <w:lang w:val="en-US" w:eastAsia="zh-CN"/>
        </w:rPr>
        <w:t>综上，该指标分值11.25分，得11.25分。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六</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指标六：</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仿宋_GB2312" w:eastAsia="仿宋_GB2312"/>
          <w:color w:val="auto"/>
          <w:sz w:val="32"/>
          <w:szCs w:val="32"/>
          <w:highlight w:val="none"/>
        </w:rPr>
        <w:t>“确保全市涉农县村农产品质量例行监测合格率”指标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98%”，</w:t>
      </w:r>
      <w:r>
        <w:rPr>
          <w:rFonts w:hint="eastAsia" w:ascii="仿宋_GB2312" w:eastAsia="仿宋_GB2312"/>
          <w:color w:val="auto"/>
          <w:sz w:val="32"/>
          <w:szCs w:val="32"/>
          <w:highlight w:val="none"/>
          <w:lang w:val="en-US" w:eastAsia="zh-CN"/>
        </w:rPr>
        <w:t>年中绩效运行监控完成值为“0%”，全年</w:t>
      </w:r>
      <w:r>
        <w:rPr>
          <w:rFonts w:hint="eastAsia" w:ascii="仿宋_GB2312" w:eastAsia="仿宋_GB2312"/>
          <w:color w:val="auto"/>
          <w:sz w:val="32"/>
          <w:szCs w:val="32"/>
          <w:highlight w:val="none"/>
        </w:rPr>
        <w:t>实际完成指标值为“99.7%”，</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98.3</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年中绩效运行监控完成值偏差率100%，偏差原因是：由于2023年</w:t>
      </w:r>
      <w:r>
        <w:rPr>
          <w:rFonts w:hint="eastAsia" w:ascii="仿宋_GB2312" w:eastAsia="仿宋_GB2312"/>
          <w:color w:val="auto"/>
          <w:sz w:val="32"/>
          <w:szCs w:val="32"/>
          <w:highlight w:val="none"/>
        </w:rPr>
        <w:t>农产品质量例行监测</w:t>
      </w:r>
      <w:r>
        <w:rPr>
          <w:rFonts w:hint="eastAsia" w:ascii="仿宋_GB2312" w:eastAsia="仿宋_GB2312"/>
          <w:color w:val="auto"/>
          <w:sz w:val="32"/>
          <w:szCs w:val="32"/>
          <w:highlight w:val="none"/>
          <w:lang w:eastAsia="zh-CN"/>
        </w:rPr>
        <w:t>工作下半年才开始执行</w:t>
      </w:r>
      <w:r>
        <w:rPr>
          <w:rFonts w:hint="eastAsia" w:ascii="仿宋_GB2312" w:eastAsia="仿宋_GB2312"/>
          <w:color w:val="auto"/>
          <w:sz w:val="32"/>
          <w:szCs w:val="32"/>
          <w:highlight w:val="none"/>
          <w:lang w:val="en-US" w:eastAsia="zh-CN"/>
        </w:rPr>
        <w:t xml:space="preserve"> ，导致偏差。全年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值偏差99.7%。偏差原因是：由于</w:t>
      </w:r>
      <w:r>
        <w:rPr>
          <w:rFonts w:hint="eastAsia" w:ascii="仿宋_GB2312" w:eastAsia="仿宋_GB2312"/>
          <w:color w:val="auto"/>
          <w:sz w:val="32"/>
          <w:szCs w:val="32"/>
          <w:highlight w:val="none"/>
        </w:rPr>
        <w:t>全市涉农县村农产品质量例行监测合格率</w:t>
      </w:r>
      <w:r>
        <w:rPr>
          <w:rFonts w:hint="eastAsia" w:ascii="仿宋_GB2312" w:eastAsia="仿宋_GB2312"/>
          <w:color w:val="auto"/>
          <w:sz w:val="32"/>
          <w:szCs w:val="32"/>
          <w:highlight w:val="none"/>
          <w:lang w:val="en-US" w:eastAsia="zh-CN"/>
        </w:rPr>
        <w:t>高于绩效目标设定的最低值，沙湾市农业农村局</w:t>
      </w:r>
      <w:r>
        <w:rPr>
          <w:rFonts w:hint="default" w:ascii="Times New Roman" w:hAnsi="Times New Roman" w:eastAsia="仿宋_GB2312" w:cs="Times New Roman"/>
          <w:b w:val="0"/>
          <w:bCs w:val="0"/>
          <w:color w:val="auto"/>
          <w:sz w:val="32"/>
          <w:szCs w:val="32"/>
          <w:highlight w:val="none"/>
          <w:lang w:val="en-US" w:eastAsia="zh-CN"/>
        </w:rPr>
        <w:t>配合自治区开展农产品质量安全例行监测、监督抽查、豇豆专项和中秋国庆专项</w:t>
      </w:r>
      <w:r>
        <w:rPr>
          <w:rFonts w:hint="eastAsia" w:ascii="Times New Roman" w:hAnsi="Times New Roman" w:eastAsia="仿宋_GB2312" w:cs="Times New Roman"/>
          <w:b w:val="0"/>
          <w:bCs w:val="0"/>
          <w:color w:val="auto"/>
          <w:sz w:val="32"/>
          <w:szCs w:val="32"/>
          <w:highlight w:val="none"/>
          <w:lang w:val="en-US" w:eastAsia="zh-CN"/>
        </w:rPr>
        <w:t>监测，超额完成了年初任务。</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1.农产品质量安全是关系到人民身体健康和生命安全的重大问题。加强农产品质量安全监测工作具有非常重大的意义。因此要进一步增加例行检测批次，提高监测水平，扩大监测面。逐步提高监测合格率。</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 xml:space="preserve"> 提高资金使用效益。在遵守法律法规的前提下，统筹兼</w:t>
      </w:r>
    </w:p>
    <w:p>
      <w:pPr>
        <w:pStyle w:val="17"/>
        <w:snapToGrid w:val="0"/>
        <w:spacing w:line="570" w:lineRule="exact"/>
        <w:ind w:firstLine="0" w:firstLineChars="0"/>
        <w:rPr>
          <w:rStyle w:val="14"/>
          <w:rFonts w:hint="eastAsia" w:ascii="仿宋_GB2312" w:hAnsi="仿宋_GB2312" w:eastAsia="仿宋_GB2312" w:cs="仿宋_GB2312"/>
          <w:b w:val="0"/>
          <w:bCs w:val="0"/>
          <w:color w:val="auto"/>
          <w:spacing w:val="-4"/>
          <w:sz w:val="32"/>
          <w:szCs w:val="32"/>
          <w:highlight w:val="none"/>
          <w:lang w:eastAsia="zh-CN"/>
        </w:rPr>
      </w:pPr>
      <w:r>
        <w:rPr>
          <w:rStyle w:val="14"/>
          <w:rFonts w:hint="eastAsia" w:ascii="仿宋_GB2312" w:hAnsi="仿宋_GB2312" w:eastAsia="仿宋_GB2312" w:cs="仿宋_GB2312"/>
          <w:b w:val="0"/>
          <w:bCs w:val="0"/>
          <w:color w:val="auto"/>
          <w:spacing w:val="-4"/>
          <w:sz w:val="32"/>
          <w:szCs w:val="32"/>
          <w:highlight w:val="none"/>
        </w:rPr>
        <w:t>顾、量力而行、讲求绩效，圆满完成</w:t>
      </w:r>
      <w:r>
        <w:rPr>
          <w:rStyle w:val="14"/>
          <w:rFonts w:hint="eastAsia" w:ascii="仿宋_GB2312" w:hAnsi="仿宋_GB2312" w:eastAsia="仿宋_GB2312" w:cs="仿宋_GB2312"/>
          <w:b w:val="0"/>
          <w:bCs w:val="0"/>
          <w:color w:val="auto"/>
          <w:spacing w:val="-4"/>
          <w:sz w:val="32"/>
          <w:szCs w:val="32"/>
          <w:highlight w:val="none"/>
          <w:lang w:eastAsia="zh-CN"/>
        </w:rPr>
        <w:t>全市的农产品质量安全监测工作。</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ascii="仿宋_GB2312" w:hAnsi="仿宋_GB2312" w:eastAsia="仿宋_GB2312" w:cs="仿宋_GB2312"/>
          <w:b w:val="0"/>
          <w:bCs w:val="0"/>
          <w:color w:val="auto"/>
          <w:spacing w:val="-4"/>
          <w:sz w:val="32"/>
          <w:szCs w:val="32"/>
          <w:highlight w:val="none"/>
        </w:rPr>
        <w:t>3.</w:t>
      </w:r>
      <w:r>
        <w:rPr>
          <w:rStyle w:val="14"/>
          <w:rFonts w:hint="eastAsia" w:ascii="仿宋_GB2312" w:hAnsi="仿宋_GB2312" w:eastAsia="仿宋_GB2312" w:cs="仿宋_GB2312"/>
          <w:b w:val="0"/>
          <w:bCs w:val="0"/>
          <w:color w:val="auto"/>
          <w:spacing w:val="-4"/>
          <w:sz w:val="32"/>
          <w:szCs w:val="32"/>
          <w:highlight w:val="none"/>
        </w:rPr>
        <w:t>不断完善</w:t>
      </w:r>
      <w:r>
        <w:rPr>
          <w:rStyle w:val="14"/>
          <w:rFonts w:hint="eastAsia" w:ascii="仿宋_GB2312" w:hAnsi="仿宋_GB2312" w:eastAsia="仿宋_GB2312" w:cs="仿宋_GB2312"/>
          <w:b w:val="0"/>
          <w:bCs w:val="0"/>
          <w:color w:val="auto"/>
          <w:spacing w:val="-4"/>
          <w:sz w:val="32"/>
          <w:szCs w:val="32"/>
          <w:highlight w:val="none"/>
          <w:lang w:eastAsia="zh-CN"/>
        </w:rPr>
        <w:t>农产品质量安全监测工作的</w:t>
      </w:r>
      <w:r>
        <w:rPr>
          <w:rStyle w:val="14"/>
          <w:rFonts w:hint="eastAsia" w:ascii="仿宋_GB2312" w:hAnsi="仿宋_GB2312" w:eastAsia="仿宋_GB2312" w:cs="仿宋_GB2312"/>
          <w:b w:val="0"/>
          <w:bCs w:val="0"/>
          <w:color w:val="auto"/>
          <w:spacing w:val="-4"/>
          <w:sz w:val="32"/>
          <w:szCs w:val="32"/>
          <w:highlight w:val="none"/>
        </w:rPr>
        <w:t>预算绩效管理相关工作制度，建立全过程预算绩效管理链条，有效贯彻落实全面实施绩效管理的精神。</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eastAsia="zh-CN"/>
        </w:rPr>
      </w:pPr>
      <w:r>
        <w:rPr>
          <w:rStyle w:val="14"/>
          <w:rFonts w:hint="eastAsia" w:ascii="仿宋_GB2312" w:hAnsi="仿宋_GB2312" w:eastAsia="仿宋_GB2312" w:cs="仿宋_GB2312"/>
          <w:b w:val="0"/>
          <w:bCs w:val="0"/>
          <w:color w:val="auto"/>
          <w:spacing w:val="-4"/>
          <w:sz w:val="32"/>
          <w:szCs w:val="32"/>
          <w:highlight w:val="none"/>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lang w:eastAsia="zh-CN"/>
        </w:rPr>
        <w:t>根据沙湾市现有的农产品监测工作的实际情况，农产品质量安全监测药品缺乏，因此要继续增加农产品质量安全工作的经费预算。</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ascii="仿宋_GB2312" w:hAnsi="仿宋_GB2312" w:eastAsia="仿宋_GB2312" w:cs="仿宋_GB2312"/>
          <w:b w:val="0"/>
          <w:bCs w:val="0"/>
          <w:color w:val="auto"/>
          <w:spacing w:val="-4"/>
          <w:sz w:val="32"/>
          <w:szCs w:val="32"/>
          <w:highlight w:val="none"/>
        </w:rPr>
        <w:t>5.</w:t>
      </w:r>
      <w:r>
        <w:rPr>
          <w:rStyle w:val="14"/>
          <w:rFonts w:hint="eastAsia" w:ascii="仿宋_GB2312" w:hAnsi="仿宋_GB2312" w:eastAsia="仿宋_GB2312" w:cs="仿宋_GB2312"/>
          <w:b w:val="0"/>
          <w:bCs w:val="0"/>
          <w:color w:val="auto"/>
          <w:spacing w:val="-4"/>
          <w:sz w:val="32"/>
          <w:szCs w:val="32"/>
          <w:highlight w:val="none"/>
        </w:rPr>
        <w:t>强化支出预算约束，进一步提高年初预算编制的科学性和准确性，完善预算执行动态约束机制，加强财政预算资金管理，统筹协调推进项目执行，提高财政资金效益和效果。</w:t>
      </w:r>
    </w:p>
    <w:p>
      <w:pPr>
        <w:pStyle w:val="17"/>
        <w:snapToGrid w:val="0"/>
        <w:spacing w:line="570" w:lineRule="exact"/>
        <w:ind w:firstLine="624"/>
        <w:rPr>
          <w:rStyle w:val="14"/>
          <w:rFonts w:hint="default" w:ascii="仿宋_GB2312" w:hAnsi="仿宋_GB2312" w:eastAsia="仿宋_GB2312" w:cs="仿宋_GB2312"/>
          <w:b w:val="0"/>
          <w:bCs w:val="0"/>
          <w:color w:val="auto"/>
          <w:spacing w:val="-4"/>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综上，该指标分值11.25分，按照指标评分规则，扣0.19分，得11.06分。</w:t>
      </w:r>
    </w:p>
    <w:p>
      <w:pPr>
        <w:pStyle w:val="2"/>
        <w:numPr>
          <w:ilvl w:val="0"/>
          <w:numId w:val="3"/>
        </w:numPr>
        <w:ind w:left="360" w:leftChars="0" w:firstLineChars="0"/>
        <w:rPr>
          <w:rFonts w:hint="eastAsia"/>
          <w:color w:val="auto"/>
          <w:sz w:val="32"/>
          <w:szCs w:val="32"/>
          <w:highlight w:val="none"/>
          <w:lang w:val="en-US" w:eastAsia="zh-CN"/>
        </w:rPr>
      </w:pPr>
      <w:r>
        <w:rPr>
          <w:rFonts w:hint="eastAsia"/>
          <w:color w:val="auto"/>
          <w:sz w:val="32"/>
          <w:szCs w:val="32"/>
          <w:highlight w:val="none"/>
          <w:lang w:val="en-US" w:eastAsia="zh-CN"/>
        </w:rPr>
        <w:t>指标七：</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“强制免疫病种应免畜禽的免疫密度”指标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90%”，</w:t>
      </w:r>
      <w:r>
        <w:rPr>
          <w:rFonts w:hint="eastAsia" w:ascii="仿宋_GB2312" w:eastAsia="仿宋_GB2312"/>
          <w:color w:val="auto"/>
          <w:sz w:val="32"/>
          <w:szCs w:val="32"/>
          <w:highlight w:val="none"/>
          <w:lang w:val="en-US" w:eastAsia="zh-CN"/>
        </w:rPr>
        <w:t>年中绩效运行监控完成值为“</w:t>
      </w:r>
      <w:r>
        <w:rPr>
          <w:rFonts w:hint="eastAsia" w:ascii="仿宋_GB2312" w:eastAsia="仿宋_GB2312"/>
          <w:color w:val="auto"/>
          <w:sz w:val="32"/>
          <w:szCs w:val="32"/>
          <w:highlight w:val="none"/>
        </w:rPr>
        <w:t>90%</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实际完成指标值为“98%”，</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91.84</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年中绩效运行监控完成值偏差率0%。全年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值偏差8.9%。偏差原因是：由于</w:t>
      </w:r>
      <w:r>
        <w:rPr>
          <w:rFonts w:hint="default" w:ascii="Times New Roman" w:hAnsi="Times New Roman" w:eastAsia="仿宋_GB2312" w:cs="Times New Roman"/>
          <w:b w:val="0"/>
          <w:bCs w:val="0"/>
          <w:color w:val="auto"/>
          <w:sz w:val="32"/>
          <w:szCs w:val="32"/>
          <w:highlight w:val="none"/>
          <w:lang w:val="en-US" w:eastAsia="zh-CN"/>
        </w:rPr>
        <w:t>秋防各类重大动物疫病除牛、羊布病外免疫密度均达98%以上</w:t>
      </w:r>
      <w:r>
        <w:rPr>
          <w:rFonts w:hint="eastAsia" w:ascii="仿宋_GB2312" w:eastAsia="仿宋_GB2312"/>
          <w:color w:val="auto"/>
          <w:sz w:val="32"/>
          <w:szCs w:val="32"/>
          <w:highlight w:val="none"/>
          <w:lang w:val="en-US" w:eastAsia="zh-CN"/>
        </w:rPr>
        <w:t>，导致偏差。</w:t>
      </w:r>
    </w:p>
    <w:p>
      <w:pPr>
        <w:pStyle w:val="17"/>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下一步工作措施：</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1</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预算执行管理</w:t>
      </w:r>
      <w:r>
        <w:rPr>
          <w:rStyle w:val="14"/>
          <w:rFonts w:hint="eastAsia" w:ascii="仿宋_GB2312" w:hAnsi="仿宋_GB2312" w:eastAsia="仿宋_GB2312" w:cs="仿宋_GB2312"/>
          <w:b w:val="0"/>
          <w:bCs w:val="0"/>
          <w:color w:val="auto"/>
          <w:spacing w:val="-4"/>
          <w:sz w:val="32"/>
          <w:szCs w:val="32"/>
          <w:highlight w:val="none"/>
          <w:lang w:val="en-US" w:eastAsia="zh-CN"/>
        </w:rPr>
        <w:t>方面</w:t>
      </w:r>
      <w:r>
        <w:rPr>
          <w:rStyle w:val="14"/>
          <w:rFonts w:hint="eastAsia" w:ascii="仿宋_GB2312" w:hAnsi="仿宋_GB2312" w:eastAsia="仿宋_GB2312" w:cs="仿宋_GB2312"/>
          <w:b w:val="0"/>
          <w:bCs w:val="0"/>
          <w:color w:val="auto"/>
          <w:spacing w:val="-4"/>
          <w:sz w:val="32"/>
          <w:szCs w:val="32"/>
          <w:highlight w:val="none"/>
        </w:rPr>
        <w:t>。做好事前审批、事中管理和事后监督工作，不断加快预算执行进度，推动预算执行按照资金计划有序进行。</w:t>
      </w:r>
    </w:p>
    <w:p>
      <w:pPr>
        <w:pStyle w:val="17"/>
        <w:snapToGrid w:val="0"/>
        <w:spacing w:line="570" w:lineRule="exact"/>
        <w:ind w:firstLine="624" w:firstLineChars="200"/>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继</w:t>
      </w:r>
      <w:r>
        <w:rPr>
          <w:rFonts w:hint="default" w:ascii="Times New Roman" w:hAnsi="Times New Roman" w:eastAsia="仿宋_GB2312" w:cs="Times New Roman"/>
          <w:color w:val="auto"/>
          <w:sz w:val="32"/>
          <w:szCs w:val="32"/>
          <w:highlight w:val="none"/>
          <w:lang w:val="en-US" w:eastAsia="zh-CN"/>
        </w:rPr>
        <w:t>续</w:t>
      </w:r>
      <w:r>
        <w:rPr>
          <w:rFonts w:hint="default" w:ascii="Times New Roman" w:hAnsi="Times New Roman" w:eastAsia="仿宋_GB2312" w:cs="Times New Roman"/>
          <w:color w:val="auto"/>
          <w:sz w:val="32"/>
          <w:szCs w:val="32"/>
          <w:highlight w:val="none"/>
        </w:rPr>
        <w:t>做好动物检疫及动物产品检疫工作</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强化产地检疫，严格执行凭牲畜耳标和无纸化防疫档案出具检疫证明制度，加强屠宰检疫，严格执行动物屠宰检疫程序，做到入场动物100%凭证入场，出场动物产品100%凭证上市，确保畜产品质量安全。</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ascii="仿宋_GB2312" w:hAnsi="仿宋_GB2312" w:eastAsia="仿宋_GB2312" w:cs="仿宋_GB2312"/>
          <w:b w:val="0"/>
          <w:bCs w:val="0"/>
          <w:color w:val="auto"/>
          <w:spacing w:val="-4"/>
          <w:sz w:val="32"/>
          <w:szCs w:val="32"/>
          <w:highlight w:val="none"/>
        </w:rPr>
        <w:t>3.</w:t>
      </w:r>
      <w:r>
        <w:rPr>
          <w:rStyle w:val="14"/>
          <w:rFonts w:hint="eastAsia" w:ascii="仿宋_GB2312" w:hAnsi="仿宋_GB2312" w:eastAsia="仿宋_GB2312" w:cs="仿宋_GB2312"/>
          <w:b w:val="0"/>
          <w:bCs w:val="0"/>
          <w:color w:val="auto"/>
          <w:spacing w:val="-4"/>
          <w:sz w:val="32"/>
          <w:szCs w:val="32"/>
          <w:highlight w:val="none"/>
        </w:rPr>
        <w:t>不断完善预算绩效管理相关工作制度，建立全过程预算绩效管理链条，有效贯彻落实全面实施绩效管理的精神。</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4</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统筹协调部门内部的资金需求和经费分配，通过分清轻重缓急，突出重点，合理保障部门运行及各项财政工作的顺利开展。</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ascii="仿宋_GB2312" w:hAnsi="仿宋_GB2312" w:eastAsia="仿宋_GB2312" w:cs="仿宋_GB2312"/>
          <w:b w:val="0"/>
          <w:bCs w:val="0"/>
          <w:color w:val="auto"/>
          <w:spacing w:val="-4"/>
          <w:sz w:val="32"/>
          <w:szCs w:val="32"/>
          <w:highlight w:val="none"/>
        </w:rPr>
        <w:t>5.</w:t>
      </w:r>
      <w:r>
        <w:rPr>
          <w:rStyle w:val="14"/>
          <w:rFonts w:hint="eastAsia" w:ascii="仿宋_GB2312" w:hAnsi="仿宋_GB2312" w:eastAsia="仿宋_GB2312" w:cs="仿宋_GB2312"/>
          <w:b w:val="0"/>
          <w:bCs w:val="0"/>
          <w:color w:val="auto"/>
          <w:spacing w:val="-4"/>
          <w:sz w:val="32"/>
          <w:szCs w:val="32"/>
          <w:highlight w:val="none"/>
        </w:rPr>
        <w:t>进一步提高年初预算编制的科学性和准确性，完善预算执行动态约束机制，加强财政预算资金管理，统筹协调推进项目执行，提高财政资金效益和效果。</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Fonts w:hint="eastAsia" w:ascii="仿宋_GB2312" w:eastAsia="仿宋_GB2312"/>
          <w:color w:val="auto"/>
          <w:sz w:val="32"/>
          <w:szCs w:val="32"/>
          <w:highlight w:val="none"/>
          <w:lang w:val="en-US" w:eastAsia="zh-CN"/>
        </w:rPr>
        <w:t>综上，该指标分值11.25分，按照指标评分规则，扣0.92分，得10.33分。</w:t>
      </w:r>
    </w:p>
    <w:p>
      <w:pPr>
        <w:spacing w:line="570" w:lineRule="exact"/>
        <w:ind w:firstLine="640"/>
        <w:rPr>
          <w:rStyle w:val="14"/>
          <w:rFonts w:hint="eastAsia" w:ascii="仿宋_GB2312" w:hAnsi="仿宋_GB2312" w:eastAsia="仿宋_GB2312" w:cs="仿宋_GB2312"/>
          <w:b w:val="0"/>
          <w:bCs w:val="0"/>
          <w:color w:val="auto"/>
          <w:spacing w:val="-4"/>
          <w:sz w:val="32"/>
          <w:szCs w:val="32"/>
          <w:highlight w:val="none"/>
          <w:lang w:val="en-US" w:eastAsia="zh-CN"/>
        </w:rPr>
      </w:pPr>
      <w:r>
        <w:rPr>
          <w:rFonts w:hint="eastAsia" w:ascii="仿宋_GB2312" w:hAnsi="仿宋_GB2312" w:eastAsia="仿宋_GB2312" w:cs="Times New Roman"/>
          <w:b/>
          <w:bCs/>
          <w:color w:val="auto"/>
          <w:kern w:val="2"/>
          <w:sz w:val="32"/>
          <w:szCs w:val="32"/>
          <w:highlight w:val="none"/>
          <w:lang w:val="en-US" w:eastAsia="zh-CN" w:bidi="ar-SA"/>
        </w:rPr>
        <w:t>（八）指标八</w:t>
      </w:r>
      <w:r>
        <w:rPr>
          <w:rStyle w:val="14"/>
          <w:rFonts w:hint="eastAsia" w:ascii="仿宋_GB2312" w:hAnsi="仿宋_GB2312" w:eastAsia="仿宋_GB2312" w:cs="仿宋_GB2312"/>
          <w:b w:val="0"/>
          <w:bCs w:val="0"/>
          <w:color w:val="auto"/>
          <w:spacing w:val="-4"/>
          <w:sz w:val="32"/>
          <w:szCs w:val="32"/>
          <w:highlight w:val="none"/>
          <w:lang w:val="en-US" w:eastAsia="zh-CN"/>
        </w:rPr>
        <w:t>：</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“田间道路通达度”指标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预期指标值为“平原区达到100%，丘陵区达到</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90%”，</w:t>
      </w:r>
      <w:r>
        <w:rPr>
          <w:rFonts w:hint="eastAsia" w:ascii="仿宋_GB2312" w:eastAsia="仿宋_GB2312"/>
          <w:color w:val="auto"/>
          <w:sz w:val="32"/>
          <w:szCs w:val="32"/>
          <w:highlight w:val="none"/>
          <w:lang w:val="en-US" w:eastAsia="zh-CN"/>
        </w:rPr>
        <w:t>年中绩效运行监控完成值为“</w:t>
      </w:r>
      <w:r>
        <w:rPr>
          <w:rFonts w:hint="eastAsia" w:ascii="仿宋_GB2312" w:eastAsia="仿宋_GB2312"/>
          <w:color w:val="auto"/>
          <w:sz w:val="32"/>
          <w:szCs w:val="32"/>
          <w:highlight w:val="none"/>
        </w:rPr>
        <w:t>达到预期指标</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实际完成指标值为“平原区达到100%，丘陵区达到</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90%”，</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w:t>
      </w:r>
      <w:r>
        <w:rPr>
          <w:rFonts w:hint="eastAsia" w:ascii="Times New Roman" w:hAnsi="Times New Roman" w:eastAsia="仿宋_GB2312" w:cs="Times New Roman"/>
          <w:color w:val="auto"/>
          <w:sz w:val="32"/>
          <w:szCs w:val="32"/>
          <w:highlight w:val="none"/>
          <w:lang w:val="en-US" w:eastAsia="zh-CN"/>
        </w:rPr>
        <w:t>党的二十大精神</w:t>
      </w:r>
      <w:r>
        <w:rPr>
          <w:rFonts w:hint="default" w:ascii="Times New Roman" w:hAnsi="Times New Roman" w:eastAsia="仿宋_GB2312" w:cs="Times New Roman"/>
          <w:color w:val="auto"/>
          <w:sz w:val="32"/>
          <w:szCs w:val="32"/>
          <w:highlight w:val="none"/>
          <w:lang w:val="en-US" w:eastAsia="zh-CN"/>
        </w:rPr>
        <w:t>和中央农村工作会议精神，认真</w:t>
      </w:r>
      <w:r>
        <w:rPr>
          <w:rFonts w:hint="eastAsia" w:ascii="仿宋_GB2312" w:eastAsia="仿宋_GB2312"/>
          <w:color w:val="auto"/>
          <w:sz w:val="32"/>
          <w:szCs w:val="32"/>
          <w:highlight w:val="none"/>
          <w:lang w:val="en-US" w:eastAsia="zh-CN"/>
        </w:rPr>
        <w:t>落实了</w:t>
      </w:r>
      <w:r>
        <w:rPr>
          <w:rFonts w:hint="default" w:ascii="Times New Roman" w:hAnsi="Times New Roman" w:eastAsia="仿宋_GB2312" w:cs="Times New Roman"/>
          <w:color w:val="auto"/>
          <w:sz w:val="32"/>
          <w:szCs w:val="32"/>
          <w:highlight w:val="none"/>
          <w:lang w:val="en-US" w:eastAsia="zh-CN"/>
        </w:rPr>
        <w:t>自治区</w:t>
      </w:r>
      <w:r>
        <w:rPr>
          <w:rFonts w:hint="eastAsia" w:ascii="Times New Roman" w:hAnsi="Times New Roman" w:eastAsia="仿宋_GB2312" w:cs="Times New Roman"/>
          <w:color w:val="auto"/>
          <w:sz w:val="32"/>
          <w:szCs w:val="32"/>
          <w:highlight w:val="none"/>
          <w:lang w:val="en-US" w:eastAsia="zh-CN"/>
        </w:rPr>
        <w:t>、地区建设高标准农田</w:t>
      </w:r>
      <w:r>
        <w:rPr>
          <w:rFonts w:hint="default" w:ascii="Times New Roman" w:hAnsi="Times New Roman" w:eastAsia="仿宋_GB2312" w:cs="Times New Roman"/>
          <w:color w:val="auto"/>
          <w:sz w:val="32"/>
          <w:szCs w:val="32"/>
          <w:highlight w:val="none"/>
          <w:lang w:val="en-US" w:eastAsia="zh-CN"/>
        </w:rPr>
        <w:t>工作安排，</w:t>
      </w:r>
      <w:r>
        <w:rPr>
          <w:rFonts w:hint="default" w:ascii="Times New Roman" w:hAnsi="Times New Roman" w:eastAsia="仿宋_GB2312" w:cs="Times New Roman"/>
          <w:color w:val="auto"/>
          <w:sz w:val="32"/>
          <w:szCs w:val="32"/>
          <w:highlight w:val="none"/>
          <w:lang w:eastAsia="zh-CN"/>
        </w:rPr>
        <w:t>守住</w:t>
      </w:r>
      <w:r>
        <w:rPr>
          <w:rFonts w:hint="default" w:ascii="Times New Roman" w:hAnsi="Times New Roman" w:eastAsia="仿宋_GB2312" w:cs="Times New Roman"/>
          <w:color w:val="auto"/>
          <w:sz w:val="32"/>
          <w:szCs w:val="32"/>
          <w:highlight w:val="none"/>
          <w:lang w:val="en-US" w:eastAsia="zh-CN"/>
        </w:rPr>
        <w:t>粮食安全，按照“稳粮、优棉、强畜、扩种、促果蔬、兴特色”的思路</w:t>
      </w:r>
      <w:r>
        <w:rPr>
          <w:rFonts w:hint="default" w:ascii="Times New Roman" w:hAnsi="Times New Roman" w:eastAsia="仿宋_GB2312" w:cs="Times New Roman"/>
          <w:color w:val="auto"/>
          <w:sz w:val="32"/>
          <w:szCs w:val="32"/>
          <w:highlight w:val="none"/>
          <w:lang w:eastAsia="zh-CN"/>
        </w:rPr>
        <w:t>，立足新发展阶段、贯彻新发展理念，</w:t>
      </w:r>
      <w:r>
        <w:rPr>
          <w:rFonts w:hint="eastAsia" w:ascii="仿宋_GB2312" w:eastAsia="仿宋_GB2312"/>
          <w:color w:val="auto"/>
          <w:sz w:val="32"/>
          <w:szCs w:val="32"/>
          <w:highlight w:val="none"/>
          <w:lang w:val="en-US" w:eastAsia="zh-CN"/>
        </w:rPr>
        <w:t>建设高标准农田使</w:t>
      </w:r>
      <w:r>
        <w:rPr>
          <w:rFonts w:hint="eastAsia" w:ascii="仿宋_GB2312" w:eastAsia="仿宋_GB2312"/>
          <w:color w:val="auto"/>
          <w:sz w:val="32"/>
          <w:szCs w:val="32"/>
          <w:highlight w:val="none"/>
        </w:rPr>
        <w:t>平原区达到100%，丘陵区达到</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rPr>
        <w:t>90%</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lang w:val="en-US" w:eastAsia="zh-CN"/>
        </w:rPr>
        <w:t>任务。通过高标准农田建设工作的有效完成，解决了</w:t>
      </w:r>
      <w:r>
        <w:rPr>
          <w:rFonts w:hint="eastAsia" w:ascii="仿宋_GB2312" w:eastAsia="仿宋_GB2312"/>
          <w:color w:val="auto"/>
          <w:sz w:val="32"/>
          <w:szCs w:val="32"/>
          <w:highlight w:val="none"/>
        </w:rPr>
        <w:t>平原区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丘陵区</w:t>
      </w:r>
      <w:r>
        <w:rPr>
          <w:rFonts w:hint="eastAsia" w:ascii="仿宋_GB2312" w:eastAsia="仿宋_GB2312"/>
          <w:color w:val="auto"/>
          <w:sz w:val="32"/>
          <w:szCs w:val="32"/>
          <w:highlight w:val="none"/>
          <w:lang w:eastAsia="zh-CN"/>
        </w:rPr>
        <w:t>的通达率</w:t>
      </w:r>
      <w:r>
        <w:rPr>
          <w:rFonts w:hint="eastAsia" w:ascii="仿宋_GB2312" w:eastAsia="仿宋_GB2312"/>
          <w:color w:val="auto"/>
          <w:sz w:val="32"/>
          <w:szCs w:val="32"/>
          <w:highlight w:val="none"/>
          <w:lang w:val="en-US" w:eastAsia="zh-CN"/>
        </w:rPr>
        <w:t>，显著提高了农业综合生产能力，保障粮食安全的现实需求，明显改善了农业生产条件，提升了水资源利用，促进农业生态环境良性循环和可持续发展，增强了粮食综合生产能力。</w:t>
      </w:r>
    </w:p>
    <w:p>
      <w:pPr>
        <w:spacing w:line="570" w:lineRule="exact"/>
        <w:ind w:firstLine="640"/>
        <w:rPr>
          <w:rStyle w:val="14"/>
          <w:rFonts w:hint="default" w:ascii="仿宋_GB2312" w:hAnsi="仿宋_GB2312" w:eastAsia="仿宋_GB2312" w:cs="仿宋_GB2312"/>
          <w:b w:val="0"/>
          <w:bCs w:val="0"/>
          <w:color w:val="auto"/>
          <w:spacing w:val="-4"/>
          <w:sz w:val="32"/>
          <w:szCs w:val="32"/>
          <w:highlight w:val="none"/>
          <w:lang w:val="en-US" w:eastAsia="zh-CN"/>
        </w:rPr>
      </w:pPr>
      <w:r>
        <w:rPr>
          <w:rFonts w:hint="eastAsia" w:ascii="仿宋_GB2312" w:eastAsia="仿宋_GB2312"/>
          <w:color w:val="auto"/>
          <w:sz w:val="32"/>
          <w:szCs w:val="32"/>
          <w:highlight w:val="none"/>
          <w:lang w:val="en-US" w:eastAsia="zh-CN"/>
        </w:rPr>
        <w:t>综上，该指标分值11.25分，得11.25分。</w:t>
      </w:r>
    </w:p>
    <w:p>
      <w:pPr>
        <w:pStyle w:val="3"/>
        <w:numPr>
          <w:ilvl w:val="0"/>
          <w:numId w:val="4"/>
        </w:numPr>
        <w:spacing w:line="570" w:lineRule="exact"/>
        <w:ind w:firstLine="640"/>
        <w:rPr>
          <w:rFonts w:hint="eastAsia" w:ascii="黑体" w:hAnsi="黑体"/>
          <w:b w:val="0"/>
          <w:color w:val="auto"/>
          <w:sz w:val="32"/>
          <w:szCs w:val="32"/>
          <w:highlight w:val="none"/>
          <w:lang w:val="en-US" w:eastAsia="zh-CN"/>
        </w:rPr>
      </w:pPr>
      <w:r>
        <w:rPr>
          <w:rFonts w:hint="eastAsia" w:ascii="黑体" w:hAnsi="黑体"/>
          <w:b w:val="0"/>
          <w:color w:val="auto"/>
          <w:sz w:val="32"/>
          <w:szCs w:val="32"/>
          <w:highlight w:val="none"/>
          <w:lang w:val="en-US" w:eastAsia="zh-CN"/>
        </w:rPr>
        <w:t>评价结论</w:t>
      </w:r>
    </w:p>
    <w:p>
      <w:pPr>
        <w:spacing w:line="570" w:lineRule="exact"/>
        <w:ind w:firstLine="640"/>
        <w:rPr>
          <w:rFonts w:hint="default"/>
          <w:color w:val="auto"/>
          <w:highlight w:val="none"/>
          <w:lang w:val="en-US" w:eastAsia="zh-CN"/>
        </w:rPr>
      </w:pPr>
      <w:r>
        <w:rPr>
          <w:rFonts w:hint="eastAsia" w:ascii="仿宋_GB2312" w:eastAsia="仿宋_GB2312"/>
          <w:color w:val="auto"/>
          <w:sz w:val="32"/>
          <w:szCs w:val="32"/>
          <w:highlight w:val="none"/>
          <w:lang w:val="en-US" w:eastAsia="zh-CN"/>
        </w:rPr>
        <w:t>2023年度</w:t>
      </w:r>
      <w:r>
        <w:rPr>
          <w:rFonts w:hint="eastAsia" w:ascii="仿宋_GB2312" w:eastAsia="仿宋_GB2312"/>
          <w:color w:val="auto"/>
          <w:sz w:val="32"/>
          <w:szCs w:val="32"/>
          <w:highlight w:val="none"/>
          <w:lang w:eastAsia="zh-CN"/>
        </w:rPr>
        <w:t>沙湾市农业农村局</w:t>
      </w:r>
      <w:r>
        <w:rPr>
          <w:rFonts w:hint="eastAsia" w:ascii="仿宋_GB2312" w:eastAsia="仿宋_GB2312"/>
          <w:color w:val="auto"/>
          <w:sz w:val="32"/>
          <w:szCs w:val="32"/>
          <w:highlight w:val="none"/>
          <w:lang w:val="en-US" w:eastAsia="zh-CN"/>
        </w:rPr>
        <w:t>单位部门整体支出绩效自评综合得分87.52分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评价结果为“</w:t>
      </w:r>
      <w:r>
        <w:rPr>
          <w:rFonts w:hint="eastAsia" w:ascii="仿宋_GB2312" w:eastAsia="仿宋_GB2312"/>
          <w:color w:val="auto"/>
          <w:sz w:val="32"/>
          <w:szCs w:val="32"/>
          <w:highlight w:val="none"/>
          <w:lang w:eastAsia="zh-CN"/>
        </w:rPr>
        <w:t>良</w:t>
      </w:r>
      <w:r>
        <w:rPr>
          <w:rFonts w:hint="eastAsia" w:ascii="仿宋_GB2312" w:eastAsia="仿宋_GB2312"/>
          <w:color w:val="auto"/>
          <w:sz w:val="32"/>
          <w:szCs w:val="32"/>
          <w:highlight w:val="none"/>
          <w:lang w:val="en-US" w:eastAsia="zh-CN"/>
        </w:rPr>
        <w:t>”。</w:t>
      </w:r>
    </w:p>
    <w:p>
      <w:pPr>
        <w:pStyle w:val="3"/>
        <w:spacing w:line="570" w:lineRule="exact"/>
        <w:ind w:firstLine="640"/>
        <w:rPr>
          <w:rFonts w:hint="default" w:ascii="黑体" w:hAnsi="黑体" w:eastAsia="黑体"/>
          <w:b w:val="0"/>
          <w:color w:val="auto"/>
          <w:sz w:val="32"/>
          <w:szCs w:val="32"/>
          <w:highlight w:val="none"/>
          <w:lang w:val="en-US" w:eastAsia="zh-CN"/>
        </w:rPr>
      </w:pPr>
      <w:r>
        <w:rPr>
          <w:rFonts w:hint="eastAsia" w:ascii="黑体" w:hAnsi="黑体"/>
          <w:b w:val="0"/>
          <w:color w:val="auto"/>
          <w:sz w:val="32"/>
          <w:szCs w:val="32"/>
          <w:highlight w:val="none"/>
          <w:lang w:val="en-US" w:eastAsia="zh-CN"/>
        </w:rPr>
        <w:t>五</w:t>
      </w:r>
      <w:r>
        <w:rPr>
          <w:rFonts w:hint="eastAsia" w:ascii="黑体" w:hAnsi="黑体"/>
          <w:b w:val="0"/>
          <w:color w:val="auto"/>
          <w:sz w:val="32"/>
          <w:szCs w:val="32"/>
          <w:highlight w:val="none"/>
        </w:rPr>
        <w:t>、存在的主要问题</w:t>
      </w:r>
      <w:r>
        <w:rPr>
          <w:rFonts w:hint="eastAsia" w:ascii="黑体" w:hAnsi="黑体"/>
          <w:b w:val="0"/>
          <w:color w:val="auto"/>
          <w:sz w:val="32"/>
          <w:szCs w:val="32"/>
          <w:highlight w:val="none"/>
          <w:lang w:val="en-US" w:eastAsia="zh-CN"/>
        </w:rPr>
        <w:t>及原因分析</w:t>
      </w:r>
    </w:p>
    <w:p>
      <w:pPr>
        <w:pStyle w:val="4"/>
        <w:spacing w:line="570" w:lineRule="exact"/>
        <w:ind w:firstLine="643"/>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（一）绩效管理方面</w:t>
      </w:r>
    </w:p>
    <w:p>
      <w:pPr>
        <w:numPr>
          <w:ilvl w:val="0"/>
          <w:numId w:val="5"/>
        </w:num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预算绩效管理工作缺乏绩效管理日常化，在项目实施过程中，项目成员的工作量不断增加，项目的实施进度也变得日益紧张。在这种情况下，绩效管理轻易被忽视或者被削弱，项目管理重视程度降低。</w:t>
      </w:r>
    </w:p>
    <w:p>
      <w:pPr>
        <w:numPr>
          <w:ilvl w:val="0"/>
          <w:numId w:val="5"/>
        </w:numPr>
        <w:spacing w:line="570" w:lineRule="exact"/>
        <w:ind w:left="0" w:leftChars="0" w:firstLine="640" w:firstLineChars="200"/>
        <w:rPr>
          <w:rFonts w:hint="eastAsia" w:ascii="仿宋_GB2312"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预算绩效管理不仅是财务人员的问题，负责项目管理的</w:t>
      </w:r>
      <w:r>
        <w:rPr>
          <w:rFonts w:hint="eastAsia" w:ascii="仿宋_GB2312" w:eastAsia="仿宋_GB2312" w:cs="Times New Roman"/>
          <w:color w:val="auto"/>
          <w:sz w:val="32"/>
          <w:szCs w:val="32"/>
          <w:highlight w:val="none"/>
          <w:lang w:val="en-US" w:eastAsia="zh-CN"/>
        </w:rPr>
        <w:t>人员也应当参与，由于项目执行方案晚于资金下达时间，提供的绩效目标不精准，造成预算绩效目标的可行性存在偏差。</w:t>
      </w:r>
    </w:p>
    <w:p>
      <w:pPr>
        <w:pStyle w:val="2"/>
        <w:numPr>
          <w:ilvl w:val="0"/>
          <w:numId w:val="5"/>
        </w:numPr>
        <w:ind w:left="0" w:leftChars="0" w:firstLine="640" w:firstLineChars="200"/>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单位主要按照财政管理部门要求绩效目标实施预算执行工作，且按照所设绩效的目标实施绩效的监控以及绩效的评价工作，而在实际的绩效评价中还存在评价的主观性和不合理性。</w:t>
      </w:r>
    </w:p>
    <w:p>
      <w:pPr>
        <w:pStyle w:val="4"/>
        <w:spacing w:line="570" w:lineRule="exact"/>
        <w:ind w:firstLine="643"/>
        <w:rPr>
          <w:rFonts w:hint="eastAsia" w:ascii="楷体_GB2312" w:eastAsia="楷体_GB2312" w:cs="Times New Roman"/>
          <w:color w:val="auto"/>
          <w:szCs w:val="32"/>
          <w:highlight w:val="none"/>
          <w:lang w:val="en-US" w:eastAsia="zh-CN"/>
        </w:rPr>
      </w:pPr>
      <w:r>
        <w:rPr>
          <w:rFonts w:hint="eastAsia" w:ascii="楷体_GB2312" w:eastAsia="楷体_GB2312" w:cs="Times New Roman"/>
          <w:color w:val="auto"/>
          <w:szCs w:val="32"/>
          <w:highlight w:val="none"/>
          <w:lang w:val="en-US" w:eastAsia="zh-CN"/>
        </w:rPr>
        <w:t>（二）资产管理方面</w:t>
      </w:r>
    </w:p>
    <w:p>
      <w:pPr>
        <w:spacing w:line="570" w:lineRule="exact"/>
        <w:ind w:firstLine="640"/>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1.资产管理需要进一步加强。因为农业农村及下属单位在一起办公，统一管理，而固定资产账分散在各独立核算的单位，实物由办公室统一管理，资产繁多，盘点量大，待报废资产较多。管理需要进一步加强。</w:t>
      </w:r>
    </w:p>
    <w:p>
      <w:pPr>
        <w:spacing w:line="570" w:lineRule="exact"/>
        <w:ind w:firstLine="640"/>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2.因为农业农村局是六个单位合并的单位，以前年度固定资产遗留的未做报废处理的资产较多，情况较为复杂，处理有一定难度。</w:t>
      </w:r>
    </w:p>
    <w:p>
      <w:pPr>
        <w:pStyle w:val="4"/>
        <w:spacing w:line="570" w:lineRule="exact"/>
        <w:ind w:firstLine="643"/>
        <w:rPr>
          <w:rFonts w:hint="eastAsia" w:ascii="楷体_GB2312" w:eastAsia="楷体_GB2312" w:cs="Times New Roman"/>
          <w:color w:val="auto"/>
          <w:szCs w:val="32"/>
          <w:highlight w:val="none"/>
          <w:lang w:val="en-US" w:eastAsia="zh-CN"/>
        </w:rPr>
      </w:pPr>
      <w:r>
        <w:rPr>
          <w:rFonts w:hint="eastAsia" w:ascii="楷体_GB2312" w:eastAsia="楷体_GB2312" w:cs="Times New Roman"/>
          <w:color w:val="auto"/>
          <w:szCs w:val="32"/>
          <w:highlight w:val="none"/>
          <w:lang w:val="en-US" w:eastAsia="zh-CN"/>
        </w:rPr>
        <w:t>（三）业务管理方面</w:t>
      </w:r>
    </w:p>
    <w:p>
      <w:pPr>
        <w:spacing w:line="570" w:lineRule="exact"/>
        <w:ind w:firstLine="640"/>
        <w:rPr>
          <w:rFonts w:hint="default" w:ascii="仿宋_GB2312" w:eastAsia="仿宋_GB2312"/>
          <w:b w:val="0"/>
          <w:bCs/>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1.</w:t>
      </w:r>
      <w:r>
        <w:rPr>
          <w:rFonts w:hint="default" w:ascii="Times New Roman" w:hAnsi="Times New Roman" w:eastAsia="仿宋_GB2312" w:cs="Times New Roman"/>
          <w:b w:val="0"/>
          <w:bCs w:val="0"/>
          <w:color w:val="auto"/>
          <w:sz w:val="32"/>
          <w:szCs w:val="32"/>
          <w:highlight w:val="none"/>
          <w:lang w:eastAsia="zh-CN"/>
        </w:rPr>
        <w:t>市级农产品质量安全检测经费不足。今年自治区、地区食品安全考核下达的监管检测任务为千人</w:t>
      </w:r>
      <w:r>
        <w:rPr>
          <w:rFonts w:hint="default" w:ascii="Times New Roman" w:hAnsi="Times New Roman" w:eastAsia="仿宋_GB2312" w:cs="Times New Roman"/>
          <w:b w:val="0"/>
          <w:bCs w:val="0"/>
          <w:color w:val="auto"/>
          <w:sz w:val="32"/>
          <w:szCs w:val="32"/>
          <w:highlight w:val="none"/>
          <w:lang w:val="en-US" w:eastAsia="zh-CN"/>
        </w:rPr>
        <w:t>1.7批次310个样品的采集检测任务，</w:t>
      </w:r>
      <w:r>
        <w:rPr>
          <w:rFonts w:hint="default" w:ascii="Times New Roman" w:hAnsi="Times New Roman" w:eastAsia="仿宋_GB2312" w:cs="Times New Roman"/>
          <w:b w:val="0"/>
          <w:bCs w:val="0"/>
          <w:color w:val="auto"/>
          <w:sz w:val="32"/>
          <w:szCs w:val="32"/>
          <w:highlight w:val="none"/>
        </w:rPr>
        <w:t>监督抽查问题发现率</w:t>
      </w:r>
      <w:r>
        <w:rPr>
          <w:rFonts w:hint="default" w:ascii="Times New Roman" w:hAnsi="Times New Roman" w:eastAsia="仿宋_GB2312" w:cs="Times New Roman"/>
          <w:b w:val="0"/>
          <w:bCs w:val="0"/>
          <w:color w:val="auto"/>
          <w:sz w:val="32"/>
          <w:szCs w:val="32"/>
          <w:highlight w:val="none"/>
          <w:lang w:eastAsia="zh-CN"/>
        </w:rPr>
        <w:t>要</w:t>
      </w:r>
      <w:r>
        <w:rPr>
          <w:rFonts w:hint="default" w:ascii="Times New Roman" w:hAnsi="Times New Roman" w:eastAsia="仿宋_GB2312" w:cs="Times New Roman"/>
          <w:b w:val="0"/>
          <w:bCs w:val="0"/>
          <w:color w:val="auto"/>
          <w:sz w:val="32"/>
          <w:szCs w:val="32"/>
          <w:highlight w:val="none"/>
        </w:rPr>
        <w:t>达到1%</w:t>
      </w:r>
      <w:r>
        <w:rPr>
          <w:rFonts w:hint="default" w:ascii="Times New Roman" w:hAnsi="Times New Roman" w:eastAsia="仿宋_GB2312" w:cs="Times New Roman"/>
          <w:b w:val="0"/>
          <w:bCs w:val="0"/>
          <w:color w:val="auto"/>
          <w:sz w:val="32"/>
          <w:szCs w:val="32"/>
          <w:highlight w:val="none"/>
          <w:lang w:eastAsia="zh-CN"/>
        </w:rPr>
        <w:t>以上，全年完成此项考核指标任务需资金</w:t>
      </w:r>
      <w:r>
        <w:rPr>
          <w:rFonts w:hint="default" w:ascii="Times New Roman" w:hAnsi="Times New Roman" w:eastAsia="仿宋_GB2312" w:cs="Times New Roman"/>
          <w:b w:val="0"/>
          <w:bCs w:val="0"/>
          <w:color w:val="auto"/>
          <w:sz w:val="32"/>
          <w:szCs w:val="32"/>
          <w:highlight w:val="none"/>
          <w:lang w:val="en-US" w:eastAsia="zh-CN"/>
        </w:rPr>
        <w:t>15万元以上，</w:t>
      </w:r>
      <w:r>
        <w:rPr>
          <w:rFonts w:hint="eastAsia" w:ascii="Times New Roman" w:hAnsi="Times New Roman" w:eastAsia="仿宋_GB2312" w:cs="Times New Roman"/>
          <w:b w:val="0"/>
          <w:bCs w:val="0"/>
          <w:color w:val="auto"/>
          <w:sz w:val="32"/>
          <w:szCs w:val="32"/>
          <w:highlight w:val="none"/>
          <w:lang w:val="en-US" w:eastAsia="zh-CN"/>
        </w:rPr>
        <w:t>截至目前</w:t>
      </w:r>
      <w:r>
        <w:rPr>
          <w:rFonts w:hint="default" w:ascii="Times New Roman" w:hAnsi="Times New Roman" w:eastAsia="仿宋_GB2312" w:cs="Times New Roman"/>
          <w:b w:val="0"/>
          <w:bCs w:val="0"/>
          <w:color w:val="auto"/>
          <w:sz w:val="32"/>
          <w:szCs w:val="32"/>
          <w:highlight w:val="none"/>
          <w:lang w:val="en-US" w:eastAsia="zh-CN"/>
        </w:rPr>
        <w:t>市财政未拨付任何检测经费，今年检测工作开展只能靠2022年项目采购使用剩余的部分药品和单位工作经费中支付开展，已严重影响到全市农产品质量安全监管检测工作，给食用农产品质量安全监管埋下隐患。</w:t>
      </w:r>
    </w:p>
    <w:p>
      <w:pPr>
        <w:pStyle w:val="4"/>
        <w:keepNext/>
        <w:keepLines/>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textAlignment w:val="auto"/>
        <w:rPr>
          <w:rFonts w:hint="default"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2.项目管理需要进一步加强。需要成立专门的项目绩效办公室，进行绩效目标，管理及评价工作。</w:t>
      </w:r>
    </w:p>
    <w:p>
      <w:pPr>
        <w:pStyle w:val="4"/>
        <w:pageBreakBefore w:val="0"/>
        <w:widowControl w:val="0"/>
        <w:numPr>
          <w:ilvl w:val="0"/>
          <w:numId w:val="6"/>
        </w:numPr>
        <w:kinsoku/>
        <w:wordWrap/>
        <w:overflowPunct/>
        <w:topLinePunct w:val="0"/>
        <w:autoSpaceDE/>
        <w:autoSpaceDN/>
        <w:bidi w:val="0"/>
        <w:adjustRightInd w:val="0"/>
        <w:snapToGrid w:val="0"/>
        <w:spacing w:line="570" w:lineRule="exact"/>
        <w:ind w:firstLine="643"/>
        <w:textAlignment w:val="auto"/>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预算管理方面</w:t>
      </w:r>
    </w:p>
    <w:p>
      <w:pPr>
        <w:pStyle w:val="4"/>
        <w:keepNext/>
        <w:keepLines/>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1.经费预算编制精准度有待提高。由于预算执行中的不确定性，实际经费核算的科目、支出内容，采购目录编号与预算会出现一定偏差。</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eastAsia="仿宋_GB2312"/>
          <w:b w:val="0"/>
          <w:bCs/>
          <w:color w:val="auto"/>
          <w:sz w:val="32"/>
          <w:szCs w:val="32"/>
          <w:highlight w:val="none"/>
          <w:lang w:val="en-US" w:eastAsia="zh-CN"/>
        </w:rPr>
        <w:t>2.财务人员业务素质有待进一步提高。由于缺乏系统学习，财务人员对预算绩效管理认识不到位、理解不充分，对预算绩效管理业务缺乏前瞻性。</w:t>
      </w:r>
    </w:p>
    <w:p>
      <w:pPr>
        <w:pStyle w:val="3"/>
        <w:spacing w:line="570" w:lineRule="exact"/>
        <w:ind w:firstLine="640"/>
        <w:rPr>
          <w:rFonts w:ascii="仿宋_GB2312" w:eastAsia="仿宋_GB2312"/>
          <w:color w:val="auto"/>
          <w:spacing w:val="-4"/>
          <w:sz w:val="32"/>
          <w:szCs w:val="32"/>
          <w:highlight w:val="none"/>
        </w:rPr>
      </w:pPr>
      <w:r>
        <w:rPr>
          <w:rFonts w:hint="eastAsia" w:ascii="黑体" w:hAnsi="黑体"/>
          <w:b w:val="0"/>
          <w:color w:val="auto"/>
          <w:sz w:val="32"/>
          <w:szCs w:val="32"/>
          <w:highlight w:val="none"/>
          <w:lang w:val="en-US" w:eastAsia="zh-CN"/>
        </w:rPr>
        <w:t>六</w:t>
      </w:r>
      <w:r>
        <w:rPr>
          <w:rFonts w:hint="eastAsia" w:ascii="黑体" w:hAnsi="黑体"/>
          <w:b w:val="0"/>
          <w:color w:val="auto"/>
          <w:sz w:val="32"/>
          <w:szCs w:val="32"/>
          <w:highlight w:val="none"/>
        </w:rPr>
        <w:t>、改进措施和建议</w:t>
      </w:r>
    </w:p>
    <w:p>
      <w:pPr>
        <w:pStyle w:val="2"/>
        <w:numPr>
          <w:ilvl w:val="0"/>
          <w:numId w:val="7"/>
        </w:numPr>
        <w:spacing w:line="570" w:lineRule="exact"/>
        <w:ind w:firstLine="643"/>
        <w:rPr>
          <w:rFonts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改进措施</w:t>
      </w:r>
    </w:p>
    <w:p>
      <w:pPr>
        <w:pStyle w:val="17"/>
        <w:snapToGrid w:val="0"/>
        <w:spacing w:line="570" w:lineRule="exact"/>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1.存在问题：对绩效管理工作不够重视</w:t>
      </w:r>
    </w:p>
    <w:p>
      <w:pPr>
        <w:pStyle w:val="17"/>
        <w:snapToGrid w:val="0"/>
        <w:spacing w:line="570" w:lineRule="exact"/>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改进措施：单位成立专门的项目绩效办公室，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2</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lang w:val="en-US" w:eastAsia="zh-CN"/>
        </w:rPr>
        <w:t>存在问题：资产实物管理欠缺</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 xml:space="preserve"> </w:t>
      </w:r>
      <w:r>
        <w:rPr>
          <w:rStyle w:val="14"/>
          <w:rFonts w:hint="eastAsia" w:ascii="仿宋_GB2312" w:hAnsi="仿宋_GB2312" w:eastAsia="仿宋_GB2312" w:cs="仿宋_GB2312"/>
          <w:b w:val="0"/>
          <w:bCs w:val="0"/>
          <w:color w:val="auto"/>
          <w:spacing w:val="-4"/>
          <w:sz w:val="32"/>
          <w:szCs w:val="32"/>
          <w:highlight w:val="none"/>
          <w:lang w:eastAsia="zh-CN"/>
        </w:rPr>
        <w:t>改进措施：</w:t>
      </w:r>
      <w:r>
        <w:rPr>
          <w:rStyle w:val="14"/>
          <w:rFonts w:hint="eastAsia" w:ascii="仿宋_GB2312" w:hAnsi="仿宋_GB2312" w:eastAsia="仿宋_GB2312" w:cs="仿宋_GB2312"/>
          <w:b w:val="0"/>
          <w:bCs w:val="0"/>
          <w:color w:val="auto"/>
          <w:spacing w:val="-4"/>
          <w:sz w:val="32"/>
          <w:szCs w:val="32"/>
          <w:highlight w:val="none"/>
        </w:rPr>
        <w:t>强化</w:t>
      </w:r>
      <w:r>
        <w:rPr>
          <w:rStyle w:val="14"/>
          <w:rFonts w:hint="eastAsia" w:ascii="仿宋_GB2312" w:hAnsi="仿宋_GB2312" w:eastAsia="仿宋_GB2312" w:cs="仿宋_GB2312"/>
          <w:b w:val="0"/>
          <w:bCs w:val="0"/>
          <w:color w:val="auto"/>
          <w:spacing w:val="-4"/>
          <w:sz w:val="32"/>
          <w:szCs w:val="32"/>
          <w:highlight w:val="none"/>
          <w:lang w:eastAsia="zh-CN"/>
        </w:rPr>
        <w:t>单位资产的实物</w:t>
      </w:r>
      <w:r>
        <w:rPr>
          <w:rStyle w:val="14"/>
          <w:rFonts w:hint="eastAsia" w:ascii="仿宋_GB2312" w:hAnsi="仿宋_GB2312" w:eastAsia="仿宋_GB2312" w:cs="仿宋_GB2312"/>
          <w:b w:val="0"/>
          <w:bCs w:val="0"/>
          <w:color w:val="auto"/>
          <w:spacing w:val="-4"/>
          <w:sz w:val="32"/>
          <w:szCs w:val="32"/>
          <w:highlight w:val="none"/>
        </w:rPr>
        <w:t>管理，健全资产管理制度，</w:t>
      </w:r>
      <w:r>
        <w:rPr>
          <w:rStyle w:val="14"/>
          <w:rFonts w:hint="eastAsia" w:ascii="仿宋_GB2312" w:hAnsi="仿宋_GB2312" w:eastAsia="仿宋_GB2312" w:cs="仿宋_GB2312"/>
          <w:b w:val="0"/>
          <w:bCs w:val="0"/>
          <w:color w:val="auto"/>
          <w:spacing w:val="-4"/>
          <w:sz w:val="32"/>
          <w:szCs w:val="32"/>
          <w:highlight w:val="none"/>
          <w:lang w:eastAsia="zh-CN"/>
        </w:rPr>
        <w:t>设立专门的实物资产管理人员，</w:t>
      </w:r>
      <w:r>
        <w:rPr>
          <w:rStyle w:val="14"/>
          <w:rFonts w:hint="eastAsia" w:ascii="仿宋_GB2312" w:hAnsi="仿宋_GB2312" w:eastAsia="仿宋_GB2312" w:cs="仿宋_GB2312"/>
          <w:b w:val="0"/>
          <w:bCs w:val="0"/>
          <w:color w:val="auto"/>
          <w:spacing w:val="-4"/>
          <w:sz w:val="32"/>
          <w:szCs w:val="32"/>
          <w:highlight w:val="none"/>
        </w:rPr>
        <w:t>规范资产清查和核算。</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3.存在问题：预算编制不够细化</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eastAsia="zh-CN"/>
        </w:rPr>
        <w:t>改进措施：</w:t>
      </w:r>
      <w:r>
        <w:rPr>
          <w:rStyle w:val="14"/>
          <w:rFonts w:hint="eastAsia" w:ascii="仿宋_GB2312" w:hAnsi="仿宋_GB2312" w:eastAsia="仿宋_GB2312" w:cs="仿宋_GB2312"/>
          <w:b w:val="0"/>
          <w:bCs w:val="0"/>
          <w:color w:val="auto"/>
          <w:spacing w:val="-4"/>
          <w:sz w:val="32"/>
          <w:szCs w:val="32"/>
          <w:highlight w:val="none"/>
          <w:lang w:val="en-US" w:eastAsia="zh-CN"/>
        </w:rPr>
        <w:t>不断加强预算编制管理，保障预算编制的合理性、科学性；按照国家法律法规、财政部及新疆财政相关规章制度编制预算，并不断完善预算编制体系，保障预算数据全面性、完整性：不断强化预算资金约束力，优化收支结构，提高预算资金使用效益；及时向各部门通报预算执行进度，促使业务部门合理安排工作，有效保障预算资金的透明度；统筹规划预算资金，确保预算资金使用的合理性、合法性。</w:t>
      </w:r>
    </w:p>
    <w:p>
      <w:pPr>
        <w:pStyle w:val="2"/>
        <w:numPr>
          <w:ilvl w:val="0"/>
          <w:numId w:val="7"/>
        </w:numPr>
        <w:spacing w:line="570" w:lineRule="exact"/>
        <w:ind w:firstLine="643"/>
        <w:rPr>
          <w:rFonts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建议</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1</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加强预算绩效目标管理工作，明确预算项目绩效目标编制要求，分类别建立科学合理、细化量化、可比可测预算绩效指标体系，突出结果导向，重点考核实绩。</w:t>
      </w:r>
    </w:p>
    <w:p>
      <w:pPr>
        <w:pStyle w:val="17"/>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ascii="仿宋_GB2312" w:hAnsi="仿宋_GB2312" w:eastAsia="仿宋_GB2312" w:cs="仿宋_GB2312"/>
          <w:b w:val="0"/>
          <w:bCs w:val="0"/>
          <w:color w:val="auto"/>
          <w:spacing w:val="-4"/>
          <w:sz w:val="32"/>
          <w:szCs w:val="32"/>
          <w:highlight w:val="none"/>
        </w:rPr>
        <w:t>2.</w:t>
      </w:r>
      <w:r>
        <w:rPr>
          <w:rStyle w:val="14"/>
          <w:rFonts w:hint="eastAsia" w:ascii="仿宋_GB2312" w:hAnsi="仿宋_GB2312" w:eastAsia="仿宋_GB2312" w:cs="仿宋_GB2312"/>
          <w:b w:val="0"/>
          <w:bCs w:val="0"/>
          <w:color w:val="auto"/>
          <w:spacing w:val="-4"/>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7"/>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3</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lang w:val="en-US" w:eastAsia="zh-CN"/>
        </w:rPr>
        <w:t>七</w:t>
      </w:r>
      <w:r>
        <w:rPr>
          <w:rFonts w:hint="eastAsia" w:ascii="黑体" w:hAnsi="黑体"/>
          <w:b w:val="0"/>
          <w:color w:val="auto"/>
          <w:sz w:val="32"/>
          <w:szCs w:val="32"/>
          <w:highlight w:val="none"/>
        </w:rPr>
        <w:t>、附表</w:t>
      </w:r>
    </w:p>
    <w:p>
      <w:pPr>
        <w:spacing w:line="57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《部门整体支出绩效目标自评表》</w:t>
      </w:r>
    </w:p>
    <w:p>
      <w:pPr>
        <w:spacing w:line="570" w:lineRule="exact"/>
        <w:ind w:firstLine="640"/>
        <w:rPr>
          <w:rFonts w:ascii="仿宋_GB2312" w:eastAsia="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757" w:right="1531" w:bottom="1531" w:left="1531" w:header="851" w:footer="992" w:gutter="0"/>
      <w:cols w:space="0" w:num="1"/>
      <w:titlePg/>
      <w:rtlGutter w:val="0"/>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auto"/>
    <w:pitch w:val="default"/>
    <w:sig w:usb0="00000000" w:usb1="00000000" w:usb2="00000012" w:usb3="00000000" w:csb0="203E01BD" w:csb1="D7FF0000"/>
  </w:font>
  <w:font w:name="楷体_GB2312">
    <w:altName w:val="楷体"/>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7"/>
          <w:ind w:firstLine="360"/>
          <w:jc w:val="right"/>
        </w:pPr>
        <w:r>
          <w:t xml:space="preserve">     </w:t>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4"/>
      <w:numFmt w:val="chineseCounting"/>
      <w:suff w:val="nothing"/>
      <w:lvlText w:val="%1、"/>
      <w:lvlJc w:val="left"/>
      <w:rPr>
        <w:rFonts w:hint="eastAsia"/>
      </w:rPr>
    </w:lvl>
  </w:abstractNum>
  <w:abstractNum w:abstractNumId="2">
    <w:nsid w:val="CF092B84"/>
    <w:multiLevelType w:val="singleLevel"/>
    <w:tmpl w:val="CF092B84"/>
    <w:lvl w:ilvl="0" w:tentative="0">
      <w:start w:val="1"/>
      <w:numFmt w:val="chineseCounting"/>
      <w:suff w:val="nothing"/>
      <w:lvlText w:val="（%1）"/>
      <w:lvlJc w:val="left"/>
      <w:rPr>
        <w:rFonts w:hint="eastAsia"/>
      </w:rPr>
    </w:lvl>
  </w:abstractNum>
  <w:abstractNum w:abstractNumId="3">
    <w:nsid w:val="0053208E"/>
    <w:multiLevelType w:val="singleLevel"/>
    <w:tmpl w:val="0053208E"/>
    <w:lvl w:ilvl="0" w:tentative="0">
      <w:start w:val="2"/>
      <w:numFmt w:val="chineseCounting"/>
      <w:suff w:val="nothing"/>
      <w:lvlText w:val="（%1）"/>
      <w:lvlJc w:val="left"/>
      <w:rPr>
        <w:rFonts w:hint="eastAsia"/>
      </w:r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25B654F3"/>
    <w:multiLevelType w:val="singleLevel"/>
    <w:tmpl w:val="25B654F3"/>
    <w:lvl w:ilvl="0" w:tentative="0">
      <w:start w:val="1"/>
      <w:numFmt w:val="chineseCounting"/>
      <w:suff w:val="nothing"/>
      <w:lvlText w:val="（%1）"/>
      <w:lvlJc w:val="left"/>
    </w:lvl>
  </w:abstractNum>
  <w:abstractNum w:abstractNumId="6">
    <w:nsid w:val="59ADCABA"/>
    <w:multiLevelType w:val="singleLevel"/>
    <w:tmpl w:val="59ADCABA"/>
    <w:lvl w:ilvl="0" w:tentative="0">
      <w:start w:val="7"/>
      <w:numFmt w:val="chineseCounting"/>
      <w:suff w:val="nothing"/>
      <w:lvlText w:val="（%1）"/>
      <w:lvlJc w:val="left"/>
      <w:pPr>
        <w:ind w:left="360"/>
      </w:pPr>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NotTrackMoves/>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000000"/>
    <w:rsid w:val="16F24C91"/>
    <w:rsid w:val="35E973E5"/>
    <w:rsid w:val="688831F0"/>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Body Text"/>
    <w:basedOn w:val="1"/>
    <w:qFormat/>
    <w:uiPriority w:val="99"/>
    <w:pPr>
      <w:spacing w:after="120"/>
    </w:pPr>
    <w:rPr>
      <w:rFonts w:ascii="Times New Roman" w:hAnsi="Times New Roman" w:eastAsia="宋体"/>
    </w:rPr>
  </w:style>
  <w:style w:type="paragraph" w:styleId="6">
    <w:name w:val="Balloon Text"/>
    <w:basedOn w:val="1"/>
    <w:link w:val="25"/>
    <w:qFormat/>
    <w:uiPriority w:val="0"/>
    <w:pPr>
      <w:spacing w:line="240" w:lineRule="auto"/>
    </w:pPr>
    <w:rPr>
      <w:sz w:val="18"/>
      <w:szCs w:val="18"/>
    </w:rPr>
  </w:style>
  <w:style w:type="paragraph" w:styleId="7">
    <w:name w:val="footer"/>
    <w:basedOn w:val="1"/>
    <w:link w:val="23"/>
    <w:qFormat/>
    <w:uiPriority w:val="99"/>
    <w:pPr>
      <w:tabs>
        <w:tab w:val="center" w:pos="4153"/>
        <w:tab w:val="right" w:pos="8306"/>
      </w:tabs>
      <w:snapToGrid w:val="0"/>
      <w:jc w:val="left"/>
    </w:pPr>
    <w:rPr>
      <w:rFonts w:ascii="Times New Roman" w:hAnsi="Times New Roman"/>
      <w:sz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sz w:val="24"/>
    </w:rPr>
  </w:style>
  <w:style w:type="paragraph" w:styleId="10">
    <w:name w:val="Body Text First Indent"/>
    <w:basedOn w:val="5"/>
    <w:semiHidden/>
    <w:qFormat/>
    <w:uiPriority w:val="0"/>
    <w:pPr>
      <w:ind w:firstLine="420" w:firstLineChars="100"/>
    </w:p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0"/>
    <w:rPr>
      <w:b/>
      <w:bCs/>
    </w:rPr>
  </w:style>
  <w:style w:type="paragraph" w:customStyle="1" w:styleId="15">
    <w:name w:val="Comment Text"/>
    <w:basedOn w:val="1"/>
    <w:qFormat/>
    <w:uiPriority w:val="0"/>
    <w:pPr>
      <w:jc w:val="left"/>
    </w:pPr>
  </w:style>
  <w:style w:type="paragraph" w:customStyle="1" w:styleId="16">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7">
    <w:name w:val="列表段落1"/>
    <w:basedOn w:val="1"/>
    <w:unhideWhenUsed/>
    <w:qFormat/>
    <w:uiPriority w:val="99"/>
    <w:pPr>
      <w:ind w:firstLine="420"/>
    </w:pPr>
  </w:style>
  <w:style w:type="paragraph" w:customStyle="1" w:styleId="18">
    <w:name w:val="样式1"/>
    <w:basedOn w:val="1"/>
    <w:link w:val="20"/>
    <w:qFormat/>
    <w:uiPriority w:val="0"/>
    <w:pPr>
      <w:ind w:firstLine="560"/>
    </w:pPr>
  </w:style>
  <w:style w:type="paragraph" w:customStyle="1" w:styleId="19">
    <w:name w:val="样式2"/>
    <w:basedOn w:val="8"/>
    <w:link w:val="22"/>
    <w:qFormat/>
    <w:uiPriority w:val="0"/>
    <w:pPr>
      <w:pBdr>
        <w:bottom w:val="none" w:color="auto" w:sz="0" w:space="0"/>
      </w:pBdr>
      <w:ind w:firstLine="360"/>
    </w:pPr>
  </w:style>
  <w:style w:type="character" w:customStyle="1" w:styleId="20">
    <w:name w:val="样式1 Char"/>
    <w:basedOn w:val="13"/>
    <w:link w:val="18"/>
    <w:qFormat/>
    <w:uiPriority w:val="0"/>
    <w:rPr>
      <w:rFonts w:ascii="仿宋" w:hAnsi="仿宋" w:eastAsia="仿宋"/>
      <w:kern w:val="2"/>
      <w:sz w:val="28"/>
      <w:szCs w:val="24"/>
    </w:rPr>
  </w:style>
  <w:style w:type="character" w:customStyle="1" w:styleId="21">
    <w:name w:val="页眉 字符"/>
    <w:basedOn w:val="13"/>
    <w:link w:val="8"/>
    <w:qFormat/>
    <w:uiPriority w:val="99"/>
    <w:rPr>
      <w:rFonts w:ascii="仿宋" w:hAnsi="仿宋" w:eastAsia="仿宋"/>
      <w:kern w:val="2"/>
      <w:sz w:val="18"/>
      <w:szCs w:val="18"/>
    </w:rPr>
  </w:style>
  <w:style w:type="character" w:customStyle="1" w:styleId="22">
    <w:name w:val="样式2 Char"/>
    <w:basedOn w:val="21"/>
    <w:link w:val="19"/>
    <w:qFormat/>
    <w:uiPriority w:val="0"/>
    <w:rPr>
      <w:rFonts w:ascii="仿宋" w:hAnsi="仿宋" w:eastAsia="仿宋"/>
      <w:kern w:val="2"/>
      <w:sz w:val="18"/>
      <w:szCs w:val="18"/>
    </w:rPr>
  </w:style>
  <w:style w:type="character" w:customStyle="1" w:styleId="23">
    <w:name w:val="页脚 字符"/>
    <w:basedOn w:val="13"/>
    <w:link w:val="7"/>
    <w:qFormat/>
    <w:uiPriority w:val="99"/>
    <w:rPr>
      <w:rFonts w:eastAsia="仿宋"/>
      <w:kern w:val="2"/>
      <w:sz w:val="18"/>
      <w:szCs w:val="24"/>
    </w:rPr>
  </w:style>
  <w:style w:type="paragraph" w:customStyle="1" w:styleId="24">
    <w:name w:val="闻政-正文段落文字"/>
    <w:basedOn w:val="1"/>
    <w:link w:val="26"/>
    <w:qFormat/>
    <w:uiPriority w:val="3"/>
    <w:pPr>
      <w:spacing w:line="500" w:lineRule="exact"/>
    </w:pPr>
    <w:rPr>
      <w:kern w:val="0"/>
      <w:szCs w:val="28"/>
    </w:rPr>
  </w:style>
  <w:style w:type="character" w:customStyle="1" w:styleId="25">
    <w:name w:val="批注框文本 字符"/>
    <w:basedOn w:val="13"/>
    <w:link w:val="6"/>
    <w:qFormat/>
    <w:uiPriority w:val="0"/>
    <w:rPr>
      <w:rFonts w:ascii="仿宋" w:hAnsi="仿宋" w:eastAsia="仿宋"/>
      <w:kern w:val="2"/>
      <w:sz w:val="18"/>
      <w:szCs w:val="18"/>
    </w:rPr>
  </w:style>
  <w:style w:type="character" w:customStyle="1" w:styleId="26">
    <w:name w:val="闻政-正文段落文字 Char"/>
    <w:link w:val="24"/>
    <w:qFormat/>
    <w:uiPriority w:val="3"/>
    <w:rPr>
      <w:rFonts w:ascii="仿宋" w:hAnsi="仿宋" w:eastAsia="仿宋"/>
      <w:sz w:val="28"/>
      <w:szCs w:val="28"/>
    </w:rPr>
  </w:style>
  <w:style w:type="paragraph" w:customStyle="1" w:styleId="27">
    <w:name w:val="List Paragraph"/>
    <w:basedOn w:val="1"/>
    <w:unhideWhenUsed/>
    <w:qFormat/>
    <w:uiPriority w:val="99"/>
    <w:pPr>
      <w:spacing w:line="240" w:lineRule="auto"/>
      <w:ind w:firstLine="420"/>
    </w:pPr>
    <w:rPr>
      <w:rFonts w:ascii="Calibri" w:hAnsi="Calibri" w:eastAsia="宋体" w:cs="Arial"/>
      <w:sz w:val="21"/>
    </w:rPr>
  </w:style>
  <w:style w:type="character" w:customStyle="1" w:styleId="28">
    <w:name w:val="UserStyle_1"/>
    <w:qFormat/>
    <w:uiPriority w:val="0"/>
    <w:rPr>
      <w:rFonts w:ascii="Verdana" w:hAnsi="Verdana" w:eastAsia="黑体"/>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奔跑的菊子</cp:lastModifiedBy>
  <dcterms:modified xsi:type="dcterms:W3CDTF">2023-11-25T10:28:54Z</dcterms:modified>
  <cp:revision>20</cp:revision>
</cp:coreProperties>
</file>

<file path=customXml/item2.xml><?xml version="1.0" encoding="utf-8"?>
<Properties xmlns="http://schemas.openxmlformats.org/officeDocument/2006/extended-properties" xmlns:vt="http://schemas.openxmlformats.org/officeDocument/2006/docPropsVTypes">
  <Template>Normal.dotm</Template>
  <Company>china</Company>
  <Pages>33</Pages>
  <Words>15214</Words>
  <Characters>16685</Characters>
  <Lines>67</Lines>
  <Paragraphs>19</Paragraphs>
  <TotalTime>55</TotalTime>
  <ScaleCrop>false</ScaleCrop>
  <LinksUpToDate>false</LinksUpToDate>
  <CharactersWithSpaces>16776</CharactersWithSpaces>
  <Application>WPS Office_12.1.0.18276_F1E327BC-269C-435d-A152-05C5408002CA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6F8204887D6308FE9CA7B7650F36CEED_42</vt:lpwstr>
  </property>
</Properties>
</file>

<file path=customXml/itemProps1.xml><?xml version="1.0" encoding="utf-8"?>
<ds:datastoreItem xmlns:ds="http://schemas.openxmlformats.org/officeDocument/2006/customXml" ds:itemID="{20b24722-fa32-4139-b6a7-bb922df07c27}">
  <ds:schemaRefs/>
</ds:datastoreItem>
</file>

<file path=customXml/itemProps2.xml><?xml version="1.0" encoding="utf-8"?>
<ds:datastoreItem xmlns:ds="http://schemas.openxmlformats.org/officeDocument/2006/customXml" ds:itemID="{19bb8a27-018a-4c62-aa27-098e78262c2e}">
  <ds:schemaRefs/>
</ds:datastoreItem>
</file>

<file path=customXml/itemProps3.xml><?xml version="1.0" encoding="utf-8"?>
<ds:datastoreItem xmlns:ds="http://schemas.openxmlformats.org/officeDocument/2006/customXml" ds:itemID="{e71f0c7e-cbcb-4f9b-8d9c-e09e320c65ce}">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33</Pages>
  <Words>15214</Words>
  <Characters>16685</Characters>
  <Lines>67</Lines>
  <Paragraphs>19</Paragraphs>
  <TotalTime>66</TotalTime>
  <ScaleCrop>false</ScaleCrop>
  <LinksUpToDate>false</LinksUpToDate>
  <CharactersWithSpaces>16776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2025-02-24T04:51:31Z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6F8204887D6308FE9CA7B7650F36CEED_42</vt:lpwstr>
  </property>
</Properties>
</file>