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jc w:val="both"/>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沙湾市西戈壁镇人民政府</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部门</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部门</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一</w:t>
      </w:r>
      <w:r>
        <w:rPr>
          <w:rFonts w:hint="eastAsia" w:ascii="仿宋_GB2312" w:eastAsia="仿宋_GB2312"/>
          <w:color w:val="auto"/>
          <w:sz w:val="32"/>
          <w:szCs w:val="32"/>
          <w:highlight w:val="none"/>
        </w:rPr>
        <w:t>）执行本级人民代表大会的决议和上级国家行政机关的决定和命令，发布决定和命令;</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二</w:t>
      </w:r>
      <w:r>
        <w:rPr>
          <w:rFonts w:hint="eastAsia" w:ascii="仿宋_GB2312" w:eastAsia="仿宋_GB2312"/>
          <w:color w:val="auto"/>
          <w:sz w:val="32"/>
          <w:szCs w:val="32"/>
          <w:highlight w:val="none"/>
        </w:rPr>
        <w:t>）执行本行政区域内的经济和社会发展计划、预算，管理本行政区域内的经济、教育、科学、文化、卫生、体育事业和财政、民政、公安、司法行政、计划生育等行政工作;</w:t>
      </w:r>
    </w:p>
    <w:p>
      <w:pPr>
        <w:keepNext w:val="0"/>
        <w:keepLines w:val="0"/>
        <w:pageBreakBefore w:val="0"/>
        <w:widowControl w:val="0"/>
        <w:kinsoku/>
        <w:wordWrap/>
        <w:overflowPunct/>
        <w:topLinePunct w:val="0"/>
        <w:autoSpaceDE/>
        <w:autoSpaceDN/>
        <w:bidi w:val="0"/>
        <w:adjustRightInd/>
        <w:snapToGrid/>
        <w:spacing w:line="240" w:lineRule="auto"/>
        <w:ind w:firstLine="640"/>
        <w:jc w:val="both"/>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三</w:t>
      </w:r>
      <w:r>
        <w:rPr>
          <w:rFonts w:hint="eastAsia" w:ascii="仿宋_GB2312" w:eastAsia="仿宋_GB2312"/>
          <w:color w:val="auto"/>
          <w:sz w:val="32"/>
          <w:szCs w:val="32"/>
          <w:highlight w:val="none"/>
        </w:rPr>
        <w:t>）保护社会主义的全民所有的财产和劳动群众集体所有的财产，保护公民私人所有的合法财产，维护社会秩序，保障公民的人身权利、民主权利和其他权利;</w:t>
      </w:r>
    </w:p>
    <w:p>
      <w:pPr>
        <w:keepNext w:val="0"/>
        <w:keepLines w:val="0"/>
        <w:pageBreakBefore w:val="0"/>
        <w:widowControl w:val="0"/>
        <w:kinsoku/>
        <w:wordWrap/>
        <w:overflowPunct/>
        <w:topLinePunct w:val="0"/>
        <w:autoSpaceDE/>
        <w:autoSpaceDN/>
        <w:bidi w:val="0"/>
        <w:adjustRightInd/>
        <w:snapToGrid/>
        <w:spacing w:line="240" w:lineRule="auto"/>
        <w:ind w:firstLine="640"/>
        <w:jc w:val="both"/>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四</w:t>
      </w:r>
      <w:r>
        <w:rPr>
          <w:rFonts w:hint="eastAsia" w:ascii="仿宋_GB2312" w:eastAsia="仿宋_GB2312"/>
          <w:color w:val="auto"/>
          <w:sz w:val="32"/>
          <w:szCs w:val="32"/>
          <w:highlight w:val="none"/>
        </w:rPr>
        <w:t>）保护各种经济组织的合法权益;</w:t>
      </w:r>
    </w:p>
    <w:p>
      <w:pPr>
        <w:keepNext w:val="0"/>
        <w:keepLines w:val="0"/>
        <w:pageBreakBefore w:val="0"/>
        <w:widowControl w:val="0"/>
        <w:kinsoku/>
        <w:wordWrap/>
        <w:overflowPunct/>
        <w:topLinePunct w:val="0"/>
        <w:autoSpaceDE/>
        <w:autoSpaceDN/>
        <w:bidi w:val="0"/>
        <w:adjustRightInd/>
        <w:snapToGrid/>
        <w:spacing w:line="240" w:lineRule="auto"/>
        <w:ind w:firstLine="640"/>
        <w:jc w:val="both"/>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五</w:t>
      </w:r>
      <w:r>
        <w:rPr>
          <w:rFonts w:hint="eastAsia" w:ascii="仿宋_GB2312" w:eastAsia="仿宋_GB2312"/>
          <w:color w:val="auto"/>
          <w:sz w:val="32"/>
          <w:szCs w:val="32"/>
          <w:highlight w:val="none"/>
        </w:rPr>
        <w:t>）保障宪法和法律赋予妇女的男女平等、同工同酬和婚姻自由等各项权利;</w:t>
      </w:r>
    </w:p>
    <w:p>
      <w:pPr>
        <w:keepNext w:val="0"/>
        <w:keepLines w:val="0"/>
        <w:pageBreakBefore w:val="0"/>
        <w:widowControl w:val="0"/>
        <w:kinsoku/>
        <w:wordWrap/>
        <w:overflowPunct/>
        <w:topLinePunct w:val="0"/>
        <w:autoSpaceDE/>
        <w:autoSpaceDN/>
        <w:bidi w:val="0"/>
        <w:adjustRightInd/>
        <w:snapToGrid/>
        <w:spacing w:line="240" w:lineRule="auto"/>
        <w:ind w:firstLine="640"/>
        <w:jc w:val="both"/>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六</w:t>
      </w:r>
      <w:r>
        <w:rPr>
          <w:rFonts w:hint="eastAsia" w:ascii="仿宋_GB2312" w:eastAsia="仿宋_GB2312"/>
          <w:color w:val="auto"/>
          <w:sz w:val="32"/>
          <w:szCs w:val="32"/>
          <w:highlight w:val="none"/>
        </w:rPr>
        <w:t>）办理上级人民政府交办的其他事项。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沙湾市西戈壁镇人民政府</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114</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82</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32</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bookmarkStart w:id="6" w:name="_Toc3092"/>
      <w:bookmarkStart w:id="7" w:name="_Toc29374"/>
      <w:r>
        <w:rPr>
          <w:rFonts w:hint="eastAsia" w:ascii="仿宋_GB2312" w:eastAsia="仿宋_GB2312"/>
          <w:color w:val="auto"/>
          <w:sz w:val="32"/>
          <w:szCs w:val="32"/>
          <w:highlight w:val="none"/>
          <w:lang w:eastAsia="zh-CN"/>
        </w:rPr>
        <w:t>单位无下属预算单位，</w:t>
      </w:r>
      <w:r>
        <w:rPr>
          <w:rFonts w:hint="eastAsia" w:ascii="仿宋_GB2312" w:hAnsi="黑体" w:eastAsia="仿宋_GB2312" w:cs="宋体"/>
          <w:bCs/>
          <w:color w:val="auto"/>
          <w:kern w:val="0"/>
          <w:sz w:val="32"/>
          <w:szCs w:val="32"/>
          <w:highlight w:val="none"/>
        </w:rPr>
        <w:t>下设</w:t>
      </w:r>
      <w:r>
        <w:rPr>
          <w:rFonts w:hint="eastAsia" w:ascii="仿宋_GB2312" w:eastAsia="仿宋_GB2312"/>
          <w:color w:val="auto"/>
          <w:sz w:val="32"/>
          <w:szCs w:val="32"/>
          <w:highlight w:val="none"/>
          <w:lang w:val="en-US" w:eastAsia="zh-CN"/>
        </w:rPr>
        <w:t>5</w:t>
      </w:r>
      <w:r>
        <w:rPr>
          <w:rFonts w:hint="eastAsia" w:ascii="仿宋_GB2312" w:hAnsi="黑体" w:eastAsia="仿宋_GB2312" w:cs="宋体"/>
          <w:bCs/>
          <w:color w:val="auto"/>
          <w:kern w:val="0"/>
          <w:sz w:val="32"/>
          <w:szCs w:val="32"/>
          <w:highlight w:val="none"/>
        </w:rPr>
        <w:t>个处室，分别是：</w:t>
      </w:r>
      <w:r>
        <w:rPr>
          <w:rFonts w:hint="eastAsia" w:ascii="仿宋_GB2312" w:eastAsia="仿宋_GB2312"/>
          <w:color w:val="auto"/>
          <w:sz w:val="32"/>
          <w:szCs w:val="32"/>
          <w:highlight w:val="none"/>
          <w:lang w:eastAsia="zh-CN"/>
        </w:rPr>
        <w:t>党政办公室、党建办公室、经济发展办公室、社会事务办公室、综合执法办公室</w:t>
      </w:r>
      <w:r>
        <w:rPr>
          <w:rFonts w:hint="eastAsia" w:ascii="仿宋_GB2312" w:hAnsi="宋体" w:eastAsia="仿宋_GB2312" w:cs="宋体"/>
          <w:color w:val="auto"/>
          <w:kern w:val="0"/>
          <w:sz w:val="32"/>
          <w:szCs w:val="32"/>
          <w:highlight w:val="none"/>
        </w:rPr>
        <w:t>。</w:t>
      </w:r>
    </w:p>
    <w:p>
      <w:pPr>
        <w:rPr>
          <w:rFonts w:hint="eastAsia" w:ascii="黑体" w:hAnsi="黑体" w:eastAsia="黑体"/>
          <w:color w:val="auto"/>
          <w:sz w:val="32"/>
          <w:szCs w:val="32"/>
          <w:highlight w:val="none"/>
        </w:rPr>
      </w:pPr>
      <w:r>
        <w:rPr>
          <w:rFonts w:hint="eastAsia" w:ascii="黑体" w:hAnsi="黑体" w:eastAsia="黑体"/>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3,086.51万元，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3,086.51万元，使用非财政拨款结余0.00万元，年初结转和结余0.00万元。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3,086.51万元，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3,086.51万元，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收入支出总体与上年相比，减少3,045.15万元，下降49.66%</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人员调出1人、退休1人，致使人员支出减少;2023年西戈壁镇农村综合改革转移性项目和一事一议美丽乡村项目减少；各类年中追加项目减少，致使项目支出减少；</w:t>
      </w:r>
      <w:r>
        <w:rPr>
          <w:rFonts w:hint="eastAsia" w:ascii="仿宋_GB2312" w:eastAsia="仿宋_GB2312"/>
          <w:color w:val="auto"/>
          <w:spacing w:val="0"/>
          <w:sz w:val="32"/>
          <w:szCs w:val="32"/>
          <w:highlight w:val="none"/>
          <w:lang w:eastAsia="zh-CN"/>
        </w:rPr>
        <w:t>所以本年收入支出比上年减少。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3,086.51</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2,784.70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90.22%</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301.80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9.78%</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本年支出3,086.51万元，其中：基本支出1,613.09万元，占52.26%；项目支出1,473.42万元，占47.74%；上缴上级支出0.00万元，占0.00%；经营支出0.00万元，占0.00%；对附属单位补助支出0.00万元，占0.00%。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2,784.70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2,784.70</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2,784.70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2,784.70</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财政拨款收入支出总体与上年相比,减少2,392.66万元，下降46.21%</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2023年减少西戈壁干渠建设项目，致使项目支出减少；</w:t>
      </w:r>
      <w:r>
        <w:rPr>
          <w:rFonts w:hint="eastAsia" w:ascii="仿宋_GB2312" w:eastAsia="仿宋_GB2312"/>
          <w:color w:val="auto"/>
          <w:spacing w:val="0"/>
          <w:sz w:val="32"/>
          <w:szCs w:val="32"/>
          <w:highlight w:val="none"/>
          <w:lang w:eastAsia="zh-CN"/>
        </w:rPr>
        <w:t>所以本年收入支出比上年增加</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2,320.85</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2,784.70</w:t>
      </w:r>
      <w:r>
        <w:rPr>
          <w:rFonts w:hint="eastAsia" w:ascii="仿宋_GB2312" w:eastAsia="仿宋_GB2312"/>
          <w:color w:val="auto"/>
          <w:spacing w:val="0"/>
          <w:sz w:val="32"/>
          <w:szCs w:val="32"/>
          <w:highlight w:val="none"/>
          <w:lang w:eastAsia="zh-CN"/>
        </w:rPr>
        <w:t>万元，预决算</w:t>
      </w:r>
      <w:bookmarkStart w:id="48" w:name="_GoBack"/>
      <w:bookmarkEnd w:id="48"/>
      <w:r>
        <w:rPr>
          <w:rFonts w:hint="eastAsia" w:ascii="仿宋_GB2312" w:eastAsia="仿宋_GB2312"/>
          <w:color w:val="auto"/>
          <w:spacing w:val="0"/>
          <w:sz w:val="32"/>
          <w:szCs w:val="32"/>
          <w:highlight w:val="none"/>
          <w:lang w:eastAsia="zh-CN"/>
        </w:rPr>
        <w:t>差异率19.99%，主要原因是：</w:t>
      </w:r>
      <w:r>
        <w:rPr>
          <w:rFonts w:hint="eastAsia" w:ascii="仿宋_GB2312" w:eastAsia="仿宋_GB2312"/>
          <w:color w:val="auto"/>
          <w:spacing w:val="0"/>
          <w:sz w:val="32"/>
          <w:szCs w:val="32"/>
          <w:highlight w:val="none"/>
          <w:lang w:val="en-US" w:eastAsia="zh-CN"/>
        </w:rPr>
        <w:t>2023年沙湾市西戈壁镇新招录6人；人员调入增多，致使人员支出增加；2023年西戈壁镇农村公路项目增加，致使项目支出增加。</w:t>
      </w:r>
      <w:r>
        <w:rPr>
          <w:rFonts w:hint="eastAsia" w:ascii="仿宋_GB2312" w:eastAsia="仿宋_GB2312"/>
          <w:color w:val="auto"/>
          <w:spacing w:val="0"/>
          <w:sz w:val="32"/>
          <w:szCs w:val="32"/>
          <w:highlight w:val="none"/>
          <w:lang w:eastAsia="zh-CN"/>
        </w:rPr>
        <w:t>所以本年收入支出比上年增加。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2023年度一般公共预算财政拨款支出2,778.70万元，占本年支出合计的</w:t>
      </w:r>
      <w:r>
        <w:rPr>
          <w:rFonts w:hint="eastAsia" w:ascii="仿宋_GB2312" w:eastAsia="仿宋_GB2312"/>
          <w:color w:val="auto"/>
          <w:spacing w:val="0"/>
          <w:sz w:val="32"/>
          <w:szCs w:val="32"/>
          <w:highlight w:val="none"/>
          <w:lang w:val="zh-CN" w:eastAsia="zh-CN"/>
        </w:rPr>
        <w:t>90.03%</w:t>
      </w:r>
      <w:r>
        <w:rPr>
          <w:rFonts w:hint="eastAsia" w:ascii="仿宋_GB2312" w:eastAsia="仿宋_GB2312"/>
          <w:color w:val="auto"/>
          <w:spacing w:val="0"/>
          <w:sz w:val="32"/>
          <w:szCs w:val="32"/>
          <w:highlight w:val="none"/>
          <w:lang w:eastAsia="zh-CN"/>
        </w:rPr>
        <w:t>。与上年相比，减少2,398.66万元，下降46.33%</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2023年沙湾市西戈壁镇新招录6人；2023年西戈壁镇农村公路项目增加，致使项目支出增加；</w:t>
      </w:r>
      <w:r>
        <w:rPr>
          <w:rFonts w:hint="eastAsia" w:ascii="仿宋_GB2312" w:eastAsia="仿宋_GB2312"/>
          <w:color w:val="auto"/>
          <w:spacing w:val="0"/>
          <w:sz w:val="32"/>
          <w:szCs w:val="32"/>
          <w:highlight w:val="none"/>
          <w:lang w:eastAsia="zh-CN"/>
        </w:rPr>
        <w:t>所以本年收入支出比上年增加。与年初预算相比，年初预算数</w:t>
      </w:r>
      <w:r>
        <w:rPr>
          <w:rFonts w:hint="eastAsia" w:ascii="仿宋_GB2312" w:eastAsia="仿宋_GB2312"/>
          <w:color w:val="auto"/>
          <w:spacing w:val="0"/>
          <w:sz w:val="32"/>
          <w:szCs w:val="32"/>
          <w:highlight w:val="none"/>
          <w:lang w:val="zh-CN" w:eastAsia="zh-CN"/>
        </w:rPr>
        <w:t>2,320.85</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2,778.70</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19.73%</w:t>
      </w:r>
      <w:r>
        <w:rPr>
          <w:rFonts w:hint="eastAsia" w:ascii="仿宋_GB2312" w:eastAsia="仿宋_GB2312"/>
          <w:color w:val="auto"/>
          <w:spacing w:val="0"/>
          <w:sz w:val="32"/>
          <w:szCs w:val="32"/>
          <w:highlight w:val="none"/>
          <w:lang w:eastAsia="zh-CN"/>
        </w:rPr>
        <w:t>，主要原因是：西戈壁镇2023年农村公路维修养护项目增加，增加项目资金支出，所以决算数比年初预算数增加。</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highlight w:val="none"/>
          <w:lang w:val="zh-CN" w:eastAsia="zh-CN" w:bidi="ar-SA"/>
        </w:rPr>
        <w:t>1.一般公共服务支出（类）</w:t>
      </w:r>
      <w:r>
        <w:rPr>
          <w:rFonts w:hint="eastAsia" w:ascii="仿宋_GB2312" w:hAnsi="Times New Roman" w:eastAsia="仿宋_GB2312" w:cs="Times New Roman"/>
          <w:color w:val="auto"/>
          <w:spacing w:val="0"/>
          <w:kern w:val="2"/>
          <w:sz w:val="32"/>
          <w:szCs w:val="32"/>
          <w:highlight w:val="none"/>
          <w:lang w:val="zh-CN" w:eastAsia="zh-CN" w:bidi="ar-SA"/>
        </w:rPr>
        <w:t>765.38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27.54%</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.文化旅游体育与传媒支出（类）</w:t>
      </w:r>
      <w:r>
        <w:rPr>
          <w:rFonts w:hint="eastAsia" w:ascii="仿宋_GB2312" w:hAnsi="Times New Roman" w:eastAsia="仿宋_GB2312" w:cs="Times New Roman"/>
          <w:color w:val="auto"/>
          <w:spacing w:val="0"/>
          <w:kern w:val="2"/>
          <w:sz w:val="32"/>
          <w:szCs w:val="32"/>
          <w:highlight w:val="none"/>
          <w:lang w:val="zh-CN" w:eastAsia="zh-CN" w:bidi="ar-SA"/>
        </w:rPr>
        <w:t>12.00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0.43%</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3</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144.38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5.20%</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4</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58.21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2.09%</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hAnsi="仿宋_GB2312" w:eastAsia="仿宋_GB2312" w:cs="仿宋_GB2312"/>
          <w:color w:val="auto"/>
          <w:spacing w:val="0"/>
          <w:kern w:val="2"/>
          <w:sz w:val="32"/>
          <w:szCs w:val="32"/>
          <w:highlight w:val="none"/>
          <w:lang w:val="en-US" w:eastAsia="zh-CN" w:bidi="ar-SA"/>
        </w:rPr>
        <w:t>5</w:t>
      </w:r>
      <w:r>
        <w:rPr>
          <w:rFonts w:hint="eastAsia" w:ascii="仿宋_GB2312" w:hAnsi="仿宋_GB2312" w:eastAsia="仿宋_GB2312" w:cs="仿宋_GB2312"/>
          <w:color w:val="auto"/>
          <w:spacing w:val="0"/>
          <w:kern w:val="2"/>
          <w:sz w:val="32"/>
          <w:szCs w:val="32"/>
          <w:highlight w:val="none"/>
          <w:lang w:val="zh-CN" w:eastAsia="zh-CN" w:bidi="ar-SA"/>
        </w:rPr>
        <w:t>.农林水支出（类）1,458.71万元，占</w:t>
      </w:r>
      <w:r>
        <w:rPr>
          <w:rFonts w:hint="eastAsia" w:ascii="仿宋_GB2312" w:eastAsia="仿宋_GB2312" w:cs="Times New Roman"/>
          <w:color w:val="auto"/>
          <w:spacing w:val="0"/>
          <w:kern w:val="2"/>
          <w:sz w:val="32"/>
          <w:szCs w:val="32"/>
          <w:highlight w:val="none"/>
          <w:lang w:val="zh-CN" w:eastAsia="zh-CN" w:bidi="ar-SA"/>
        </w:rPr>
        <w:t>52.50%</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6</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87.24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3.14%</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7</w:t>
      </w:r>
      <w:r>
        <w:rPr>
          <w:rFonts w:hint="default" w:ascii="仿宋_GB2312" w:hAnsi="Times New Roman" w:eastAsia="仿宋_GB2312" w:cs="Times New Roman"/>
          <w:color w:val="auto"/>
          <w:spacing w:val="0"/>
          <w:kern w:val="2"/>
          <w:sz w:val="32"/>
          <w:szCs w:val="32"/>
          <w:highlight w:val="none"/>
          <w:lang w:val="zh-CN" w:eastAsia="zh-CN" w:bidi="ar-SA"/>
        </w:rPr>
        <w:t>.</w:t>
      </w:r>
      <w:r>
        <w:rPr>
          <w:rFonts w:hint="eastAsia" w:ascii="仿宋_GB2312" w:eastAsia="仿宋_GB2312" w:cs="Times New Roman"/>
          <w:color w:val="auto"/>
          <w:spacing w:val="0"/>
          <w:kern w:val="2"/>
          <w:sz w:val="32"/>
          <w:szCs w:val="32"/>
          <w:highlight w:val="none"/>
          <w:lang w:val="zh-CN" w:eastAsia="zh-CN" w:bidi="ar-SA"/>
        </w:rPr>
        <w:t>灾</w:t>
      </w:r>
      <w:r>
        <w:rPr>
          <w:rFonts w:hint="default" w:ascii="仿宋_GB2312" w:hAnsi="Times New Roman" w:eastAsia="仿宋_GB2312" w:cs="Times New Roman"/>
          <w:color w:val="auto"/>
          <w:spacing w:val="0"/>
          <w:kern w:val="2"/>
          <w:sz w:val="32"/>
          <w:szCs w:val="32"/>
          <w:highlight w:val="none"/>
          <w:lang w:val="zh-CN" w:eastAsia="zh-CN" w:bidi="ar-SA"/>
        </w:rPr>
        <w:t>害防治及应急管理支出（类）</w:t>
      </w:r>
      <w:r>
        <w:rPr>
          <w:rFonts w:hint="eastAsia" w:ascii="仿宋_GB2312" w:hAnsi="Times New Roman" w:eastAsia="仿宋_GB2312" w:cs="Times New Roman"/>
          <w:color w:val="auto"/>
          <w:spacing w:val="0"/>
          <w:kern w:val="2"/>
          <w:sz w:val="32"/>
          <w:szCs w:val="32"/>
          <w:highlight w:val="none"/>
          <w:lang w:val="zh-CN" w:eastAsia="zh-CN" w:bidi="ar-SA"/>
        </w:rPr>
        <w:t>5.40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0.19%</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8</w:t>
      </w:r>
      <w:r>
        <w:rPr>
          <w:rFonts w:hint="default" w:ascii="仿宋_GB2312" w:hAnsi="Times New Roman" w:eastAsia="仿宋_GB2312" w:cs="Times New Roman"/>
          <w:color w:val="auto"/>
          <w:spacing w:val="0"/>
          <w:kern w:val="2"/>
          <w:sz w:val="32"/>
          <w:szCs w:val="32"/>
          <w:highlight w:val="none"/>
          <w:lang w:val="zh-CN" w:eastAsia="zh-CN" w:bidi="ar-SA"/>
        </w:rPr>
        <w:t>.其他支出（类）</w:t>
      </w:r>
      <w:r>
        <w:rPr>
          <w:rFonts w:hint="eastAsia" w:ascii="仿宋_GB2312" w:hAnsi="Times New Roman" w:eastAsia="仿宋_GB2312" w:cs="Times New Roman"/>
          <w:color w:val="auto"/>
          <w:spacing w:val="0"/>
          <w:kern w:val="2"/>
          <w:sz w:val="32"/>
          <w:szCs w:val="32"/>
          <w:highlight w:val="none"/>
          <w:lang w:val="zh-CN" w:eastAsia="zh-CN" w:bidi="ar-SA"/>
        </w:rPr>
        <w:t>247.39</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8.90%</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文化旅游体育与传媒支出（类）文化和旅游（款）其他文化和旅游支出（项）:支出决算数为11.00万元，比上年决算增加8.00万元，增长266.67%，主要原因是：2023年度增加了西戈壁镇美术馆、公共图书馆、文化馆[站]免费开放补助资金(文化站房屋维修，广告制作费，办公用品款,奖品款），</w:t>
      </w:r>
      <w:r>
        <w:rPr>
          <w:rFonts w:hint="eastAsia" w:ascii="仿宋_GB2312" w:hAnsi="仿宋_GB2312" w:eastAsia="仿宋_GB2312" w:cs="仿宋_GB2312"/>
          <w:color w:val="auto"/>
          <w:kern w:val="2"/>
          <w:sz w:val="32"/>
          <w:szCs w:val="32"/>
          <w:highlight w:val="none"/>
          <w:lang w:val="zh-CN" w:eastAsia="zh-CN" w:bidi="ar-SA"/>
        </w:rPr>
        <w:t>所以</w:t>
      </w:r>
      <w:r>
        <w:rPr>
          <w:rFonts w:hint="eastAsia" w:ascii="仿宋_GB2312" w:hAnsi="仿宋_GB2312" w:eastAsia="仿宋_GB2312" w:cs="仿宋_GB2312"/>
          <w:color w:val="auto"/>
          <w:kern w:val="2"/>
          <w:sz w:val="32"/>
          <w:szCs w:val="32"/>
          <w:highlight w:val="none"/>
          <w:lang w:val="en-US" w:eastAsia="zh-CN" w:bidi="ar-SA"/>
        </w:rPr>
        <w:t>比上年决算数增加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2.一般公共服务支出（类）组织事务（款）其他组织事务支出（项）:支出决算数为127.23万元，比上年决算增加9.76万元，增长8.31%，主要原因是：</w:t>
      </w:r>
      <w:r>
        <w:rPr>
          <w:rFonts w:hint="eastAsia" w:ascii="仿宋_GB2312" w:hAnsi="仿宋_GB2312" w:eastAsia="仿宋_GB2312" w:cs="仿宋_GB2312"/>
          <w:color w:val="auto"/>
          <w:kern w:val="2"/>
          <w:sz w:val="32"/>
          <w:szCs w:val="32"/>
          <w:highlight w:val="none"/>
          <w:lang w:val="zh-CN" w:eastAsia="zh-CN" w:bidi="ar-SA"/>
        </w:rPr>
        <w:t>2023年三老四老人员因为补助标准提高相应生活补助增加，所以</w:t>
      </w:r>
      <w:r>
        <w:rPr>
          <w:rFonts w:hint="eastAsia" w:ascii="仿宋_GB2312" w:hAnsi="仿宋_GB2312" w:eastAsia="仿宋_GB2312" w:cs="仿宋_GB2312"/>
          <w:color w:val="auto"/>
          <w:kern w:val="2"/>
          <w:sz w:val="32"/>
          <w:szCs w:val="32"/>
          <w:highlight w:val="none"/>
          <w:lang w:val="en-US" w:eastAsia="zh-CN" w:bidi="ar-SA"/>
        </w:rPr>
        <w:t>比上年决算数增加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3.农林水支出（类）农村综合改革（款）对村级公益事业建设的补助（项）:支出决算数为164.99万元，比上年决算增加114.99万元，增长229.98%，主要原因是：</w:t>
      </w:r>
      <w:r>
        <w:rPr>
          <w:rFonts w:hint="eastAsia" w:ascii="仿宋_GB2312" w:hAnsi="仿宋_GB2312" w:eastAsia="仿宋_GB2312" w:cs="仿宋_GB2312"/>
          <w:color w:val="auto"/>
          <w:kern w:val="2"/>
          <w:sz w:val="32"/>
          <w:szCs w:val="32"/>
          <w:highlight w:val="none"/>
          <w:lang w:val="zh-CN" w:eastAsia="zh-CN" w:bidi="ar-SA"/>
        </w:rPr>
        <w:t>自治区农村综合改革转移支付资金</w:t>
      </w:r>
      <w:r>
        <w:rPr>
          <w:rFonts w:hint="eastAsia" w:ascii="仿宋_GB2312" w:hAnsi="仿宋_GB2312" w:eastAsia="仿宋_GB2312" w:cs="仿宋_GB2312"/>
          <w:color w:val="auto"/>
          <w:kern w:val="2"/>
          <w:sz w:val="32"/>
          <w:szCs w:val="32"/>
          <w:highlight w:val="none"/>
          <w:lang w:val="en-US" w:eastAsia="zh-CN" w:bidi="ar-SA"/>
        </w:rPr>
        <w:t>增加，</w:t>
      </w:r>
      <w:r>
        <w:rPr>
          <w:rFonts w:hint="eastAsia" w:ascii="仿宋_GB2312" w:hAnsi="仿宋_GB2312" w:eastAsia="仿宋_GB2312" w:cs="仿宋_GB2312"/>
          <w:color w:val="auto"/>
          <w:kern w:val="2"/>
          <w:sz w:val="32"/>
          <w:szCs w:val="32"/>
          <w:highlight w:val="none"/>
          <w:lang w:val="zh-CN" w:eastAsia="zh-CN" w:bidi="ar-SA"/>
        </w:rPr>
        <w:t>所以</w:t>
      </w:r>
      <w:r>
        <w:rPr>
          <w:rFonts w:hint="eastAsia" w:ascii="仿宋_GB2312" w:hAnsi="仿宋_GB2312" w:eastAsia="仿宋_GB2312" w:cs="仿宋_GB2312"/>
          <w:color w:val="auto"/>
          <w:kern w:val="2"/>
          <w:sz w:val="32"/>
          <w:szCs w:val="32"/>
          <w:highlight w:val="none"/>
          <w:lang w:val="en-US" w:eastAsia="zh-CN" w:bidi="ar-SA"/>
        </w:rPr>
        <w:t>比上年决算数增加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4.其他支出（类）其他支出（款）其他支出（项）:支出决算数为247.39万元，比上年决算减少90.03万元，下降26.68%，主要原因是：</w:t>
      </w:r>
      <w:r>
        <w:rPr>
          <w:rFonts w:hint="eastAsia" w:ascii="仿宋_GB2312" w:hAnsi="仿宋_GB2312" w:eastAsia="仿宋_GB2312" w:cs="仿宋_GB2312"/>
          <w:color w:val="auto"/>
          <w:kern w:val="2"/>
          <w:sz w:val="32"/>
          <w:szCs w:val="32"/>
          <w:highlight w:val="none"/>
          <w:lang w:val="zh-CN" w:eastAsia="zh-CN" w:bidi="ar-SA"/>
        </w:rPr>
        <w:t>2023年</w:t>
      </w:r>
      <w:r>
        <w:rPr>
          <w:rFonts w:hint="eastAsia" w:ascii="仿宋_GB2312" w:hAnsi="仿宋_GB2312" w:eastAsia="仿宋_GB2312" w:cs="仿宋_GB2312"/>
          <w:color w:val="auto"/>
          <w:kern w:val="2"/>
          <w:sz w:val="32"/>
          <w:szCs w:val="32"/>
          <w:highlight w:val="none"/>
          <w:lang w:val="en-US" w:eastAsia="zh-CN" w:bidi="ar-SA"/>
        </w:rPr>
        <w:t>西戈壁镇</w:t>
      </w:r>
      <w:r>
        <w:rPr>
          <w:rFonts w:hint="eastAsia" w:ascii="仿宋_GB2312" w:hAnsi="仿宋_GB2312" w:eastAsia="仿宋_GB2312" w:cs="仿宋_GB2312"/>
          <w:color w:val="auto"/>
          <w:kern w:val="2"/>
          <w:sz w:val="32"/>
          <w:szCs w:val="32"/>
          <w:highlight w:val="none"/>
          <w:lang w:val="zh-CN" w:eastAsia="zh-CN" w:bidi="ar-SA"/>
        </w:rPr>
        <w:t>因村上工作人员减少致使相应的生活补助也减少，所以</w:t>
      </w:r>
      <w:r>
        <w:rPr>
          <w:rFonts w:hint="eastAsia" w:ascii="仿宋_GB2312" w:hAnsi="仿宋_GB2312" w:eastAsia="仿宋_GB2312" w:cs="仿宋_GB2312"/>
          <w:color w:val="auto"/>
          <w:kern w:val="2"/>
          <w:sz w:val="32"/>
          <w:szCs w:val="32"/>
          <w:highlight w:val="none"/>
          <w:lang w:val="en-US" w:eastAsia="zh-CN" w:bidi="ar-SA"/>
        </w:rPr>
        <w:t>比上年决算数减少。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5.卫生健康支出（类）行政事业单位医疗（款）行政单位医疗（项）:支出决算数为20.81万元，比上年决算减少9.48万元，下降31.30%，主要原因是：2023年开始行政退休人员不在缴纳单位承担行政单位医疗，致使行政单位医疗缴费减少，</w:t>
      </w:r>
      <w:r>
        <w:rPr>
          <w:rFonts w:hint="eastAsia" w:ascii="仿宋_GB2312" w:hAnsi="仿宋_GB2312" w:eastAsia="仿宋_GB2312" w:cs="仿宋_GB2312"/>
          <w:color w:val="auto"/>
          <w:kern w:val="2"/>
          <w:sz w:val="32"/>
          <w:szCs w:val="32"/>
          <w:highlight w:val="none"/>
          <w:lang w:val="zh-CN" w:eastAsia="zh-CN" w:bidi="ar-SA"/>
        </w:rPr>
        <w:t>所以</w:t>
      </w:r>
      <w:r>
        <w:rPr>
          <w:rFonts w:hint="eastAsia" w:ascii="仿宋_GB2312" w:hAnsi="仿宋_GB2312" w:eastAsia="仿宋_GB2312" w:cs="仿宋_GB2312"/>
          <w:color w:val="auto"/>
          <w:kern w:val="2"/>
          <w:sz w:val="32"/>
          <w:szCs w:val="32"/>
          <w:highlight w:val="none"/>
          <w:lang w:val="en-US" w:eastAsia="zh-CN" w:bidi="ar-SA"/>
        </w:rPr>
        <w:t>比上年决算数减少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6.灾害防治及应急管理支出（类）自然灾害救灾及恢复重建支出（款）自然灾害救灾补助（项）:支出决算数为5.40万元，比上年决算增加5.40万元，增长100%，主要原因是：</w:t>
      </w:r>
      <w:r>
        <w:rPr>
          <w:rFonts w:hint="eastAsia" w:ascii="仿宋_GB2312" w:hAnsi="仿宋_GB2312" w:eastAsia="仿宋_GB2312" w:cs="仿宋_GB2312"/>
          <w:color w:val="auto"/>
          <w:kern w:val="2"/>
          <w:sz w:val="32"/>
          <w:szCs w:val="32"/>
          <w:highlight w:val="none"/>
          <w:lang w:val="zh-CN" w:eastAsia="zh-CN" w:bidi="ar-SA"/>
        </w:rPr>
        <w:t>年初紧急安排项目，保障山区受灾牧民过冬。</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7.农林水支出（类）巩固脱贫攻坚成果衔接乡村振兴（款）生产发展（项）:支出决算数为96.32万元，比上年决算增加96.32万元，增长100%，主要原因是：</w:t>
      </w:r>
      <w:r>
        <w:rPr>
          <w:rFonts w:hint="eastAsia" w:ascii="仿宋_GB2312" w:eastAsia="仿宋_GB2312"/>
          <w:color w:val="auto"/>
          <w:spacing w:val="0"/>
          <w:sz w:val="32"/>
          <w:szCs w:val="32"/>
          <w:highlight w:val="none"/>
          <w:lang w:eastAsia="zh-CN"/>
        </w:rPr>
        <w:t>塔地财振[2022]8号-调整2023年中央财政衔接项目西戈壁镇2023年农村公路维修养护项目增加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8.社会保障和就业支出（类）行政事业单位养老支出（款）事业单位离退休（项）:支出决算数为5.69万元，比上年决算减少1.06万元，下降15.70%，主要原因是：退休人员死亡一人，致使行政事业单位养老支出减少，</w:t>
      </w:r>
      <w:r>
        <w:rPr>
          <w:rFonts w:hint="eastAsia" w:ascii="仿宋_GB2312" w:hAnsi="仿宋_GB2312" w:eastAsia="仿宋_GB2312" w:cs="仿宋_GB2312"/>
          <w:color w:val="auto"/>
          <w:kern w:val="2"/>
          <w:sz w:val="32"/>
          <w:szCs w:val="32"/>
          <w:highlight w:val="none"/>
          <w:lang w:val="zh-CN" w:eastAsia="zh-CN" w:bidi="ar-SA"/>
        </w:rPr>
        <w:t>所以本年决算数</w:t>
      </w:r>
      <w:r>
        <w:rPr>
          <w:rFonts w:hint="eastAsia" w:ascii="仿宋_GB2312" w:hAnsi="仿宋_GB2312" w:eastAsia="仿宋_GB2312" w:cs="仿宋_GB2312"/>
          <w:color w:val="auto"/>
          <w:kern w:val="2"/>
          <w:sz w:val="32"/>
          <w:szCs w:val="32"/>
          <w:highlight w:val="none"/>
          <w:lang w:val="en-US" w:eastAsia="zh-CN" w:bidi="ar-SA"/>
        </w:rPr>
        <w:t>比上年决算数减少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9.农林水支出（类）农业农村（款）行政运行（项）:支出决算数为60.75万元，比上年决算减少34.78万元，下降36.41%，主要原因是：2023年西戈壁镇党群服务中心、社保服务中心和农业发展服务中心各调出一人，致使人员支出减少，决算数比上年减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10.农林水支出（类）农村综合改革（款）对村民委员会和村党支部的补助（项）:支出决算数为517.50万元，比上年决算增加55.80万元，增长12.09%，主要原因是：2022年发放了2021年9-12月村干部工资报酬，</w:t>
      </w:r>
      <w:r>
        <w:rPr>
          <w:rFonts w:hint="eastAsia" w:ascii="仿宋_GB2312" w:hAnsi="仿宋_GB2312" w:eastAsia="仿宋_GB2312" w:cs="仿宋_GB2312"/>
          <w:color w:val="auto"/>
          <w:kern w:val="2"/>
          <w:sz w:val="32"/>
          <w:szCs w:val="32"/>
          <w:highlight w:val="none"/>
          <w:lang w:val="zh-CN" w:eastAsia="zh-CN" w:bidi="ar-SA"/>
        </w:rPr>
        <w:t>所以本年决算数</w:t>
      </w:r>
      <w:r>
        <w:rPr>
          <w:rFonts w:hint="eastAsia" w:ascii="仿宋_GB2312" w:hAnsi="仿宋_GB2312" w:eastAsia="仿宋_GB2312" w:cs="仿宋_GB2312"/>
          <w:color w:val="auto"/>
          <w:kern w:val="2"/>
          <w:sz w:val="32"/>
          <w:szCs w:val="32"/>
          <w:highlight w:val="none"/>
          <w:lang w:val="en-US" w:eastAsia="zh-CN" w:bidi="ar-SA"/>
        </w:rPr>
        <w:t>比上年决算数增加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11.一般公共服务支出（类）统战事务（款）其他统战事务支出（项）:支出决算数为10.08万元，比上年决算减少5.37万元，下降34.76%，主要原因是：</w:t>
      </w:r>
      <w:r>
        <w:rPr>
          <w:rFonts w:hint="eastAsia" w:ascii="仿宋_GB2312" w:hAnsi="仿宋_GB2312" w:eastAsia="仿宋_GB2312" w:cs="仿宋_GB2312"/>
          <w:color w:val="auto"/>
          <w:kern w:val="2"/>
          <w:sz w:val="32"/>
          <w:szCs w:val="32"/>
          <w:highlight w:val="none"/>
          <w:lang w:val="zh-CN" w:eastAsia="zh-CN" w:bidi="ar-SA"/>
        </w:rPr>
        <w:t>2023年</w:t>
      </w:r>
      <w:r>
        <w:rPr>
          <w:rFonts w:hint="eastAsia" w:ascii="仿宋_GB2312" w:hAnsi="仿宋_GB2312" w:eastAsia="仿宋_GB2312" w:cs="仿宋_GB2312"/>
          <w:color w:val="auto"/>
          <w:kern w:val="2"/>
          <w:sz w:val="32"/>
          <w:szCs w:val="32"/>
          <w:highlight w:val="none"/>
          <w:lang w:val="en-US" w:eastAsia="zh-CN" w:bidi="ar-SA"/>
        </w:rPr>
        <w:t>西戈壁镇</w:t>
      </w:r>
      <w:r>
        <w:rPr>
          <w:rFonts w:hint="eastAsia" w:ascii="仿宋_GB2312" w:hAnsi="仿宋_GB2312" w:eastAsia="仿宋_GB2312" w:cs="仿宋_GB2312"/>
          <w:color w:val="auto"/>
          <w:kern w:val="2"/>
          <w:sz w:val="32"/>
          <w:szCs w:val="32"/>
          <w:highlight w:val="none"/>
          <w:lang w:val="zh-CN" w:eastAsia="zh-CN" w:bidi="ar-SA"/>
        </w:rPr>
        <w:t>因村上工作人员减少致使相应的生活补助也减少，所以</w:t>
      </w:r>
      <w:r>
        <w:rPr>
          <w:rFonts w:hint="eastAsia" w:ascii="仿宋_GB2312" w:hAnsi="仿宋_GB2312" w:eastAsia="仿宋_GB2312" w:cs="仿宋_GB2312"/>
          <w:color w:val="auto"/>
          <w:kern w:val="2"/>
          <w:sz w:val="32"/>
          <w:szCs w:val="32"/>
          <w:highlight w:val="none"/>
          <w:lang w:val="en-US" w:eastAsia="zh-CN" w:bidi="ar-SA"/>
        </w:rPr>
        <w:t>比上年决算数减少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12.社会保障和就业支出（类）行政事业单位养老支出（款）行政单位离退休（项）:支出决算数为11.66万元，比上年决算增加5.28万元，增长82.76%，主要原因是：2023年发放了2022年行政单位退休人员基础绩效奖，</w:t>
      </w:r>
      <w:r>
        <w:rPr>
          <w:rFonts w:hint="eastAsia" w:ascii="仿宋_GB2312" w:hAnsi="仿宋_GB2312" w:eastAsia="仿宋_GB2312" w:cs="仿宋_GB2312"/>
          <w:color w:val="auto"/>
          <w:kern w:val="2"/>
          <w:sz w:val="32"/>
          <w:szCs w:val="32"/>
          <w:highlight w:val="none"/>
          <w:lang w:val="zh-CN" w:eastAsia="zh-CN" w:bidi="ar-SA"/>
        </w:rPr>
        <w:t>所以</w:t>
      </w:r>
      <w:r>
        <w:rPr>
          <w:rFonts w:hint="eastAsia" w:ascii="仿宋_GB2312" w:hAnsi="仿宋_GB2312" w:eastAsia="仿宋_GB2312" w:cs="仿宋_GB2312"/>
          <w:color w:val="auto"/>
          <w:kern w:val="2"/>
          <w:sz w:val="32"/>
          <w:szCs w:val="32"/>
          <w:highlight w:val="none"/>
          <w:lang w:val="en-US" w:eastAsia="zh-CN" w:bidi="ar-SA"/>
        </w:rPr>
        <w:t>比上年决算数增加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13.社会保障和就业支出（类）行政事业单位养老支出（款）机关事业单位基本养老保险缴费支出（项）:支出决算数为110.63万元，比上年决算减少8.90万元，下降7.45%，主要原因是：2023年西戈壁镇人员调出较多，致使基本养老保险缴费支出减少，所以比上年决算数减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14.一般公共服务支出（类）政府办公厅（室）及相关机构事务（款）行政运行（项）:支出决算数为591.10万元，比上年决算增加178.62万元，增长43.30%，主要原因是：2023年发放了2018年下半年和2020年1-3月大绩效奖金，</w:t>
      </w:r>
      <w:r>
        <w:rPr>
          <w:rFonts w:hint="eastAsia" w:ascii="仿宋_GB2312" w:hAnsi="仿宋_GB2312" w:eastAsia="仿宋_GB2312" w:cs="仿宋_GB2312"/>
          <w:color w:val="auto"/>
          <w:kern w:val="2"/>
          <w:sz w:val="32"/>
          <w:szCs w:val="32"/>
          <w:highlight w:val="none"/>
          <w:lang w:val="zh-CN" w:eastAsia="zh-CN" w:bidi="ar-SA"/>
        </w:rPr>
        <w:t>所以</w:t>
      </w:r>
      <w:r>
        <w:rPr>
          <w:rFonts w:hint="eastAsia" w:ascii="仿宋_GB2312" w:hAnsi="仿宋_GB2312" w:eastAsia="仿宋_GB2312" w:cs="仿宋_GB2312"/>
          <w:color w:val="auto"/>
          <w:kern w:val="2"/>
          <w:sz w:val="32"/>
          <w:szCs w:val="32"/>
          <w:highlight w:val="none"/>
          <w:lang w:val="en-US" w:eastAsia="zh-CN" w:bidi="ar-SA"/>
        </w:rPr>
        <w:t>比上年决算数增加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15.一般公共服务支出（类）政府办公厅（室）及相关机构事务（款）其他政府办公厅（室）及相关机构事务支出（项）:支出决算数为33.52万元，比上年决算增加11.48万元，增长52.09%，主要原因是：</w:t>
      </w:r>
      <w:r>
        <w:rPr>
          <w:rFonts w:hint="eastAsia" w:ascii="仿宋_GB2312" w:eastAsia="仿宋_GB2312"/>
          <w:color w:val="auto"/>
          <w:spacing w:val="0"/>
          <w:sz w:val="32"/>
          <w:szCs w:val="32"/>
          <w:highlight w:val="none"/>
          <w:lang w:eastAsia="zh-CN"/>
        </w:rPr>
        <w:t>塔地财振[2022]8号-调整2023年中央财政衔接项目西戈壁镇2023年农村公路维修养护项目增加</w:t>
      </w:r>
      <w:r>
        <w:rPr>
          <w:rFonts w:hint="eastAsia" w:ascii="仿宋_GB2312" w:hAnsi="仿宋_GB2312" w:eastAsia="仿宋_GB2312" w:cs="仿宋_GB2312"/>
          <w:color w:val="auto"/>
          <w:kern w:val="2"/>
          <w:sz w:val="32"/>
          <w:szCs w:val="32"/>
          <w:highlight w:val="none"/>
          <w:lang w:val="en-US" w:eastAsia="zh-CN" w:bidi="ar-SA"/>
        </w:rPr>
        <w:t>，所以比去年决算数增多。</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16.农林水支出（类）农业农村（款）事业运行（项）:支出决算数为615.30万元，比上年决算增加198.16万元，增长47.50%，主要原因是：2023年发放了2018年下半年和2020年1-3月大绩效奖金，</w:t>
      </w:r>
      <w:r>
        <w:rPr>
          <w:rFonts w:hint="eastAsia" w:ascii="仿宋_GB2312" w:hAnsi="仿宋_GB2312" w:eastAsia="仿宋_GB2312" w:cs="仿宋_GB2312"/>
          <w:color w:val="auto"/>
          <w:kern w:val="2"/>
          <w:sz w:val="32"/>
          <w:szCs w:val="32"/>
          <w:highlight w:val="none"/>
          <w:lang w:val="zh-CN" w:eastAsia="zh-CN" w:bidi="ar-SA"/>
        </w:rPr>
        <w:t>所以</w:t>
      </w:r>
      <w:r>
        <w:rPr>
          <w:rFonts w:hint="eastAsia" w:ascii="仿宋_GB2312" w:hAnsi="仿宋_GB2312" w:eastAsia="仿宋_GB2312" w:cs="仿宋_GB2312"/>
          <w:color w:val="auto"/>
          <w:kern w:val="2"/>
          <w:sz w:val="32"/>
          <w:szCs w:val="32"/>
          <w:highlight w:val="none"/>
          <w:lang w:val="en-US" w:eastAsia="zh-CN" w:bidi="ar-SA"/>
        </w:rPr>
        <w:t>比上年决算数增加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yellow"/>
          <w:lang w:val="en-US" w:eastAsia="zh-CN" w:bidi="ar-SA"/>
        </w:rPr>
      </w:pPr>
      <w:r>
        <w:rPr>
          <w:rFonts w:hint="eastAsia" w:ascii="仿宋_GB2312" w:hAnsi="仿宋_GB2312" w:eastAsia="仿宋_GB2312" w:cs="仿宋_GB2312"/>
          <w:color w:val="auto"/>
          <w:kern w:val="2"/>
          <w:sz w:val="32"/>
          <w:szCs w:val="32"/>
          <w:highlight w:val="none"/>
          <w:lang w:val="en-US" w:eastAsia="zh-CN" w:bidi="ar-SA"/>
        </w:rPr>
        <w:t>17.一般公共服务支出（类）统战事务（款）宗教事务（项）:支出决算数为1.95万元，比上年决算增加1.95万元，增长100%，主要原因是：2023年支出西戈壁镇管委会干部</w:t>
      </w:r>
      <w:r>
        <w:rPr>
          <w:rFonts w:hint="eastAsia" w:ascii="仿宋_GB2312" w:hAnsi="仿宋_GB2312" w:eastAsia="仿宋_GB2312" w:cs="仿宋_GB2312"/>
          <w:color w:val="auto"/>
          <w:kern w:val="2"/>
          <w:sz w:val="32"/>
          <w:szCs w:val="32"/>
          <w:highlight w:val="none"/>
          <w:lang w:val="zh-CN" w:eastAsia="zh-CN" w:bidi="ar-SA"/>
        </w:rPr>
        <w:t>办公费用，</w:t>
      </w:r>
      <w:r>
        <w:rPr>
          <w:rFonts w:hint="eastAsia" w:ascii="仿宋_GB2312" w:hAnsi="仿宋_GB2312" w:eastAsia="仿宋_GB2312" w:cs="仿宋_GB2312"/>
          <w:color w:val="auto"/>
          <w:kern w:val="2"/>
          <w:sz w:val="32"/>
          <w:szCs w:val="32"/>
          <w:highlight w:val="none"/>
          <w:lang w:val="en-US" w:eastAsia="zh-CN" w:bidi="ar-SA"/>
        </w:rPr>
        <w:t>电费，人员保险费</w:t>
      </w:r>
      <w:r>
        <w:rPr>
          <w:rFonts w:hint="eastAsia" w:ascii="仿宋_GB2312" w:hAnsi="仿宋_GB2312" w:eastAsia="仿宋_GB2312" w:cs="仿宋_GB2312"/>
          <w:color w:val="auto"/>
          <w:kern w:val="2"/>
          <w:sz w:val="32"/>
          <w:szCs w:val="32"/>
          <w:highlight w:val="none"/>
          <w:lang w:val="zh-CN" w:eastAsia="zh-CN" w:bidi="ar-SA"/>
        </w:rPr>
        <w:t>，</w:t>
      </w:r>
      <w:r>
        <w:rPr>
          <w:rFonts w:hint="eastAsia" w:ascii="仿宋_GB2312" w:hAnsi="仿宋_GB2312" w:eastAsia="仿宋_GB2312" w:cs="仿宋_GB2312"/>
          <w:color w:val="auto"/>
          <w:kern w:val="2"/>
          <w:sz w:val="32"/>
          <w:szCs w:val="32"/>
          <w:highlight w:val="none"/>
          <w:lang w:val="en-US" w:eastAsia="zh-CN" w:bidi="ar-SA"/>
        </w:rPr>
        <w:t>2022年未发生支出，</w:t>
      </w:r>
      <w:r>
        <w:rPr>
          <w:rFonts w:hint="eastAsia" w:ascii="仿宋_GB2312" w:hAnsi="仿宋_GB2312" w:eastAsia="仿宋_GB2312" w:cs="仿宋_GB2312"/>
          <w:color w:val="auto"/>
          <w:kern w:val="2"/>
          <w:sz w:val="32"/>
          <w:szCs w:val="32"/>
          <w:highlight w:val="none"/>
          <w:lang w:val="zh-CN" w:eastAsia="zh-CN" w:bidi="ar-SA"/>
        </w:rPr>
        <w:t>所以</w:t>
      </w:r>
      <w:r>
        <w:rPr>
          <w:rFonts w:hint="eastAsia" w:ascii="仿宋_GB2312" w:hAnsi="仿宋_GB2312" w:eastAsia="仿宋_GB2312" w:cs="仿宋_GB2312"/>
          <w:color w:val="auto"/>
          <w:kern w:val="2"/>
          <w:sz w:val="32"/>
          <w:szCs w:val="32"/>
          <w:highlight w:val="none"/>
          <w:lang w:val="en-US" w:eastAsia="zh-CN" w:bidi="ar-SA"/>
        </w:rPr>
        <w:t>比上年决算数增加。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18.文化旅游体育与传媒支出（类）其他文化旅游体育与传媒支出（款）其他文化旅游体育与传媒支出（项）:支出决算数为1.00万元，比上年决算减少2.00万元，下降66.67%，主要原因是：2023年文化经费补助资金比上年减少，所以比上年决算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19.卫生健康支出（类）行政事业单位医疗（款）公务员医疗补助（项）:支出决算数为7.42万元，比上年决算减少6.63万元，下降47.19%，主要原因是：2023年开始行政退休人员不在缴纳单位承担公务员医疗补助，致使公务员医疗补助缴费减少，</w:t>
      </w:r>
      <w:r>
        <w:rPr>
          <w:rFonts w:hint="eastAsia" w:ascii="仿宋_GB2312" w:hAnsi="仿宋_GB2312" w:eastAsia="仿宋_GB2312" w:cs="仿宋_GB2312"/>
          <w:color w:val="auto"/>
          <w:kern w:val="2"/>
          <w:sz w:val="32"/>
          <w:szCs w:val="32"/>
          <w:highlight w:val="none"/>
          <w:lang w:val="zh-CN" w:eastAsia="zh-CN" w:bidi="ar-SA"/>
        </w:rPr>
        <w:t>所以</w:t>
      </w:r>
      <w:r>
        <w:rPr>
          <w:rFonts w:hint="eastAsia" w:ascii="仿宋_GB2312" w:hAnsi="仿宋_GB2312" w:eastAsia="仿宋_GB2312" w:cs="仿宋_GB2312"/>
          <w:color w:val="auto"/>
          <w:kern w:val="2"/>
          <w:sz w:val="32"/>
          <w:szCs w:val="32"/>
          <w:highlight w:val="none"/>
          <w:lang w:val="en-US" w:eastAsia="zh-CN" w:bidi="ar-SA"/>
        </w:rPr>
        <w:t>比上年决算数减少。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20.住房保障支出（类）住房改革支出（款）住房公积金（项）:支出决算数为87.24万元，比上年决算减少20.51万元，下降19.03%，主要原因是：2023年调出5人，退休2人，</w:t>
      </w:r>
      <w:r>
        <w:rPr>
          <w:rFonts w:hint="eastAsia" w:ascii="仿宋_GB2312" w:hAnsi="仿宋_GB2312" w:eastAsia="仿宋_GB2312" w:cs="仿宋_GB2312"/>
          <w:color w:val="auto"/>
          <w:kern w:val="2"/>
          <w:sz w:val="32"/>
          <w:szCs w:val="32"/>
          <w:highlight w:val="none"/>
          <w:lang w:val="zh-CN" w:eastAsia="zh-CN" w:bidi="ar-SA"/>
        </w:rPr>
        <w:t>住房公积金基数相应减少，所以</w:t>
      </w:r>
      <w:r>
        <w:rPr>
          <w:rFonts w:hint="eastAsia" w:ascii="仿宋_GB2312" w:hAnsi="仿宋_GB2312" w:eastAsia="仿宋_GB2312" w:cs="仿宋_GB2312"/>
          <w:color w:val="auto"/>
          <w:kern w:val="2"/>
          <w:sz w:val="32"/>
          <w:szCs w:val="32"/>
          <w:highlight w:val="none"/>
          <w:lang w:val="en-US" w:eastAsia="zh-CN" w:bidi="ar-SA"/>
        </w:rPr>
        <w:t>比上年决算数减少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21.社会保障和就业支出（类）行政事业单位养老支出（款）机关事业单位职业年金缴费支出（项）:支出决算数为16.39万元，比上年决算减少19.13万元，下降53.86%，主要原因是：2023年西戈壁镇差额水管所人员调出2人；退休1人；致使职业年金缴费比上年决算数减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22.卫生健康支出（类）行政事业单位医疗（款）事业单位医疗（项）:支出决算数为29.97万元，比上年决算减少19.85万元，下降39.84%，主要原因是：2023年开始事业退休人员不在缴纳单位承担事业单位医疗；致使事业单位医疗缴费减少，</w:t>
      </w:r>
      <w:r>
        <w:rPr>
          <w:rFonts w:hint="eastAsia" w:ascii="仿宋_GB2312" w:hAnsi="仿宋_GB2312" w:eastAsia="仿宋_GB2312" w:cs="仿宋_GB2312"/>
          <w:color w:val="auto"/>
          <w:kern w:val="2"/>
          <w:sz w:val="32"/>
          <w:szCs w:val="32"/>
          <w:highlight w:val="none"/>
          <w:lang w:val="zh-CN" w:eastAsia="zh-CN" w:bidi="ar-SA"/>
        </w:rPr>
        <w:t>所以</w:t>
      </w:r>
      <w:r>
        <w:rPr>
          <w:rFonts w:hint="eastAsia" w:ascii="仿宋_GB2312" w:hAnsi="仿宋_GB2312" w:eastAsia="仿宋_GB2312" w:cs="仿宋_GB2312"/>
          <w:color w:val="auto"/>
          <w:kern w:val="2"/>
          <w:sz w:val="32"/>
          <w:szCs w:val="32"/>
          <w:highlight w:val="none"/>
          <w:lang w:val="en-US" w:eastAsia="zh-CN" w:bidi="ar-SA"/>
        </w:rPr>
        <w:t>比上年决算数减少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23.农林水支出（类）农业农村（款）对高校毕业生到基层任职补助（项）:支出决算数为3.85万元，比上年决算增加3.85万元，增长100%，主要原因是：2023年发的往年对高校毕业生到基层任职补助，</w:t>
      </w:r>
      <w:r>
        <w:rPr>
          <w:rFonts w:hint="eastAsia" w:ascii="仿宋_GB2312" w:hAnsi="仿宋_GB2312" w:eastAsia="仿宋_GB2312" w:cs="仿宋_GB2312"/>
          <w:color w:val="auto"/>
          <w:kern w:val="2"/>
          <w:sz w:val="32"/>
          <w:szCs w:val="32"/>
          <w:highlight w:val="none"/>
          <w:lang w:val="zh-CN" w:eastAsia="zh-CN" w:bidi="ar-SA"/>
        </w:rPr>
        <w:t>所以</w:t>
      </w:r>
      <w:r>
        <w:rPr>
          <w:rFonts w:hint="eastAsia" w:ascii="仿宋_GB2312" w:hAnsi="仿宋_GB2312" w:eastAsia="仿宋_GB2312" w:cs="仿宋_GB2312"/>
          <w:color w:val="auto"/>
          <w:kern w:val="2"/>
          <w:sz w:val="32"/>
          <w:szCs w:val="32"/>
          <w:highlight w:val="none"/>
          <w:lang w:val="en-US" w:eastAsia="zh-CN" w:bidi="ar-SA"/>
        </w:rPr>
        <w:t>比上年决算数增加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24.一般公共服务支出（类）纪检监察事务（款）其他纪检监察事务支出（项）:支出决算数为1.50万元，比上年决算增加0.50万元，增长50.00%，主要原因是：2023年支出增加了</w:t>
      </w:r>
      <w:r>
        <w:rPr>
          <w:rFonts w:hint="eastAsia" w:ascii="仿宋_GB2312" w:hAnsi="仿宋_GB2312" w:eastAsia="仿宋_GB2312" w:cs="仿宋_GB2312"/>
          <w:color w:val="auto"/>
          <w:kern w:val="2"/>
          <w:sz w:val="32"/>
          <w:szCs w:val="32"/>
          <w:highlight w:val="none"/>
          <w:lang w:val="zh-CN" w:eastAsia="zh-CN" w:bidi="ar-SA"/>
        </w:rPr>
        <w:t>纪检办公费、办公设备购置费，所以</w:t>
      </w:r>
      <w:r>
        <w:rPr>
          <w:rFonts w:hint="eastAsia" w:ascii="仿宋_GB2312" w:hAnsi="仿宋_GB2312" w:eastAsia="仿宋_GB2312" w:cs="仿宋_GB2312"/>
          <w:color w:val="auto"/>
          <w:kern w:val="2"/>
          <w:sz w:val="32"/>
          <w:szCs w:val="32"/>
          <w:highlight w:val="none"/>
          <w:lang w:val="en-US" w:eastAsia="zh-CN" w:bidi="ar-SA"/>
        </w:rPr>
        <w:t>比上年决算数增加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25.文化旅游体育与传媒支出（类）文化和旅游（款）群众文化（项）:支出决算数为0.00万元，比上年决算减少82.05万元，下降100%，主要原因是：因2022年党群服务中心人员工资福利支出在群众文化功能科目2070109支出，2023年单位机构改革，党群服务中心人员工资福利支出在事业运行功能科目2130104支出，</w:t>
      </w:r>
      <w:r>
        <w:rPr>
          <w:rFonts w:hint="eastAsia" w:ascii="仿宋_GB2312" w:hAnsi="仿宋_GB2312" w:eastAsia="仿宋_GB2312" w:cs="仿宋_GB2312"/>
          <w:color w:val="auto"/>
          <w:kern w:val="2"/>
          <w:sz w:val="32"/>
          <w:szCs w:val="32"/>
          <w:highlight w:val="none"/>
          <w:lang w:val="zh-CN" w:eastAsia="zh-CN" w:bidi="ar-SA"/>
        </w:rPr>
        <w:t>所以本年决算数</w:t>
      </w:r>
      <w:r>
        <w:rPr>
          <w:rFonts w:hint="eastAsia" w:ascii="仿宋_GB2312" w:hAnsi="仿宋_GB2312" w:eastAsia="仿宋_GB2312" w:cs="仿宋_GB2312"/>
          <w:color w:val="auto"/>
          <w:kern w:val="2"/>
          <w:sz w:val="32"/>
          <w:szCs w:val="32"/>
          <w:highlight w:val="none"/>
          <w:lang w:val="en-US" w:eastAsia="zh-CN" w:bidi="ar-SA"/>
        </w:rPr>
        <w:t>比上年决算数下降100%</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26.社会保障和就业支出（类）人力资源和社会保障管理事务（款）其他人力资源和社会保障管理事务支出（项）:支出决算数为0.00万元，比上年决算减少81.51万元，下降100%，主要原因是：因2022年社会保障（民政）服务中心人员工资福利支出在其他人力资源和社会保障管理事务支出功能科目2080199支出，2023年单位机构改革，社会保障（民政）服务中心人员工资福利支出在事业运行功能科目2130104支出，</w:t>
      </w:r>
      <w:r>
        <w:rPr>
          <w:rFonts w:hint="eastAsia" w:ascii="仿宋_GB2312" w:hAnsi="仿宋_GB2312" w:eastAsia="仿宋_GB2312" w:cs="仿宋_GB2312"/>
          <w:color w:val="auto"/>
          <w:kern w:val="2"/>
          <w:sz w:val="32"/>
          <w:szCs w:val="32"/>
          <w:highlight w:val="none"/>
          <w:lang w:val="zh-CN" w:eastAsia="zh-CN" w:bidi="ar-SA"/>
        </w:rPr>
        <w:t>所以本年决算数</w:t>
      </w:r>
      <w:r>
        <w:rPr>
          <w:rFonts w:hint="eastAsia" w:ascii="仿宋_GB2312" w:hAnsi="仿宋_GB2312" w:eastAsia="仿宋_GB2312" w:cs="仿宋_GB2312"/>
          <w:color w:val="auto"/>
          <w:kern w:val="2"/>
          <w:sz w:val="32"/>
          <w:szCs w:val="32"/>
          <w:highlight w:val="none"/>
          <w:lang w:val="en-US" w:eastAsia="zh-CN" w:bidi="ar-SA"/>
        </w:rPr>
        <w:t>比上年决算数下降100%</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27.卫生健康支出（类）公立医院（款）其他公立医院支出（项）:支出决算数为0.00万元，比上年决算减少10.45万元，下降100%，主要原因是：2023年未发生支出，</w:t>
      </w:r>
      <w:r>
        <w:rPr>
          <w:rFonts w:hint="eastAsia" w:ascii="仿宋_GB2312" w:hAnsi="仿宋_GB2312" w:eastAsia="仿宋_GB2312" w:cs="仿宋_GB2312"/>
          <w:color w:val="auto"/>
          <w:kern w:val="2"/>
          <w:sz w:val="32"/>
          <w:szCs w:val="32"/>
          <w:highlight w:val="none"/>
          <w:lang w:val="zh-CN" w:eastAsia="zh-CN" w:bidi="ar-SA"/>
        </w:rPr>
        <w:t>所以本年决算数</w:t>
      </w:r>
      <w:r>
        <w:rPr>
          <w:rFonts w:hint="eastAsia" w:ascii="仿宋_GB2312" w:hAnsi="仿宋_GB2312" w:eastAsia="仿宋_GB2312" w:cs="仿宋_GB2312"/>
          <w:color w:val="auto"/>
          <w:kern w:val="2"/>
          <w:sz w:val="32"/>
          <w:szCs w:val="32"/>
          <w:highlight w:val="none"/>
          <w:lang w:val="en-US" w:eastAsia="zh-CN" w:bidi="ar-SA"/>
        </w:rPr>
        <w:t>比上年决算数减少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28.城乡社区支出（类）城乡社区管理事务（款）其他城乡社区管理事务支出（项）:支出决算数为0.00万元，比上年决算减少60.04万元，下降100%，主要原因是：因2022年村镇规划建设发展中心人员工资福利支出在其他城乡社区管理事务支出功能科目2120199支出，2023年单位机构改革，村镇规划建设发展中心人员工资福利支出在事业运行功能科目2130104支出，</w:t>
      </w:r>
      <w:r>
        <w:rPr>
          <w:rFonts w:hint="eastAsia" w:ascii="仿宋_GB2312" w:hAnsi="仿宋_GB2312" w:eastAsia="仿宋_GB2312" w:cs="仿宋_GB2312"/>
          <w:color w:val="auto"/>
          <w:kern w:val="2"/>
          <w:sz w:val="32"/>
          <w:szCs w:val="32"/>
          <w:highlight w:val="none"/>
          <w:lang w:val="zh-CN" w:eastAsia="zh-CN" w:bidi="ar-SA"/>
        </w:rPr>
        <w:t>所以本年决算数</w:t>
      </w:r>
      <w:r>
        <w:rPr>
          <w:rFonts w:hint="eastAsia" w:ascii="仿宋_GB2312" w:hAnsi="仿宋_GB2312" w:eastAsia="仿宋_GB2312" w:cs="仿宋_GB2312"/>
          <w:color w:val="auto"/>
          <w:kern w:val="2"/>
          <w:sz w:val="32"/>
          <w:szCs w:val="32"/>
          <w:highlight w:val="none"/>
          <w:lang w:val="en-US" w:eastAsia="zh-CN" w:bidi="ar-SA"/>
        </w:rPr>
        <w:t>比上年决算数下降100%</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29.农林水支出（类）农村综合改革（款）国有农场办社会职能改革补助（项）:支出决算数为0.00万元，比上年决算减少47.00万元，下降100%，主要原因是：</w:t>
      </w:r>
      <w:r>
        <w:rPr>
          <w:rFonts w:hint="eastAsia" w:ascii="仿宋_GB2312" w:hAnsi="仿宋_GB2312" w:eastAsia="仿宋_GB2312" w:cs="仿宋_GB2312"/>
          <w:color w:val="auto"/>
          <w:kern w:val="2"/>
          <w:sz w:val="32"/>
          <w:szCs w:val="32"/>
          <w:highlight w:val="none"/>
          <w:lang w:val="zh-CN" w:eastAsia="zh-CN" w:bidi="ar-SA"/>
        </w:rPr>
        <w:t>今年</w:t>
      </w:r>
      <w:r>
        <w:rPr>
          <w:rFonts w:hint="eastAsia" w:ascii="仿宋_GB2312" w:hAnsi="仿宋_GB2312" w:eastAsia="仿宋_GB2312" w:cs="仿宋_GB2312"/>
          <w:color w:val="auto"/>
          <w:kern w:val="2"/>
          <w:sz w:val="32"/>
          <w:szCs w:val="32"/>
          <w:highlight w:val="none"/>
          <w:lang w:val="en-US" w:eastAsia="zh-CN" w:bidi="ar-SA"/>
        </w:rPr>
        <w:t>国有农场转隶人员补助未安排</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30.农林水支出（类）农村综合改革（款）对村集体经济组织的补助（项）:支出决算数为0.00万元，比上年决算减少50.00万元，下降100%，主要原因是：农村综合改革项年初未安排，致使支出减少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val="en-US" w:eastAsia="zh-CN"/>
        </w:rPr>
        <w:t>1560.83</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1,438.10</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公务员医疗补助缴费、其他社会保障缴费、住房公积金、其他工资福利支出、退休费、抚恤金、生活补助、其他对个人和家庭的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122.73</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办公费、电费、邮电费、取暖费、维修（护）费、培训费、劳务费、工会经费、公务用车运行维护费、其他商品和服务支出。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bookmarkStart w:id="18" w:name="_Toc7927"/>
      <w:bookmarkStart w:id="19" w:name="_Toc5810"/>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w:t>
      </w:r>
      <w:r>
        <w:rPr>
          <w:rFonts w:hint="eastAsia" w:ascii="仿宋_GB2312" w:eastAsia="仿宋_GB2312"/>
          <w:color w:val="auto"/>
          <w:sz w:val="32"/>
          <w:szCs w:val="32"/>
          <w:highlight w:val="none"/>
          <w:lang w:val="en-US" w:eastAsia="zh-CN"/>
        </w:rPr>
        <w:t>5.07</w:t>
      </w:r>
      <w:r>
        <w:rPr>
          <w:rFonts w:hint="eastAsia" w:ascii="仿宋_GB2312" w:eastAsia="仿宋_GB2312"/>
          <w:color w:val="auto"/>
          <w:sz w:val="32"/>
          <w:szCs w:val="32"/>
          <w:highlight w:val="none"/>
          <w:lang w:val="zh-CN" w:eastAsia="zh-CN"/>
        </w:rPr>
        <w:t>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w:t>
      </w:r>
      <w:r>
        <w:rPr>
          <w:rFonts w:hint="eastAsia" w:ascii="仿宋_GB2312" w:eastAsia="仿宋_GB2312"/>
          <w:color w:val="auto"/>
          <w:sz w:val="32"/>
          <w:szCs w:val="32"/>
          <w:highlight w:val="none"/>
          <w:lang w:val="en-US" w:eastAsia="zh-CN"/>
        </w:rPr>
        <w:t>4.26</w:t>
      </w:r>
      <w:r>
        <w:rPr>
          <w:rFonts w:hint="eastAsia" w:ascii="仿宋_GB2312" w:eastAsia="仿宋_GB2312"/>
          <w:color w:val="auto"/>
          <w:sz w:val="32"/>
          <w:szCs w:val="32"/>
          <w:highlight w:val="none"/>
          <w:lang w:val="zh-CN" w:eastAsia="zh-CN"/>
        </w:rPr>
        <w:t>万元，</w:t>
      </w:r>
      <w:r>
        <w:rPr>
          <w:rFonts w:hint="eastAsia" w:ascii="仿宋_GB2312" w:eastAsia="仿宋_GB2312"/>
          <w:color w:val="auto"/>
          <w:spacing w:val="0"/>
          <w:sz w:val="32"/>
          <w:szCs w:val="32"/>
          <w:highlight w:val="none"/>
          <w:lang w:val="en-US" w:eastAsia="zh-CN"/>
        </w:rPr>
        <w:t>增长84.02%,</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2023年</w:t>
      </w:r>
      <w:r>
        <w:rPr>
          <w:rFonts w:hint="eastAsia" w:ascii="仿宋_GB2312" w:eastAsia="仿宋_GB2312"/>
          <w:color w:val="auto"/>
          <w:sz w:val="32"/>
          <w:szCs w:val="32"/>
          <w:highlight w:val="none"/>
        </w:rPr>
        <w:t>公务用车</w:t>
      </w:r>
      <w:r>
        <w:rPr>
          <w:rFonts w:hint="eastAsia" w:ascii="仿宋_GB2312" w:eastAsia="仿宋_GB2312"/>
          <w:color w:val="auto"/>
          <w:sz w:val="32"/>
          <w:szCs w:val="32"/>
          <w:highlight w:val="none"/>
          <w:lang w:eastAsia="zh-CN"/>
        </w:rPr>
        <w:t>因下村工作油料</w:t>
      </w:r>
      <w:r>
        <w:rPr>
          <w:rFonts w:hint="eastAsia" w:ascii="仿宋_GB2312" w:eastAsia="仿宋_GB2312"/>
          <w:color w:val="auto"/>
          <w:sz w:val="32"/>
          <w:szCs w:val="32"/>
          <w:highlight w:val="none"/>
        </w:rPr>
        <w:t>费、车辆</w:t>
      </w:r>
      <w:r>
        <w:rPr>
          <w:rFonts w:hint="eastAsia" w:ascii="仿宋_GB2312" w:eastAsia="仿宋_GB2312"/>
          <w:color w:val="auto"/>
          <w:sz w:val="32"/>
          <w:szCs w:val="32"/>
          <w:highlight w:val="none"/>
          <w:lang w:eastAsia="zh-CN"/>
        </w:rPr>
        <w:t>维修费</w:t>
      </w:r>
      <w:r>
        <w:rPr>
          <w:rFonts w:hint="eastAsia" w:ascii="仿宋_GB2312" w:eastAsia="仿宋_GB2312"/>
          <w:color w:val="auto"/>
          <w:sz w:val="32"/>
          <w:szCs w:val="32"/>
          <w:highlight w:val="none"/>
        </w:rPr>
        <w:t>支出</w:t>
      </w:r>
      <w:r>
        <w:rPr>
          <w:rFonts w:hint="eastAsia" w:ascii="仿宋_GB2312" w:eastAsia="仿宋_GB2312"/>
          <w:color w:val="auto"/>
          <w:sz w:val="32"/>
          <w:szCs w:val="32"/>
          <w:highlight w:val="none"/>
          <w:lang w:eastAsia="zh-CN"/>
        </w:rPr>
        <w:t>有所</w:t>
      </w:r>
      <w:r>
        <w:rPr>
          <w:rFonts w:hint="eastAsia" w:ascii="仿宋_GB2312" w:eastAsia="仿宋_GB2312"/>
          <w:color w:val="auto"/>
          <w:sz w:val="32"/>
          <w:szCs w:val="32"/>
          <w:highlight w:val="none"/>
          <w:lang w:val="en-US" w:eastAsia="zh-CN"/>
        </w:rPr>
        <w:t>增加</w:t>
      </w:r>
      <w:r>
        <w:rPr>
          <w:rFonts w:hint="eastAsia" w:ascii="仿宋_GB2312" w:eastAsia="仿宋_GB2312"/>
          <w:color w:val="auto"/>
          <w:sz w:val="32"/>
          <w:szCs w:val="32"/>
          <w:highlight w:val="none"/>
        </w:rPr>
        <w:t>，</w:t>
      </w:r>
      <w:r>
        <w:rPr>
          <w:rFonts w:hint="eastAsia" w:ascii="仿宋_GB2312" w:hAnsi="仿宋_GB2312" w:eastAsia="仿宋_GB2312" w:cs="仿宋_GB2312"/>
          <w:color w:val="auto"/>
          <w:kern w:val="2"/>
          <w:sz w:val="32"/>
          <w:szCs w:val="32"/>
          <w:highlight w:val="none"/>
          <w:lang w:val="zh-CN" w:eastAsia="zh-CN" w:bidi="ar-SA"/>
        </w:rPr>
        <w:t>所以</w:t>
      </w:r>
      <w:r>
        <w:rPr>
          <w:rFonts w:hint="eastAsia" w:ascii="仿宋_GB2312" w:hAnsi="仿宋_GB2312" w:eastAsia="仿宋_GB2312" w:cs="仿宋_GB2312"/>
          <w:color w:val="auto"/>
          <w:kern w:val="2"/>
          <w:sz w:val="32"/>
          <w:szCs w:val="32"/>
          <w:highlight w:val="none"/>
          <w:lang w:val="en-US" w:eastAsia="zh-CN" w:bidi="ar-SA"/>
        </w:rPr>
        <w:t>比上年决算数增加</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rPr>
        <w:t>我单位无因公出国（境）费支出</w:t>
      </w:r>
      <w:r>
        <w:rPr>
          <w:rFonts w:hint="eastAsia" w:ascii="仿宋_GB2312" w:eastAsia="仿宋_GB2312"/>
          <w:color w:val="auto"/>
          <w:sz w:val="32"/>
          <w:szCs w:val="32"/>
          <w:highlight w:val="none"/>
          <w:lang w:val="zh-CN" w:eastAsia="zh-CN"/>
        </w:rPr>
        <w:t>；公务用车购置及运行维护费支出</w:t>
      </w:r>
      <w:r>
        <w:rPr>
          <w:rFonts w:hint="eastAsia" w:ascii="仿宋_GB2312" w:eastAsia="仿宋_GB2312"/>
          <w:color w:val="auto"/>
          <w:sz w:val="32"/>
          <w:szCs w:val="32"/>
          <w:highlight w:val="none"/>
          <w:lang w:val="en-US" w:eastAsia="zh-CN"/>
        </w:rPr>
        <w:t>5.07</w:t>
      </w:r>
      <w:r>
        <w:rPr>
          <w:rFonts w:hint="eastAsia" w:ascii="仿宋_GB2312" w:eastAsia="仿宋_GB2312"/>
          <w:color w:val="auto"/>
          <w:sz w:val="32"/>
          <w:szCs w:val="32"/>
          <w:highlight w:val="none"/>
          <w:lang w:val="zh-CN" w:eastAsia="zh-CN"/>
        </w:rPr>
        <w:t>万元，占100.00%，比上年增加</w:t>
      </w:r>
      <w:r>
        <w:rPr>
          <w:rFonts w:hint="eastAsia" w:ascii="仿宋_GB2312" w:eastAsia="仿宋_GB2312"/>
          <w:color w:val="auto"/>
          <w:sz w:val="32"/>
          <w:szCs w:val="32"/>
          <w:highlight w:val="none"/>
          <w:lang w:val="en-US" w:eastAsia="zh-CN"/>
        </w:rPr>
        <w:t>4.26</w:t>
      </w:r>
      <w:r>
        <w:rPr>
          <w:rFonts w:hint="eastAsia" w:ascii="仿宋_GB2312" w:eastAsia="仿宋_GB2312"/>
          <w:color w:val="auto"/>
          <w:sz w:val="32"/>
          <w:szCs w:val="32"/>
          <w:highlight w:val="none"/>
          <w:lang w:val="zh-CN" w:eastAsia="zh-CN"/>
        </w:rPr>
        <w:t>万元，</w:t>
      </w:r>
      <w:r>
        <w:rPr>
          <w:rFonts w:hint="eastAsia" w:ascii="仿宋_GB2312" w:eastAsia="仿宋_GB2312"/>
          <w:color w:val="auto"/>
          <w:spacing w:val="0"/>
          <w:sz w:val="32"/>
          <w:szCs w:val="32"/>
          <w:highlight w:val="none"/>
          <w:lang w:val="en-US" w:eastAsia="zh-CN"/>
        </w:rPr>
        <w:t>增长84.02%,</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2023年</w:t>
      </w:r>
      <w:r>
        <w:rPr>
          <w:rFonts w:hint="eastAsia" w:ascii="仿宋_GB2312" w:eastAsia="仿宋_GB2312"/>
          <w:color w:val="auto"/>
          <w:sz w:val="32"/>
          <w:szCs w:val="32"/>
          <w:highlight w:val="none"/>
        </w:rPr>
        <w:t>公务用车</w:t>
      </w:r>
      <w:r>
        <w:rPr>
          <w:rFonts w:hint="eastAsia" w:ascii="仿宋_GB2312" w:eastAsia="仿宋_GB2312"/>
          <w:color w:val="auto"/>
          <w:sz w:val="32"/>
          <w:szCs w:val="32"/>
          <w:highlight w:val="none"/>
          <w:lang w:eastAsia="zh-CN"/>
        </w:rPr>
        <w:t>因下村工作油料</w:t>
      </w:r>
      <w:r>
        <w:rPr>
          <w:rFonts w:hint="eastAsia" w:ascii="仿宋_GB2312" w:eastAsia="仿宋_GB2312"/>
          <w:color w:val="auto"/>
          <w:sz w:val="32"/>
          <w:szCs w:val="32"/>
          <w:highlight w:val="none"/>
        </w:rPr>
        <w:t>费、车辆</w:t>
      </w:r>
      <w:r>
        <w:rPr>
          <w:rFonts w:hint="eastAsia" w:ascii="仿宋_GB2312" w:eastAsia="仿宋_GB2312"/>
          <w:color w:val="auto"/>
          <w:sz w:val="32"/>
          <w:szCs w:val="32"/>
          <w:highlight w:val="none"/>
          <w:lang w:eastAsia="zh-CN"/>
        </w:rPr>
        <w:t>维修费</w:t>
      </w:r>
      <w:r>
        <w:rPr>
          <w:rFonts w:hint="eastAsia" w:ascii="仿宋_GB2312" w:eastAsia="仿宋_GB2312"/>
          <w:color w:val="auto"/>
          <w:sz w:val="32"/>
          <w:szCs w:val="32"/>
          <w:highlight w:val="none"/>
        </w:rPr>
        <w:t>支出</w:t>
      </w:r>
      <w:r>
        <w:rPr>
          <w:rFonts w:hint="eastAsia" w:ascii="仿宋_GB2312" w:eastAsia="仿宋_GB2312"/>
          <w:color w:val="auto"/>
          <w:sz w:val="32"/>
          <w:szCs w:val="32"/>
          <w:highlight w:val="none"/>
          <w:lang w:eastAsia="zh-CN"/>
        </w:rPr>
        <w:t>有所</w:t>
      </w:r>
      <w:r>
        <w:rPr>
          <w:rFonts w:hint="eastAsia" w:ascii="仿宋_GB2312" w:hAnsi="仿宋_GB2312" w:eastAsia="仿宋_GB2312" w:cs="仿宋_GB2312"/>
          <w:color w:val="auto"/>
          <w:kern w:val="2"/>
          <w:sz w:val="32"/>
          <w:szCs w:val="32"/>
          <w:highlight w:val="none"/>
          <w:lang w:val="en-US" w:eastAsia="zh-CN" w:bidi="ar-SA"/>
        </w:rPr>
        <w:t>增加</w:t>
      </w:r>
      <w:r>
        <w:rPr>
          <w:rFonts w:hint="eastAsia" w:ascii="仿宋_GB2312" w:eastAsia="仿宋_GB2312"/>
          <w:color w:val="auto"/>
          <w:sz w:val="32"/>
          <w:szCs w:val="32"/>
          <w:highlight w:val="none"/>
        </w:rPr>
        <w:t>，</w:t>
      </w:r>
      <w:r>
        <w:rPr>
          <w:rFonts w:hint="eastAsia" w:ascii="仿宋_GB2312" w:hAnsi="仿宋_GB2312" w:eastAsia="仿宋_GB2312" w:cs="仿宋_GB2312"/>
          <w:color w:val="auto"/>
          <w:kern w:val="2"/>
          <w:sz w:val="32"/>
          <w:szCs w:val="32"/>
          <w:highlight w:val="none"/>
          <w:lang w:val="zh-CN" w:eastAsia="zh-CN" w:bidi="ar-SA"/>
        </w:rPr>
        <w:t>所以</w:t>
      </w:r>
      <w:r>
        <w:rPr>
          <w:rFonts w:hint="eastAsia" w:ascii="仿宋_GB2312" w:hAnsi="仿宋_GB2312" w:eastAsia="仿宋_GB2312" w:cs="仿宋_GB2312"/>
          <w:color w:val="auto"/>
          <w:kern w:val="2"/>
          <w:sz w:val="32"/>
          <w:szCs w:val="32"/>
          <w:highlight w:val="none"/>
          <w:lang w:val="en-US" w:eastAsia="zh-CN" w:bidi="ar-SA"/>
        </w:rPr>
        <w:t>比上年决算数增加</w:t>
      </w:r>
      <w:r>
        <w:rPr>
          <w:rFonts w:hint="eastAsia" w:ascii="仿宋_GB2312" w:eastAsia="仿宋_GB2312"/>
          <w:color w:val="auto"/>
          <w:sz w:val="32"/>
          <w:szCs w:val="32"/>
          <w:highlight w:val="none"/>
          <w:lang w:val="zh-CN" w:eastAsia="zh-CN"/>
        </w:rPr>
        <w:t>；公务接待费支出0.00万元，占0.00%，比上年增加0.00万元，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rPr>
        <w:t>我单位无</w:t>
      </w:r>
      <w:r>
        <w:rPr>
          <w:rFonts w:hint="eastAsia" w:ascii="仿宋_GB2312" w:eastAsia="仿宋_GB2312"/>
          <w:color w:val="auto"/>
          <w:sz w:val="32"/>
          <w:szCs w:val="32"/>
          <w:highlight w:val="none"/>
          <w:lang w:val="zh-CN" w:eastAsia="zh-CN"/>
        </w:rPr>
        <w:t>公务接待费支出</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color w:val="auto"/>
          <w:sz w:val="32"/>
          <w:szCs w:val="32"/>
          <w:highlight w:val="none"/>
        </w:rPr>
        <w:t>我单位无因公出国（境）费支出</w:t>
      </w:r>
      <w:r>
        <w:rPr>
          <w:rFonts w:hint="eastAsia" w:ascii="仿宋_GB2312" w:eastAsia="仿宋_GB2312"/>
          <w:color w:val="auto"/>
          <w:sz w:val="32"/>
          <w:szCs w:val="32"/>
          <w:highlight w:val="none"/>
          <w:lang w:val="zh-CN" w:eastAsia="zh-CN"/>
        </w:rPr>
        <w:t>。单位全年安排的因公出国（境）团组0个，因公出国（境）0人次。</w:t>
      </w:r>
    </w:p>
    <w:p>
      <w:pPr>
        <w:ind w:firstLine="640" w:firstLineChars="200"/>
        <w:jc w:val="left"/>
        <w:rPr>
          <w:rFonts w:ascii="仿宋_GB2312" w:eastAsia="仿宋_GB2312"/>
          <w:sz w:val="32"/>
          <w:szCs w:val="32"/>
          <w:highlight w:val="none"/>
        </w:rPr>
      </w:pPr>
      <w:r>
        <w:rPr>
          <w:rFonts w:hint="eastAsia" w:ascii="仿宋_GB2312" w:eastAsia="仿宋_GB2312"/>
          <w:color w:val="auto"/>
          <w:sz w:val="32"/>
          <w:szCs w:val="32"/>
          <w:highlight w:val="none"/>
          <w:lang w:val="zh-CN" w:eastAsia="zh-CN"/>
        </w:rPr>
        <w:t>公务用车购置及运行维护费</w:t>
      </w:r>
      <w:r>
        <w:rPr>
          <w:rFonts w:hint="eastAsia" w:ascii="仿宋_GB2312" w:eastAsia="仿宋_GB2312"/>
          <w:color w:val="auto"/>
          <w:sz w:val="32"/>
          <w:szCs w:val="32"/>
          <w:highlight w:val="none"/>
          <w:lang w:val="en-US" w:eastAsia="zh-CN"/>
        </w:rPr>
        <w:t>5.07</w:t>
      </w:r>
      <w:r>
        <w:rPr>
          <w:rFonts w:hint="eastAsia" w:ascii="仿宋_GB2312" w:eastAsia="仿宋_GB2312"/>
          <w:color w:val="auto"/>
          <w:sz w:val="32"/>
          <w:szCs w:val="32"/>
          <w:highlight w:val="none"/>
          <w:lang w:val="zh-CN" w:eastAsia="zh-CN"/>
        </w:rPr>
        <w:t>万元，其中：公务用车购置费0.00万元，公务用车运行维护费</w:t>
      </w:r>
      <w:r>
        <w:rPr>
          <w:rFonts w:hint="eastAsia" w:ascii="仿宋_GB2312" w:eastAsia="仿宋_GB2312"/>
          <w:color w:val="auto"/>
          <w:sz w:val="32"/>
          <w:szCs w:val="32"/>
          <w:highlight w:val="none"/>
          <w:lang w:val="en-US" w:eastAsia="zh-CN"/>
        </w:rPr>
        <w:t>5.07</w:t>
      </w:r>
      <w:r>
        <w:rPr>
          <w:rFonts w:hint="eastAsia" w:ascii="仿宋_GB2312" w:eastAsia="仿宋_GB2312"/>
          <w:color w:val="auto"/>
          <w:sz w:val="32"/>
          <w:szCs w:val="32"/>
          <w:highlight w:val="none"/>
          <w:lang w:val="zh-CN" w:eastAsia="zh-CN"/>
        </w:rPr>
        <w:t>万元。公务用车运行维护费开支内容包括公务用车运行维护费开支内容包括</w:t>
      </w:r>
      <w:r>
        <w:rPr>
          <w:rFonts w:hint="eastAsia" w:ascii="仿宋_GB2312" w:eastAsia="仿宋_GB2312"/>
          <w:color w:val="auto"/>
          <w:sz w:val="32"/>
          <w:szCs w:val="32"/>
          <w:highlight w:val="none"/>
        </w:rPr>
        <w:t>车辆加油费、维修费、保险费、检测费</w:t>
      </w:r>
      <w:r>
        <w:rPr>
          <w:rFonts w:hint="eastAsia" w:ascii="仿宋_GB2312" w:eastAsia="仿宋_GB2312"/>
          <w:color w:val="auto"/>
          <w:sz w:val="32"/>
          <w:szCs w:val="32"/>
          <w:highlight w:val="none"/>
          <w:lang w:val="zh-CN" w:eastAsia="zh-CN"/>
        </w:rPr>
        <w:t>。公务用车购置数0辆，公务用车保有量2辆。国有资产占用情况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2辆，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sz w:val="32"/>
          <w:szCs w:val="32"/>
          <w:highlight w:val="none"/>
          <w:lang w:val="zh-CN"/>
        </w:rPr>
        <w:t>我单位无差异。</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color w:val="auto"/>
          <w:sz w:val="32"/>
          <w:szCs w:val="32"/>
          <w:highlight w:val="none"/>
          <w:lang w:val="en-US" w:eastAsia="zh-CN"/>
        </w:rPr>
        <w:t>我单</w:t>
      </w:r>
      <w:r>
        <w:rPr>
          <w:rFonts w:hint="eastAsia" w:ascii="仿宋_GB2312" w:eastAsia="仿宋_GB2312"/>
          <w:color w:val="auto"/>
          <w:sz w:val="32"/>
          <w:szCs w:val="32"/>
          <w:highlight w:val="none"/>
        </w:rPr>
        <w:t>位无公务接待费</w:t>
      </w:r>
      <w:r>
        <w:rPr>
          <w:rFonts w:hint="eastAsia" w:ascii="仿宋_GB2312" w:eastAsia="仿宋_GB2312"/>
          <w:color w:val="auto"/>
          <w:sz w:val="32"/>
          <w:szCs w:val="32"/>
          <w:highlight w:val="none"/>
          <w:lang w:val="zh-CN" w:eastAsia="zh-CN"/>
        </w:rPr>
        <w:t>。单位全年安排的国内公务接待0批次，0人次。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预算数6.</w:t>
      </w:r>
      <w:r>
        <w:rPr>
          <w:rFonts w:hint="eastAsia" w:ascii="仿宋_GB2312" w:eastAsia="仿宋_GB2312"/>
          <w:color w:val="auto"/>
          <w:sz w:val="32"/>
          <w:szCs w:val="32"/>
          <w:highlight w:val="none"/>
          <w:lang w:val="en-US" w:eastAsia="zh-CN"/>
        </w:rPr>
        <w:t>45</w:t>
      </w:r>
      <w:r>
        <w:rPr>
          <w:rFonts w:hint="eastAsia" w:ascii="仿宋_GB2312" w:eastAsia="仿宋_GB2312"/>
          <w:color w:val="auto"/>
          <w:sz w:val="32"/>
          <w:szCs w:val="32"/>
          <w:highlight w:val="none"/>
          <w:lang w:val="zh-CN" w:eastAsia="zh-CN"/>
        </w:rPr>
        <w:t>万元，决算数</w:t>
      </w:r>
      <w:r>
        <w:rPr>
          <w:rFonts w:hint="eastAsia" w:ascii="仿宋_GB2312" w:eastAsia="仿宋_GB2312"/>
          <w:color w:val="auto"/>
          <w:sz w:val="32"/>
          <w:szCs w:val="32"/>
          <w:highlight w:val="none"/>
          <w:lang w:val="en-US" w:eastAsia="zh-CN"/>
        </w:rPr>
        <w:t>5.07</w:t>
      </w:r>
      <w:r>
        <w:rPr>
          <w:rFonts w:hint="eastAsia" w:ascii="仿宋_GB2312" w:eastAsia="仿宋_GB2312"/>
          <w:color w:val="auto"/>
          <w:sz w:val="32"/>
          <w:szCs w:val="32"/>
          <w:highlight w:val="none"/>
          <w:lang w:val="zh-CN" w:eastAsia="zh-CN"/>
        </w:rPr>
        <w:t>万元，预决算差异率-</w:t>
      </w:r>
      <w:r>
        <w:rPr>
          <w:rFonts w:hint="eastAsia" w:ascii="仿宋_GB2312" w:eastAsia="仿宋_GB2312"/>
          <w:color w:val="auto"/>
          <w:sz w:val="32"/>
          <w:szCs w:val="32"/>
          <w:highlight w:val="none"/>
          <w:lang w:val="en-US" w:eastAsia="zh-CN"/>
        </w:rPr>
        <w:t>27.21</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highlight w:val="none"/>
          <w:lang w:val="zh-CN"/>
        </w:rPr>
        <w:t>按照财政</w:t>
      </w:r>
      <w:r>
        <w:rPr>
          <w:rFonts w:ascii="仿宋_GB2312" w:eastAsia="仿宋_GB2312"/>
          <w:sz w:val="32"/>
          <w:szCs w:val="32"/>
          <w:highlight w:val="none"/>
          <w:lang w:val="zh-CN"/>
        </w:rPr>
        <w:t>公务接待紧缩要求，严格控制接待费的使用</w:t>
      </w:r>
      <w:r>
        <w:rPr>
          <w:rFonts w:hint="eastAsia" w:ascii="仿宋_GB2312" w:eastAsia="仿宋_GB2312"/>
          <w:sz w:val="32"/>
          <w:szCs w:val="32"/>
          <w:highlight w:val="none"/>
          <w:lang w:val="zh-CN"/>
        </w:rPr>
        <w:t>，</w:t>
      </w:r>
      <w:r>
        <w:rPr>
          <w:rFonts w:ascii="仿宋_GB2312" w:eastAsia="仿宋_GB2312"/>
          <w:sz w:val="32"/>
          <w:szCs w:val="32"/>
          <w:highlight w:val="none"/>
        </w:rPr>
        <w:t>致使</w:t>
      </w:r>
      <w:r>
        <w:rPr>
          <w:rFonts w:hint="eastAsia" w:ascii="仿宋_GB2312" w:eastAsia="仿宋_GB2312"/>
          <w:sz w:val="32"/>
          <w:szCs w:val="32"/>
          <w:highlight w:val="none"/>
          <w:lang w:val="zh-CN"/>
        </w:rPr>
        <w:t>预决算产生差异</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color w:val="auto"/>
          <w:sz w:val="32"/>
          <w:szCs w:val="32"/>
          <w:highlight w:val="none"/>
          <w:lang w:val="en-US" w:eastAsia="zh-CN"/>
        </w:rPr>
        <w:t>我</w:t>
      </w:r>
      <w:r>
        <w:rPr>
          <w:rFonts w:hint="eastAsia" w:ascii="仿宋_GB2312" w:eastAsia="仿宋_GB2312"/>
          <w:color w:val="auto"/>
          <w:sz w:val="32"/>
          <w:szCs w:val="32"/>
          <w:highlight w:val="none"/>
          <w:lang w:eastAsia="zh-CN"/>
        </w:rPr>
        <w:t>单位无因公出国（境）费，预决算无差异率</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rPr>
        <w:t>我单位</w:t>
      </w:r>
      <w:r>
        <w:rPr>
          <w:rFonts w:hint="eastAsia" w:ascii="仿宋_GB2312" w:eastAsia="仿宋_GB2312"/>
          <w:color w:val="auto"/>
          <w:sz w:val="32"/>
          <w:szCs w:val="32"/>
          <w:highlight w:val="none"/>
          <w:lang w:eastAsia="zh-CN"/>
        </w:rPr>
        <w:t>无</w:t>
      </w:r>
      <w:r>
        <w:rPr>
          <w:rFonts w:hint="eastAsia" w:ascii="仿宋_GB2312" w:eastAsia="仿宋_GB2312"/>
          <w:color w:val="auto"/>
          <w:sz w:val="32"/>
          <w:szCs w:val="32"/>
          <w:highlight w:val="none"/>
        </w:rPr>
        <w:t>公务用车购置费，预决算无差异</w:t>
      </w:r>
      <w:r>
        <w:rPr>
          <w:rFonts w:hint="eastAsia" w:ascii="仿宋_GB2312" w:eastAsia="仿宋_GB2312"/>
          <w:color w:val="auto"/>
          <w:sz w:val="32"/>
          <w:szCs w:val="32"/>
          <w:highlight w:val="none"/>
          <w:lang w:eastAsia="zh-CN"/>
        </w:rPr>
        <w:t>率</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w:t>
      </w:r>
      <w:r>
        <w:rPr>
          <w:rFonts w:hint="eastAsia" w:ascii="仿宋_GB2312" w:eastAsia="仿宋_GB2312"/>
          <w:color w:val="auto"/>
          <w:sz w:val="32"/>
          <w:szCs w:val="32"/>
          <w:highlight w:val="none"/>
          <w:lang w:val="en-US" w:eastAsia="zh-CN"/>
        </w:rPr>
        <w:t>4.6</w:t>
      </w:r>
      <w:r>
        <w:rPr>
          <w:rFonts w:hint="eastAsia" w:ascii="仿宋_GB2312" w:eastAsia="仿宋_GB2312"/>
          <w:color w:val="auto"/>
          <w:sz w:val="32"/>
          <w:szCs w:val="32"/>
          <w:highlight w:val="none"/>
          <w:lang w:val="zh-CN" w:eastAsia="zh-CN"/>
        </w:rPr>
        <w:t>万元，决算数</w:t>
      </w:r>
      <w:r>
        <w:rPr>
          <w:rFonts w:hint="eastAsia" w:ascii="仿宋_GB2312" w:eastAsia="仿宋_GB2312"/>
          <w:color w:val="auto"/>
          <w:sz w:val="32"/>
          <w:szCs w:val="32"/>
          <w:highlight w:val="none"/>
          <w:lang w:val="en-US" w:eastAsia="zh-CN"/>
        </w:rPr>
        <w:t>5.07</w:t>
      </w:r>
      <w:r>
        <w:rPr>
          <w:rFonts w:hint="eastAsia" w:ascii="仿宋_GB2312" w:eastAsia="仿宋_GB2312"/>
          <w:color w:val="auto"/>
          <w:sz w:val="32"/>
          <w:szCs w:val="32"/>
          <w:highlight w:val="none"/>
          <w:lang w:val="zh-CN" w:eastAsia="zh-CN"/>
        </w:rPr>
        <w:t>万元，预决算差异率</w:t>
      </w:r>
      <w:r>
        <w:rPr>
          <w:rFonts w:hint="eastAsia" w:ascii="仿宋_GB2312" w:eastAsia="仿宋_GB2312"/>
          <w:color w:val="auto"/>
          <w:sz w:val="32"/>
          <w:szCs w:val="32"/>
          <w:highlight w:val="none"/>
          <w:lang w:val="en-US" w:eastAsia="zh-CN"/>
        </w:rPr>
        <w:t>10.21</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rPr>
        <w:t>我单位</w:t>
      </w:r>
      <w:r>
        <w:rPr>
          <w:rFonts w:hint="eastAsia" w:ascii="仿宋_GB2312" w:eastAsia="仿宋_GB2312"/>
          <w:color w:val="auto"/>
          <w:sz w:val="32"/>
          <w:szCs w:val="32"/>
          <w:highlight w:val="none"/>
          <w:lang w:eastAsia="zh-CN"/>
        </w:rPr>
        <w:t>纪检检查经费支出有燃油费支出，故此加入三公经费支出中，导致差异率</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预算数1.85万元，决算数0.00万元，预决算差异率-100.00%，主要原因是：</w:t>
      </w:r>
      <w:r>
        <w:rPr>
          <w:rFonts w:hint="eastAsia" w:ascii="仿宋_GB2312" w:eastAsia="仿宋_GB2312"/>
          <w:color w:val="auto"/>
          <w:sz w:val="32"/>
          <w:szCs w:val="32"/>
          <w:highlight w:val="none"/>
        </w:rPr>
        <w:t>我单位</w:t>
      </w:r>
      <w:r>
        <w:rPr>
          <w:rFonts w:hint="eastAsia" w:ascii="仿宋_GB2312" w:eastAsia="仿宋_GB2312"/>
          <w:color w:val="auto"/>
          <w:sz w:val="32"/>
          <w:szCs w:val="32"/>
          <w:highlight w:val="none"/>
          <w:lang w:eastAsia="zh-CN"/>
        </w:rPr>
        <w:t>无</w:t>
      </w:r>
      <w:r>
        <w:rPr>
          <w:rFonts w:hint="eastAsia" w:ascii="仿宋_GB2312" w:eastAsia="仿宋_GB2312"/>
          <w:color w:val="auto"/>
          <w:sz w:val="32"/>
          <w:szCs w:val="32"/>
          <w:highlight w:val="none"/>
        </w:rPr>
        <w:t>公务接待费，</w:t>
      </w:r>
      <w:r>
        <w:rPr>
          <w:rFonts w:hint="eastAsia" w:ascii="仿宋_GB2312" w:eastAsia="仿宋_GB2312"/>
          <w:sz w:val="32"/>
          <w:szCs w:val="32"/>
          <w:highlight w:val="none"/>
          <w:lang w:val="zh-CN"/>
        </w:rPr>
        <w:t>按照财政</w:t>
      </w:r>
      <w:r>
        <w:rPr>
          <w:rFonts w:ascii="仿宋_GB2312" w:eastAsia="仿宋_GB2312"/>
          <w:sz w:val="32"/>
          <w:szCs w:val="32"/>
          <w:highlight w:val="none"/>
          <w:lang w:val="zh-CN"/>
        </w:rPr>
        <w:t>公务接待紧缩要求，严格控制接待费的使用</w:t>
      </w:r>
      <w:r>
        <w:rPr>
          <w:rFonts w:hint="eastAsia" w:ascii="仿宋_GB2312" w:eastAsia="仿宋_GB2312"/>
          <w:sz w:val="32"/>
          <w:szCs w:val="32"/>
          <w:highlight w:val="none"/>
          <w:lang w:val="zh-CN"/>
        </w:rPr>
        <w:t>，</w:t>
      </w:r>
      <w:r>
        <w:rPr>
          <w:rFonts w:ascii="仿宋_GB2312" w:eastAsia="仿宋_GB2312"/>
          <w:sz w:val="32"/>
          <w:szCs w:val="32"/>
          <w:highlight w:val="none"/>
        </w:rPr>
        <w:t>致使</w:t>
      </w:r>
      <w:r>
        <w:rPr>
          <w:rFonts w:hint="eastAsia" w:ascii="仿宋_GB2312" w:eastAsia="仿宋_GB2312"/>
          <w:sz w:val="32"/>
          <w:szCs w:val="32"/>
          <w:highlight w:val="none"/>
          <w:lang w:val="zh-CN"/>
        </w:rPr>
        <w:t>预决算产生差异。</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政府性基金预算</w:t>
      </w:r>
      <w:r>
        <w:rPr>
          <w:rFonts w:hint="eastAsia" w:ascii="仿宋_GB2312" w:hAnsi="仿宋_GB2312" w:eastAsia="仿宋_GB2312" w:cs="仿宋_GB2312"/>
          <w:color w:val="auto"/>
          <w:sz w:val="32"/>
          <w:szCs w:val="32"/>
          <w:highlight w:val="none"/>
          <w:lang w:val="en-US" w:eastAsia="zh-CN"/>
        </w:rPr>
        <w:t>财政拨款</w:t>
      </w:r>
      <w:r>
        <w:rPr>
          <w:rFonts w:hint="eastAsia" w:ascii="仿宋_GB2312" w:hAnsi="仿宋_GB2312" w:eastAsia="仿宋_GB2312" w:cs="仿宋_GB2312"/>
          <w:color w:val="auto"/>
          <w:sz w:val="32"/>
          <w:szCs w:val="32"/>
          <w:highlight w:val="none"/>
          <w:lang w:val="zh-CN"/>
        </w:rPr>
        <w:t>收入</w:t>
      </w:r>
      <w:r>
        <w:rPr>
          <w:rFonts w:hint="eastAsia" w:ascii="仿宋_GB2312" w:hAnsi="仿宋_GB2312" w:eastAsia="仿宋_GB2312" w:cs="仿宋_GB2312"/>
          <w:color w:val="auto"/>
          <w:sz w:val="32"/>
          <w:szCs w:val="32"/>
          <w:highlight w:val="none"/>
          <w:lang w:val="en-US" w:eastAsia="zh-CN"/>
        </w:rPr>
        <w:t>总计6.00</w:t>
      </w:r>
      <w:r>
        <w:rPr>
          <w:rFonts w:hint="eastAsia" w:ascii="仿宋_GB2312" w:hAnsi="仿宋_GB2312" w:eastAsia="仿宋_GB2312" w:cs="仿宋_GB2312"/>
          <w:color w:val="auto"/>
          <w:sz w:val="32"/>
          <w:szCs w:val="32"/>
          <w:highlight w:val="none"/>
          <w:lang w:val="zh-CN"/>
        </w:rPr>
        <w:t>万元，</w:t>
      </w:r>
      <w:r>
        <w:rPr>
          <w:rFonts w:hint="eastAsia" w:ascii="仿宋_GB2312" w:hAnsi="仿宋_GB2312" w:eastAsia="仿宋_GB2312" w:cs="仿宋_GB2312"/>
          <w:color w:val="auto"/>
          <w:sz w:val="32"/>
          <w:szCs w:val="32"/>
          <w:highlight w:val="none"/>
          <w:lang w:val="en-US" w:eastAsia="zh-CN"/>
        </w:rPr>
        <w:t>其中：年初结转和结余0.00</w:t>
      </w:r>
      <w:r>
        <w:rPr>
          <w:rFonts w:hint="eastAsia" w:ascii="仿宋_GB2312" w:hAnsi="仿宋_GB2312" w:eastAsia="仿宋_GB2312" w:cs="仿宋_GB2312"/>
          <w:color w:val="auto"/>
          <w:sz w:val="32"/>
          <w:szCs w:val="32"/>
          <w:highlight w:val="none"/>
          <w:lang w:val="zh-CN"/>
        </w:rPr>
        <w:t>万元</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本年收入6.00</w:t>
      </w:r>
      <w:r>
        <w:rPr>
          <w:rFonts w:hint="eastAsia" w:ascii="仿宋_GB2312" w:hAnsi="仿宋_GB2312" w:eastAsia="仿宋_GB2312" w:cs="仿宋_GB2312"/>
          <w:color w:val="auto"/>
          <w:sz w:val="32"/>
          <w:szCs w:val="32"/>
          <w:highlight w:val="none"/>
          <w:lang w:val="zh-CN"/>
        </w:rPr>
        <w:t>万元</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zh-CN"/>
        </w:rPr>
        <w:t>政府性基金预算财政拨款支出</w:t>
      </w:r>
      <w:r>
        <w:rPr>
          <w:rFonts w:hint="eastAsia" w:ascii="仿宋_GB2312" w:hAnsi="仿宋_GB2312" w:eastAsia="仿宋_GB2312" w:cs="仿宋_GB2312"/>
          <w:color w:val="auto"/>
          <w:sz w:val="32"/>
          <w:szCs w:val="32"/>
          <w:highlight w:val="none"/>
          <w:lang w:val="en-US" w:eastAsia="zh-CN"/>
        </w:rPr>
        <w:t>总计6.00</w:t>
      </w:r>
      <w:r>
        <w:rPr>
          <w:rFonts w:hint="eastAsia" w:ascii="仿宋_GB2312" w:hAnsi="仿宋_GB2312" w:eastAsia="仿宋_GB2312" w:cs="仿宋_GB2312"/>
          <w:color w:val="auto"/>
          <w:sz w:val="32"/>
          <w:szCs w:val="32"/>
          <w:highlight w:val="none"/>
          <w:lang w:val="zh-CN"/>
        </w:rPr>
        <w:t>万元，</w:t>
      </w:r>
      <w:r>
        <w:rPr>
          <w:rFonts w:hint="eastAsia" w:ascii="仿宋_GB2312" w:hAnsi="仿宋_GB2312" w:eastAsia="仿宋_GB2312" w:cs="仿宋_GB2312"/>
          <w:color w:val="auto"/>
          <w:sz w:val="32"/>
          <w:szCs w:val="32"/>
          <w:highlight w:val="none"/>
          <w:lang w:val="en-US" w:eastAsia="zh-CN"/>
        </w:rPr>
        <w:t>其中：年末结转和结余0.00</w:t>
      </w:r>
      <w:r>
        <w:rPr>
          <w:rFonts w:hint="eastAsia" w:ascii="仿宋_GB2312" w:hAnsi="仿宋_GB2312" w:eastAsia="仿宋_GB2312" w:cs="仿宋_GB2312"/>
          <w:color w:val="auto"/>
          <w:sz w:val="32"/>
          <w:szCs w:val="32"/>
          <w:highlight w:val="none"/>
          <w:lang w:val="zh-CN"/>
        </w:rPr>
        <w:t>万元</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本年支出6.00</w:t>
      </w:r>
      <w:r>
        <w:rPr>
          <w:rFonts w:hint="eastAsia" w:ascii="仿宋_GB2312" w:hAnsi="仿宋_GB2312" w:eastAsia="仿宋_GB2312" w:cs="仿宋_GB2312"/>
          <w:color w:val="auto"/>
          <w:sz w:val="32"/>
          <w:szCs w:val="32"/>
          <w:highlight w:val="none"/>
          <w:lang w:val="zh-CN"/>
        </w:rPr>
        <w:t>万元</w:t>
      </w:r>
      <w:r>
        <w:rPr>
          <w:rFonts w:hint="eastAsia" w:ascii="仿宋_GB2312" w:hAnsi="仿宋_GB2312" w:eastAsia="仿宋_GB2312" w:cs="仿宋_GB2312"/>
          <w:color w:val="auto"/>
          <w:sz w:val="32"/>
          <w:szCs w:val="32"/>
          <w:highlight w:val="none"/>
          <w:lang w:val="zh-CN" w:eastAsia="zh-CN"/>
        </w:rPr>
        <w:t>。</w:t>
      </w:r>
    </w:p>
    <w:p>
      <w:pPr>
        <w:ind w:firstLine="640" w:firstLineChars="200"/>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rPr>
        <w:t>政府性基金预算财政拨款</w:t>
      </w:r>
      <w:r>
        <w:rPr>
          <w:rFonts w:hint="eastAsia" w:ascii="仿宋_GB2312" w:hAnsi="仿宋_GB2312" w:eastAsia="仿宋_GB2312" w:cs="仿宋_GB2312"/>
          <w:color w:val="auto"/>
          <w:sz w:val="32"/>
          <w:szCs w:val="32"/>
          <w:highlight w:val="none"/>
          <w:lang w:val="en-US" w:eastAsia="zh-CN"/>
        </w:rPr>
        <w:t>收入支出</w:t>
      </w:r>
      <w:r>
        <w:rPr>
          <w:rFonts w:hint="eastAsia" w:ascii="仿宋_GB2312" w:hAnsi="仿宋_GB2312" w:eastAsia="仿宋_GB2312" w:cs="仿宋_GB2312"/>
          <w:color w:val="auto"/>
          <w:sz w:val="32"/>
          <w:szCs w:val="32"/>
          <w:highlight w:val="none"/>
          <w:lang w:val="zh-CN"/>
        </w:rPr>
        <w:t>与上年相比，增加6.00万元</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zh-CN"/>
        </w:rPr>
        <w:t>增长100.00%</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zh-CN" w:eastAsia="zh-CN"/>
        </w:rPr>
        <w:t>主要原因是</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本年度</w:t>
      </w:r>
      <w:r>
        <w:rPr>
          <w:rFonts w:hint="eastAsia" w:ascii="仿宋_GB2312" w:hAnsi="仿宋_GB2312" w:eastAsia="仿宋_GB2312" w:cs="仿宋_GB2312"/>
          <w:color w:val="auto"/>
          <w:sz w:val="32"/>
          <w:szCs w:val="32"/>
          <w:highlight w:val="none"/>
          <w:lang w:val="zh-CN"/>
        </w:rPr>
        <w:t>林业赔偿款项目年中增加</w:t>
      </w:r>
      <w:r>
        <w:rPr>
          <w:rFonts w:hint="eastAsia" w:ascii="仿宋_GB2312" w:hAnsi="仿宋_GB2312" w:eastAsia="仿宋_GB2312" w:cs="仿宋_GB2312"/>
          <w:color w:val="auto"/>
          <w:sz w:val="32"/>
          <w:szCs w:val="32"/>
          <w:highlight w:val="none"/>
          <w:lang w:val="en-US" w:eastAsia="zh-CN"/>
        </w:rPr>
        <w:t>，2022年未发生</w:t>
      </w:r>
      <w:r>
        <w:rPr>
          <w:rFonts w:hint="eastAsia" w:ascii="仿宋_GB2312" w:hAnsi="仿宋_GB2312" w:eastAsia="仿宋_GB2312" w:cs="仿宋_GB2312"/>
          <w:color w:val="auto"/>
          <w:sz w:val="32"/>
          <w:szCs w:val="32"/>
          <w:highlight w:val="none"/>
          <w:lang w:val="zh-CN"/>
        </w:rPr>
        <w:t>政府性基金预算财政拨款</w:t>
      </w:r>
      <w:r>
        <w:rPr>
          <w:rFonts w:hint="eastAsia" w:ascii="仿宋_GB2312" w:hAnsi="仿宋_GB2312" w:eastAsia="仿宋_GB2312" w:cs="仿宋_GB2312"/>
          <w:color w:val="auto"/>
          <w:sz w:val="32"/>
          <w:szCs w:val="32"/>
          <w:highlight w:val="none"/>
          <w:lang w:val="en-US" w:eastAsia="zh-CN"/>
        </w:rPr>
        <w:t>收入支出，所以比上年增长</w:t>
      </w:r>
      <w:r>
        <w:rPr>
          <w:rFonts w:hint="eastAsia" w:ascii="仿宋_GB2312" w:hAnsi="仿宋_GB2312" w:eastAsia="仿宋_GB2312" w:cs="仿宋_GB2312"/>
          <w:color w:val="auto"/>
          <w:sz w:val="32"/>
          <w:szCs w:val="32"/>
          <w:highlight w:val="none"/>
          <w:lang w:val="zh-CN"/>
        </w:rPr>
        <w:t>100%。与</w:t>
      </w:r>
      <w:r>
        <w:rPr>
          <w:rFonts w:hint="eastAsia" w:ascii="仿宋_GB2312" w:hAnsi="仿宋_GB2312" w:eastAsia="仿宋_GB2312" w:cs="仿宋_GB2312"/>
          <w:color w:val="auto"/>
          <w:sz w:val="32"/>
          <w:szCs w:val="32"/>
          <w:highlight w:val="none"/>
          <w:lang w:val="zh-CN" w:eastAsia="zh-CN"/>
        </w:rPr>
        <w:t>年初预算</w:t>
      </w:r>
      <w:r>
        <w:rPr>
          <w:rFonts w:hint="eastAsia" w:ascii="仿宋_GB2312" w:hAnsi="仿宋_GB2312" w:eastAsia="仿宋_GB2312" w:cs="仿宋_GB2312"/>
          <w:color w:val="auto"/>
          <w:sz w:val="32"/>
          <w:szCs w:val="32"/>
          <w:highlight w:val="none"/>
          <w:lang w:val="zh-CN"/>
        </w:rPr>
        <w:t>相比</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zh-CN" w:eastAsia="zh-CN"/>
        </w:rPr>
        <w:t>年初预算数</w:t>
      </w:r>
      <w:r>
        <w:rPr>
          <w:rFonts w:hint="eastAsia" w:ascii="仿宋_GB2312" w:hAnsi="仿宋_GB2312" w:eastAsia="仿宋_GB2312" w:cs="仿宋_GB2312"/>
          <w:color w:val="auto"/>
          <w:sz w:val="32"/>
          <w:szCs w:val="32"/>
          <w:highlight w:val="none"/>
          <w:lang w:val="en-US" w:eastAsia="zh-CN"/>
        </w:rPr>
        <w:t>0.00</w:t>
      </w:r>
      <w:r>
        <w:rPr>
          <w:rFonts w:hint="eastAsia" w:ascii="仿宋_GB2312" w:hAnsi="仿宋_GB2312" w:eastAsia="仿宋_GB2312" w:cs="仿宋_GB2312"/>
          <w:color w:val="auto"/>
          <w:sz w:val="32"/>
          <w:szCs w:val="32"/>
          <w:highlight w:val="none"/>
          <w:lang w:val="zh-CN"/>
        </w:rPr>
        <w:t>万元，决算数</w:t>
      </w:r>
      <w:r>
        <w:rPr>
          <w:rFonts w:hint="eastAsia" w:ascii="仿宋_GB2312" w:hAnsi="仿宋_GB2312" w:eastAsia="仿宋_GB2312" w:cs="仿宋_GB2312"/>
          <w:color w:val="auto"/>
          <w:sz w:val="32"/>
          <w:szCs w:val="32"/>
          <w:highlight w:val="none"/>
          <w:lang w:val="en-US" w:eastAsia="zh-CN"/>
        </w:rPr>
        <w:t>6.00</w:t>
      </w:r>
      <w:r>
        <w:rPr>
          <w:rFonts w:hint="eastAsia" w:ascii="仿宋_GB2312" w:hAnsi="仿宋_GB2312" w:eastAsia="仿宋_GB2312" w:cs="仿宋_GB2312"/>
          <w:color w:val="auto"/>
          <w:sz w:val="32"/>
          <w:szCs w:val="32"/>
          <w:highlight w:val="none"/>
          <w:lang w:val="zh-CN"/>
        </w:rPr>
        <w:t>万元，预决算差异率100.00%</w:t>
      </w:r>
      <w:r>
        <w:rPr>
          <w:rFonts w:hint="eastAsia" w:ascii="仿宋_GB2312" w:hAnsi="仿宋_GB2312" w:eastAsia="仿宋_GB2312" w:cs="仿宋_GB2312"/>
          <w:color w:val="auto"/>
          <w:sz w:val="32"/>
          <w:szCs w:val="32"/>
          <w:highlight w:val="none"/>
          <w:lang w:val="zh-CN" w:eastAsia="zh-CN"/>
        </w:rPr>
        <w:t>，主要原因是：本年度</w:t>
      </w:r>
      <w:r>
        <w:rPr>
          <w:rFonts w:hint="eastAsia" w:ascii="仿宋_GB2312" w:hAnsi="仿宋_GB2312" w:eastAsia="仿宋_GB2312" w:cs="仿宋_GB2312"/>
          <w:color w:val="auto"/>
          <w:sz w:val="32"/>
          <w:szCs w:val="32"/>
          <w:highlight w:val="none"/>
          <w:lang w:val="zh-CN"/>
        </w:rPr>
        <w:t>林业赔偿款项目年中增加</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zh-CN"/>
        </w:rPr>
        <w:t>预决算差异率100%。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rPr>
        <w:t>政府性基金预算财政拨款支出</w:t>
      </w:r>
      <w:r>
        <w:rPr>
          <w:rFonts w:hint="eastAsia" w:ascii="仿宋_GB2312" w:hAnsi="仿宋_GB2312" w:eastAsia="仿宋_GB2312" w:cs="仿宋_GB2312"/>
          <w:color w:val="auto"/>
          <w:sz w:val="32"/>
          <w:szCs w:val="32"/>
          <w:highlight w:val="none"/>
          <w:lang w:val="zh-CN" w:eastAsia="zh-CN"/>
        </w:rPr>
        <w:t>6.00</w:t>
      </w:r>
      <w:r>
        <w:rPr>
          <w:rFonts w:hint="eastAsia" w:ascii="仿宋_GB2312" w:hAnsi="仿宋_GB2312" w:eastAsia="仿宋_GB2312" w:cs="仿宋_GB2312"/>
          <w:color w:val="auto"/>
          <w:sz w:val="32"/>
          <w:szCs w:val="32"/>
          <w:highlight w:val="none"/>
          <w:lang w:val="zh-CN"/>
        </w:rPr>
        <w:t>万元。</w:t>
      </w:r>
    </w:p>
    <w:p>
      <w:pPr>
        <w:ind w:firstLine="640" w:firstLineChars="200"/>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1.城乡社区支出（类）国有土地使用权出让收入安排的支出（款）其他国有土地使用权出让收入安排的支出（项）:支出决算数为6.00</w:t>
      </w:r>
      <w:r>
        <w:rPr>
          <w:rFonts w:hint="eastAsia" w:ascii="仿宋_GB2312" w:hAnsi="仿宋_GB2312" w:eastAsia="仿宋_GB2312" w:cs="仿宋_GB2312"/>
          <w:color w:val="auto"/>
          <w:sz w:val="32"/>
          <w:szCs w:val="32"/>
          <w:highlight w:val="none"/>
          <w:lang w:val="en-US" w:eastAsia="zh-CN"/>
        </w:rPr>
        <w:t>万元</w:t>
      </w:r>
      <w:r>
        <w:rPr>
          <w:rFonts w:hint="eastAsia" w:ascii="仿宋_GB2312" w:hAnsi="仿宋_GB2312" w:eastAsia="仿宋_GB2312" w:cs="仿宋_GB2312"/>
          <w:color w:val="auto"/>
          <w:sz w:val="32"/>
          <w:szCs w:val="32"/>
          <w:highlight w:val="none"/>
          <w:lang w:val="zh-CN"/>
        </w:rPr>
        <w:t>，比上年决算</w:t>
      </w:r>
      <w:r>
        <w:rPr>
          <w:rFonts w:hint="eastAsia" w:ascii="仿宋_GB2312" w:hAnsi="仿宋_GB2312" w:eastAsia="仿宋_GB2312" w:cs="仿宋_GB2312"/>
          <w:color w:val="auto"/>
          <w:sz w:val="32"/>
          <w:szCs w:val="32"/>
          <w:highlight w:val="none"/>
          <w:lang w:val="en-US" w:eastAsia="zh-CN"/>
        </w:rPr>
        <w:t>增加</w:t>
      </w:r>
      <w:r>
        <w:rPr>
          <w:rFonts w:hint="eastAsia" w:ascii="仿宋_GB2312" w:hAnsi="仿宋_GB2312" w:eastAsia="仿宋_GB2312" w:cs="仿宋_GB2312"/>
          <w:color w:val="auto"/>
          <w:sz w:val="32"/>
          <w:szCs w:val="32"/>
          <w:highlight w:val="none"/>
          <w:lang w:val="zh-CN"/>
        </w:rPr>
        <w:t>6.00</w:t>
      </w:r>
      <w:r>
        <w:rPr>
          <w:rFonts w:hint="eastAsia" w:ascii="仿宋_GB2312" w:hAnsi="仿宋_GB2312" w:eastAsia="仿宋_GB2312" w:cs="仿宋_GB2312"/>
          <w:color w:val="auto"/>
          <w:sz w:val="32"/>
          <w:szCs w:val="32"/>
          <w:highlight w:val="none"/>
          <w:lang w:val="en-US" w:eastAsia="zh-CN"/>
        </w:rPr>
        <w:t>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en-US" w:eastAsia="zh-CN"/>
        </w:rPr>
        <w:t>增长</w:t>
      </w:r>
      <w:r>
        <w:rPr>
          <w:rFonts w:hint="eastAsia" w:ascii="仿宋_GB2312" w:hAnsi="仿宋_GB2312" w:eastAsia="仿宋_GB2312" w:cs="仿宋_GB2312"/>
          <w:color w:val="auto"/>
          <w:sz w:val="32"/>
          <w:szCs w:val="32"/>
          <w:highlight w:val="none"/>
          <w:lang w:val="zh-CN"/>
        </w:rPr>
        <w:t>100%，主要原因是：</w:t>
      </w:r>
      <w:r>
        <w:rPr>
          <w:rFonts w:hint="eastAsia" w:ascii="仿宋_GB2312" w:hAnsi="仿宋_GB2312" w:eastAsia="仿宋_GB2312" w:cs="仿宋_GB2312"/>
          <w:color w:val="auto"/>
          <w:sz w:val="32"/>
          <w:szCs w:val="32"/>
          <w:highlight w:val="none"/>
          <w:lang w:val="zh-CN" w:eastAsia="zh-CN"/>
        </w:rPr>
        <w:t>本年度</w:t>
      </w:r>
      <w:r>
        <w:rPr>
          <w:rFonts w:hint="eastAsia" w:ascii="仿宋_GB2312" w:hAnsi="仿宋_GB2312" w:eastAsia="仿宋_GB2312" w:cs="仿宋_GB2312"/>
          <w:color w:val="auto"/>
          <w:sz w:val="32"/>
          <w:szCs w:val="32"/>
          <w:highlight w:val="none"/>
          <w:lang w:val="zh-CN"/>
        </w:rPr>
        <w:t>林业赔偿款项目年中增加</w:t>
      </w:r>
      <w:r>
        <w:rPr>
          <w:rFonts w:hint="eastAsia" w:ascii="仿宋_GB2312" w:hAnsi="仿宋_GB2312" w:eastAsia="仿宋_GB2312" w:cs="仿宋_GB2312"/>
          <w:color w:val="auto"/>
          <w:sz w:val="32"/>
          <w:szCs w:val="32"/>
          <w:highlight w:val="none"/>
          <w:lang w:val="en-US" w:eastAsia="zh-CN"/>
        </w:rPr>
        <w:t>，2022年未发生</w:t>
      </w:r>
      <w:r>
        <w:rPr>
          <w:rFonts w:hint="eastAsia" w:ascii="仿宋_GB2312" w:hAnsi="仿宋_GB2312" w:eastAsia="仿宋_GB2312" w:cs="仿宋_GB2312"/>
          <w:color w:val="auto"/>
          <w:sz w:val="32"/>
          <w:szCs w:val="32"/>
          <w:highlight w:val="none"/>
          <w:lang w:val="zh-CN"/>
        </w:rPr>
        <w:t>政府性基金预算财政拨款</w:t>
      </w:r>
      <w:r>
        <w:rPr>
          <w:rFonts w:hint="eastAsia" w:ascii="仿宋_GB2312" w:hAnsi="仿宋_GB2312" w:eastAsia="仿宋_GB2312" w:cs="仿宋_GB2312"/>
          <w:color w:val="auto"/>
          <w:sz w:val="32"/>
          <w:szCs w:val="32"/>
          <w:highlight w:val="none"/>
          <w:lang w:val="en-US" w:eastAsia="zh-CN"/>
        </w:rPr>
        <w:t>收入支出，所以比上年增长</w:t>
      </w:r>
      <w:r>
        <w:rPr>
          <w:rFonts w:hint="eastAsia" w:ascii="仿宋_GB2312" w:hAnsi="仿宋_GB2312" w:eastAsia="仿宋_GB2312" w:cs="仿宋_GB2312"/>
          <w:color w:val="auto"/>
          <w:sz w:val="32"/>
          <w:szCs w:val="32"/>
          <w:highlight w:val="none"/>
          <w:lang w:val="zh-CN"/>
        </w:rPr>
        <w:t>100%。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zh-CN" w:eastAsia="zh-CN"/>
        </w:rPr>
      </w:pPr>
      <w:bookmarkStart w:id="24" w:name="_Toc227"/>
      <w:bookmarkStart w:id="25" w:name="_Toc26704"/>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沙湾市西戈壁镇人民政府（行政单位和参照公务员法管理事业单位）机关运行经费支出122.73万元，</w:t>
      </w:r>
      <w:r>
        <w:rPr>
          <w:rFonts w:hint="eastAsia" w:ascii="仿宋_GB2312" w:hAnsi="仿宋_GB2312" w:eastAsia="仿宋_GB2312" w:cs="仿宋_GB2312"/>
          <w:color w:val="auto"/>
          <w:sz w:val="32"/>
          <w:szCs w:val="32"/>
          <w:highlight w:val="none"/>
          <w:lang w:val="zh-CN" w:eastAsia="zh-CN"/>
        </w:rPr>
        <w:t>比上年增加37.26万元，增长43.59%，主要原因是：因为2022年没有支付</w:t>
      </w:r>
      <w:r>
        <w:rPr>
          <w:rFonts w:hint="eastAsia" w:ascii="仿宋_GB2312" w:hAnsi="仿宋_GB2312" w:eastAsia="仿宋_GB2312" w:cs="仿宋_GB2312"/>
          <w:color w:val="auto"/>
          <w:sz w:val="32"/>
          <w:szCs w:val="32"/>
          <w:highlight w:val="none"/>
          <w:lang w:val="en-US" w:eastAsia="zh-CN"/>
        </w:rPr>
        <w:t>部分</w:t>
      </w:r>
      <w:r>
        <w:rPr>
          <w:rFonts w:hint="eastAsia" w:ascii="仿宋_GB2312" w:hAnsi="仿宋_GB2312" w:eastAsia="仿宋_GB2312" w:cs="仿宋_GB2312"/>
          <w:color w:val="auto"/>
          <w:sz w:val="32"/>
          <w:szCs w:val="32"/>
          <w:highlight w:val="none"/>
          <w:lang w:val="zh-CN" w:eastAsia="zh-CN"/>
        </w:rPr>
        <w:t>取暖费，工会经费，2023年支付上年</w:t>
      </w:r>
      <w:r>
        <w:rPr>
          <w:rFonts w:hint="eastAsia" w:ascii="仿宋_GB2312" w:hAnsi="仿宋_GB2312" w:eastAsia="仿宋_GB2312" w:cs="仿宋_GB2312"/>
          <w:color w:val="auto"/>
          <w:sz w:val="32"/>
          <w:szCs w:val="32"/>
          <w:highlight w:val="none"/>
          <w:lang w:val="en-US" w:eastAsia="zh-CN"/>
        </w:rPr>
        <w:t>欠的</w:t>
      </w:r>
      <w:r>
        <w:rPr>
          <w:rFonts w:hint="eastAsia" w:ascii="仿宋_GB2312" w:hAnsi="仿宋_GB2312" w:eastAsia="仿宋_GB2312" w:cs="仿宋_GB2312"/>
          <w:color w:val="auto"/>
          <w:sz w:val="32"/>
          <w:szCs w:val="32"/>
          <w:highlight w:val="none"/>
          <w:lang w:val="zh-CN" w:eastAsia="zh-CN"/>
        </w:rPr>
        <w:t>取暖费，增加了工会经费支出，所以2023年机关运行经费比上年增加了。</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28.48万元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其中：政府采购货物支出22.50万元、政府采购工程支出0.00万元、政府采购服务支出5.98万元。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授予中小企业合同金额28.48万元，占政府采购支出总额的100.00%，其中：授予小微企业合同金额28.48万元，占政府采购支出总额的100.00%</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1,397.73</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屋7,051.44平方米，价值1,069.72万元。车辆2辆，价值22.68万元，其中：副部（省）级及以上领导用车0辆、主要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用车0辆、机要通信用车0辆、应急保障用车0辆、执法执勤用车0辆、特种专业技术用车0辆、离退休干部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用车0辆、其他用车2辆，其他用车主要是：</w:t>
      </w:r>
      <w:r>
        <w:rPr>
          <w:rFonts w:hint="eastAsia" w:ascii="仿宋_GB2312" w:hAnsi="仿宋_GB2312" w:eastAsia="仿宋_GB2312" w:cs="仿宋_GB2312"/>
          <w:color w:val="auto"/>
          <w:sz w:val="32"/>
          <w:szCs w:val="32"/>
          <w:highlight w:val="none"/>
          <w:lang w:val="en-US" w:eastAsia="zh-CN"/>
        </w:rPr>
        <w:t>公务用车1辆，纪检办公室用车1</w:t>
      </w:r>
      <w:r>
        <w:rPr>
          <w:rFonts w:hint="eastAsia" w:ascii="仿宋_GB2312" w:eastAsia="仿宋_GB2312"/>
          <w:color w:val="auto"/>
          <w:sz w:val="32"/>
          <w:szCs w:val="32"/>
          <w:highlight w:val="none"/>
          <w:lang w:eastAsia="zh-CN"/>
        </w:rPr>
        <w:t>辆</w:t>
      </w:r>
      <w:r>
        <w:rPr>
          <w:rFonts w:hint="eastAsia" w:ascii="仿宋_GB2312" w:hAnsi="仿宋_GB2312" w:eastAsia="仿宋_GB2312" w:cs="仿宋_GB2312"/>
          <w:color w:val="auto"/>
          <w:sz w:val="32"/>
          <w:szCs w:val="32"/>
          <w:highlight w:val="none"/>
          <w:lang w:val="en-US" w:eastAsia="zh-CN"/>
        </w:rPr>
        <w:t>，</w:t>
      </w:r>
      <w:r>
        <w:rPr>
          <w:rFonts w:hint="eastAsia" w:ascii="仿宋_GB2312" w:eastAsia="仿宋_GB2312"/>
          <w:color w:val="auto"/>
          <w:sz w:val="32"/>
          <w:szCs w:val="32"/>
          <w:highlight w:val="none"/>
          <w:lang w:eastAsia="zh-CN"/>
        </w:rPr>
        <w:t>垃圾车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辆，</w:t>
      </w:r>
      <w:r>
        <w:rPr>
          <w:rFonts w:hint="eastAsia" w:ascii="仿宋_GB2312" w:eastAsia="仿宋_GB2312"/>
          <w:color w:val="auto"/>
          <w:sz w:val="32"/>
          <w:szCs w:val="32"/>
          <w:highlight w:val="none"/>
          <w:lang w:val="en-US" w:eastAsia="zh-CN"/>
        </w:rPr>
        <w:t>扫雪车0辆，</w:t>
      </w:r>
      <w:r>
        <w:rPr>
          <w:rFonts w:hint="eastAsia" w:ascii="仿宋_GB2312" w:eastAsia="仿宋_GB2312"/>
          <w:color w:val="auto"/>
          <w:sz w:val="32"/>
          <w:szCs w:val="32"/>
          <w:highlight w:val="none"/>
          <w:lang w:eastAsia="zh-CN"/>
        </w:rPr>
        <w:t>中巴车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辆，</w:t>
      </w:r>
      <w:r>
        <w:rPr>
          <w:rFonts w:hint="eastAsia" w:ascii="仿宋_GB2312" w:eastAsia="仿宋_GB2312"/>
          <w:color w:val="auto"/>
          <w:sz w:val="32"/>
          <w:szCs w:val="32"/>
          <w:highlight w:val="none"/>
          <w:lang w:val="en-US" w:eastAsia="zh-CN"/>
        </w:rPr>
        <w:t>工程机械车0辆</w:t>
      </w:r>
      <w:r>
        <w:rPr>
          <w:rFonts w:hint="eastAsia" w:ascii="仿宋_GB2312" w:hAnsi="仿宋_GB2312" w:eastAsia="仿宋_GB2312" w:cs="仿宋_GB2312"/>
          <w:color w:val="auto"/>
          <w:sz w:val="32"/>
          <w:szCs w:val="32"/>
          <w:highlight w:val="none"/>
          <w:lang w:val="zh-CN" w:eastAsia="zh-CN"/>
        </w:rPr>
        <w:t>；单价100万元（含）以上设备（不含车辆）0</w:t>
      </w:r>
      <w:r>
        <w:rPr>
          <w:rFonts w:hint="eastAsia" w:ascii="仿宋_GB2312" w:hAnsi="仿宋_GB2312" w:eastAsia="仿宋_GB2312" w:cs="仿宋_GB2312"/>
          <w:color w:val="auto"/>
          <w:sz w:val="32"/>
          <w:szCs w:val="32"/>
          <w:highlight w:val="none"/>
          <w:lang w:val="en-US" w:eastAsia="zh-CN"/>
        </w:rPr>
        <w:t>台（</w:t>
      </w:r>
      <w:r>
        <w:rPr>
          <w:rFonts w:hint="eastAsia" w:ascii="仿宋_GB2312" w:hAnsi="仿宋_GB2312" w:eastAsia="仿宋_GB2312" w:cs="仿宋_GB2312"/>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rPr>
          <w:rFonts w:hint="eastAsia" w:ascii="仿宋_GB2312" w:eastAsia="仿宋_GB2312"/>
          <w:color w:val="auto"/>
          <w:sz w:val="32"/>
          <w:szCs w:val="32"/>
          <w:highlight w:val="yellow"/>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w:t>
      </w:r>
      <w:r>
        <w:rPr>
          <w:rFonts w:hint="eastAsia" w:ascii="仿宋_GB2312" w:eastAsia="仿宋_GB2312"/>
          <w:color w:val="auto"/>
          <w:sz w:val="32"/>
          <w:szCs w:val="32"/>
          <w:highlight w:val="none"/>
          <w:lang w:eastAsia="zh-CN"/>
        </w:rPr>
        <w:t>3129.18</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w:t>
      </w:r>
      <w:r>
        <w:rPr>
          <w:rFonts w:hint="eastAsia" w:ascii="仿宋_GB2312" w:eastAsia="仿宋_GB2312"/>
          <w:color w:val="auto"/>
          <w:sz w:val="32"/>
          <w:szCs w:val="32"/>
          <w:highlight w:val="none"/>
          <w:lang w:eastAsia="zh-CN"/>
        </w:rPr>
        <w:t>3086.51</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14</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全年预算数1473.42</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全年执行数1473.42</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本单位SM项目数量6个，全年</w:t>
      </w:r>
      <w:r>
        <w:rPr>
          <w:rFonts w:hint="eastAsia" w:ascii="仿宋_GB2312" w:eastAsia="仿宋_GB2312"/>
          <w:color w:val="auto"/>
          <w:sz w:val="32"/>
          <w:szCs w:val="32"/>
          <w:highlight w:val="none"/>
          <w:lang w:val="en-US" w:eastAsia="zh-CN"/>
        </w:rPr>
        <w:t>预算数</w:t>
      </w:r>
      <w:r>
        <w:rPr>
          <w:rFonts w:hint="eastAsia" w:ascii="仿宋_GB2312" w:hAnsi="仿宋_GB2312" w:eastAsia="仿宋_GB2312" w:cs="仿宋_GB2312"/>
          <w:color w:val="auto"/>
          <w:kern w:val="0"/>
          <w:sz w:val="32"/>
          <w:szCs w:val="32"/>
          <w:highlight w:val="none"/>
          <w:lang w:val="en-US" w:eastAsia="zh-CN"/>
        </w:rPr>
        <w:t>645.8万元，全年</w:t>
      </w:r>
      <w:r>
        <w:rPr>
          <w:rFonts w:hint="eastAsia" w:ascii="仿宋_GB2312" w:eastAsia="仿宋_GB2312"/>
          <w:color w:val="auto"/>
          <w:sz w:val="32"/>
          <w:szCs w:val="32"/>
          <w:highlight w:val="none"/>
          <w:lang w:val="en-US" w:eastAsia="zh-CN"/>
        </w:rPr>
        <w:t>执行数</w:t>
      </w:r>
      <w:r>
        <w:rPr>
          <w:rFonts w:hint="eastAsia" w:ascii="仿宋_GB2312" w:hAnsi="仿宋_GB2312" w:eastAsia="仿宋_GB2312" w:cs="仿宋_GB2312"/>
          <w:color w:val="auto"/>
          <w:kern w:val="0"/>
          <w:sz w:val="32"/>
          <w:szCs w:val="32"/>
          <w:highlight w:val="none"/>
          <w:lang w:val="en-US" w:eastAsia="zh-CN"/>
        </w:rPr>
        <w:t>645.8万元，不予以公开。</w:t>
      </w:r>
      <w:r>
        <w:rPr>
          <w:rFonts w:hint="eastAsia" w:ascii="仿宋_GB2312" w:eastAsia="仿宋_GB2312"/>
          <w:color w:val="auto"/>
          <w:sz w:val="32"/>
          <w:szCs w:val="32"/>
          <w:highlight w:val="none"/>
          <w:lang w:eastAsia="zh-CN"/>
        </w:rPr>
        <w:t>预算绩效管理取得的成效：一是项目资金的使用改善了镇区、村队生产生活环境，</w:t>
      </w:r>
      <w:r>
        <w:rPr>
          <w:rFonts w:hint="eastAsia" w:ascii="仿宋_GB2312" w:eastAsia="仿宋_GB2312"/>
          <w:color w:val="auto"/>
          <w:sz w:val="32"/>
          <w:szCs w:val="32"/>
        </w:rPr>
        <w:t>提高了</w:t>
      </w:r>
      <w:r>
        <w:rPr>
          <w:rFonts w:hint="eastAsia" w:ascii="仿宋_GB2312" w:eastAsia="仿宋_GB2312"/>
          <w:color w:val="auto"/>
          <w:sz w:val="32"/>
          <w:szCs w:val="32"/>
          <w:lang w:eastAsia="zh-CN"/>
        </w:rPr>
        <w:t>群众的</w:t>
      </w:r>
      <w:r>
        <w:rPr>
          <w:rFonts w:hint="eastAsia" w:ascii="仿宋_GB2312" w:eastAsia="仿宋_GB2312"/>
          <w:color w:val="auto"/>
          <w:sz w:val="32"/>
          <w:szCs w:val="32"/>
        </w:rPr>
        <w:t>生活质量</w:t>
      </w:r>
      <w:r>
        <w:rPr>
          <w:rFonts w:hint="eastAsia" w:ascii="仿宋_GB2312" w:eastAsia="仿宋_GB2312"/>
          <w:color w:val="auto"/>
          <w:sz w:val="32"/>
          <w:szCs w:val="32"/>
          <w:lang w:eastAsia="zh-CN"/>
        </w:rPr>
        <w:t>，</w:t>
      </w:r>
      <w:r>
        <w:rPr>
          <w:rFonts w:hint="eastAsia" w:ascii="仿宋_GB2312" w:eastAsia="仿宋_GB2312"/>
          <w:color w:val="auto"/>
          <w:sz w:val="32"/>
          <w:szCs w:val="32"/>
        </w:rPr>
        <w:t>人居环境</w:t>
      </w:r>
      <w:r>
        <w:rPr>
          <w:rFonts w:hint="eastAsia" w:ascii="仿宋_GB2312" w:eastAsia="仿宋_GB2312"/>
          <w:color w:val="auto"/>
          <w:sz w:val="32"/>
          <w:szCs w:val="32"/>
          <w:lang w:eastAsia="zh-CN"/>
        </w:rPr>
        <w:t>得到改善</w:t>
      </w:r>
      <w:r>
        <w:rPr>
          <w:rFonts w:hint="eastAsia" w:ascii="仿宋_GB2312" w:eastAsia="仿宋_GB2312"/>
          <w:color w:val="auto"/>
          <w:sz w:val="32"/>
          <w:szCs w:val="32"/>
        </w:rPr>
        <w:t>提高</w:t>
      </w:r>
      <w:r>
        <w:rPr>
          <w:rFonts w:hint="eastAsia" w:ascii="仿宋_GB2312" w:eastAsia="仿宋_GB2312"/>
          <w:color w:val="auto"/>
          <w:sz w:val="32"/>
          <w:szCs w:val="32"/>
          <w:lang w:eastAsia="zh-CN"/>
        </w:rPr>
        <w:t>了</w:t>
      </w:r>
      <w:r>
        <w:rPr>
          <w:rFonts w:hint="eastAsia" w:ascii="仿宋_GB2312" w:eastAsia="仿宋_GB2312"/>
          <w:color w:val="auto"/>
          <w:sz w:val="32"/>
          <w:szCs w:val="32"/>
        </w:rPr>
        <w:t>群众</w:t>
      </w:r>
      <w:r>
        <w:rPr>
          <w:rFonts w:hint="eastAsia" w:ascii="仿宋_GB2312" w:eastAsia="仿宋_GB2312"/>
          <w:color w:val="auto"/>
          <w:sz w:val="32"/>
          <w:szCs w:val="32"/>
          <w:lang w:eastAsia="zh-CN"/>
        </w:rPr>
        <w:t>的</w:t>
      </w:r>
      <w:r>
        <w:rPr>
          <w:rFonts w:hint="eastAsia" w:ascii="仿宋_GB2312" w:eastAsia="仿宋_GB2312"/>
          <w:color w:val="auto"/>
          <w:sz w:val="32"/>
          <w:szCs w:val="32"/>
        </w:rPr>
        <w:t>幸福感</w:t>
      </w:r>
      <w:r>
        <w:rPr>
          <w:rFonts w:hint="eastAsia" w:ascii="仿宋_GB2312" w:eastAsia="仿宋_GB2312"/>
          <w:color w:val="auto"/>
          <w:sz w:val="32"/>
          <w:szCs w:val="32"/>
          <w:highlight w:val="none"/>
          <w:lang w:eastAsia="zh-CN"/>
        </w:rPr>
        <w:t>；二是保障为民办实事工作人员的基本生活，</w:t>
      </w:r>
      <w:r>
        <w:rPr>
          <w:rFonts w:hint="eastAsia" w:ascii="仿宋_GB2312" w:eastAsia="仿宋_GB2312"/>
          <w:color w:val="auto"/>
          <w:sz w:val="32"/>
          <w:szCs w:val="32"/>
          <w:highlight w:val="none"/>
          <w:lang w:val="en-US" w:eastAsia="zh-CN"/>
        </w:rPr>
        <w:t>能更好地服务基层服务群众，提高了工作积极性</w:t>
      </w:r>
      <w:r>
        <w:rPr>
          <w:rFonts w:hint="eastAsia" w:ascii="仿宋_GB2312" w:eastAsia="仿宋_GB2312"/>
          <w:color w:val="auto"/>
          <w:sz w:val="32"/>
          <w:szCs w:val="32"/>
          <w:highlight w:val="none"/>
          <w:lang w:eastAsia="zh-CN"/>
        </w:rPr>
        <w:t>；三是为三老四老人员提供基本的生活保障，有利于发挥三老四老人员在村队的示范引领作用。发现的问题及原因：一是资金使用效益需进一步提高；二是绩效目标设立需更加明确、细化和量化。下一步改进措施：一是在今后的工作中要严格预算编制，做到细化精确，加强项目实施管理，要求将任务落实到具体项目，明确责任主体，建议项目实施单位经常到实地督查进度，并采取开展调研、中期评估等有效管理措施，促进各项目顺利实施，加强项目资金管理，做到手续完备、专账管理、专人负责、专户存储、账目清楚；二是强化财务人员队伍，积极参加上级组织的业务知识培训，强化财务专业知识学习，提升专业素养。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本单位sm项目6个，全年预算数645.8万元，全年执行数645.8万元，不予以公开绩效自评表。</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360F89B-0D7A-4BB0-A770-0E1B7610B09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00000000" w:usb1="00000000" w:usb2="00000000" w:usb3="00000000" w:csb0="00000000" w:csb1="00000000"/>
    <w:embedRegular r:id="rId2" w:fontKey="{F81E908D-F25A-4C6A-AABF-25CF036AD8E9}"/>
  </w:font>
  <w:font w:name="仿宋_GB2312">
    <w:panose1 w:val="02010609030101010101"/>
    <w:charset w:val="86"/>
    <w:family w:val="modern"/>
    <w:pitch w:val="default"/>
    <w:sig w:usb0="00000001" w:usb1="080E0000" w:usb2="00000000" w:usb3="00000000" w:csb0="00040000" w:csb1="00000000"/>
    <w:embedRegular r:id="rId3" w:fontKey="{975062C6-B1A0-4FC3-8F41-70253DC2518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NmYTJlOTEzNjEwNjQ3OTNkNDExNmFiMmY4NTFjMzUifQ=="/>
    <w:docVar w:name="KSO_WPS_MARK_KEY" w:val="41ee2a61-2d54-4f93-83be-afdb9a40d732"/>
  </w:docVars>
  <w:rsids>
    <w:rsidRoot w:val="00000000"/>
    <w:rsid w:val="00213C59"/>
    <w:rsid w:val="003210CE"/>
    <w:rsid w:val="00B70D59"/>
    <w:rsid w:val="00F52A8D"/>
    <w:rsid w:val="00F6422C"/>
    <w:rsid w:val="014469C2"/>
    <w:rsid w:val="017B7436"/>
    <w:rsid w:val="019404F8"/>
    <w:rsid w:val="01C30B6B"/>
    <w:rsid w:val="01ED22F2"/>
    <w:rsid w:val="02BD3108"/>
    <w:rsid w:val="02F73D26"/>
    <w:rsid w:val="034D4FEF"/>
    <w:rsid w:val="035D1785"/>
    <w:rsid w:val="039F47CE"/>
    <w:rsid w:val="03BD5310"/>
    <w:rsid w:val="03E05CE8"/>
    <w:rsid w:val="03F973EE"/>
    <w:rsid w:val="043E5B56"/>
    <w:rsid w:val="04C04386"/>
    <w:rsid w:val="04D1736D"/>
    <w:rsid w:val="04D96608"/>
    <w:rsid w:val="04F210E4"/>
    <w:rsid w:val="04FA68C4"/>
    <w:rsid w:val="053F5AE6"/>
    <w:rsid w:val="057C0B0F"/>
    <w:rsid w:val="05EF4B48"/>
    <w:rsid w:val="05F76ECA"/>
    <w:rsid w:val="06183A24"/>
    <w:rsid w:val="06792773"/>
    <w:rsid w:val="06FD75CA"/>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172DAA"/>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CC1C47"/>
    <w:rsid w:val="12F7068C"/>
    <w:rsid w:val="14207DC0"/>
    <w:rsid w:val="14B932DA"/>
    <w:rsid w:val="14D9313A"/>
    <w:rsid w:val="150A66AF"/>
    <w:rsid w:val="152548D3"/>
    <w:rsid w:val="1527111C"/>
    <w:rsid w:val="154C1139"/>
    <w:rsid w:val="158C5B77"/>
    <w:rsid w:val="160D1149"/>
    <w:rsid w:val="163563C0"/>
    <w:rsid w:val="164315EF"/>
    <w:rsid w:val="16557DFE"/>
    <w:rsid w:val="167268FB"/>
    <w:rsid w:val="16770D0A"/>
    <w:rsid w:val="169A0039"/>
    <w:rsid w:val="16CE2EB2"/>
    <w:rsid w:val="16D50C50"/>
    <w:rsid w:val="16E120E1"/>
    <w:rsid w:val="17385A05"/>
    <w:rsid w:val="173B3901"/>
    <w:rsid w:val="175B60C1"/>
    <w:rsid w:val="176747F9"/>
    <w:rsid w:val="17954A6E"/>
    <w:rsid w:val="17BE2C86"/>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D2704"/>
    <w:rsid w:val="1DAF458D"/>
    <w:rsid w:val="1DB0562A"/>
    <w:rsid w:val="1E086ACE"/>
    <w:rsid w:val="1E62130A"/>
    <w:rsid w:val="1E811CA7"/>
    <w:rsid w:val="1E97358B"/>
    <w:rsid w:val="1EAA4A5F"/>
    <w:rsid w:val="1EE869A7"/>
    <w:rsid w:val="1F3F37CF"/>
    <w:rsid w:val="1FA15E62"/>
    <w:rsid w:val="1FED69B6"/>
    <w:rsid w:val="2064678E"/>
    <w:rsid w:val="20DC1AB9"/>
    <w:rsid w:val="20DD6197"/>
    <w:rsid w:val="212631E0"/>
    <w:rsid w:val="2138666F"/>
    <w:rsid w:val="2146496B"/>
    <w:rsid w:val="21742080"/>
    <w:rsid w:val="21A53757"/>
    <w:rsid w:val="21EF3B26"/>
    <w:rsid w:val="21F879E1"/>
    <w:rsid w:val="221236C6"/>
    <w:rsid w:val="22530E09"/>
    <w:rsid w:val="22D7662C"/>
    <w:rsid w:val="23326B7F"/>
    <w:rsid w:val="2380045B"/>
    <w:rsid w:val="23BC04D2"/>
    <w:rsid w:val="23EF1892"/>
    <w:rsid w:val="2483647E"/>
    <w:rsid w:val="24A32D55"/>
    <w:rsid w:val="24CE6D9A"/>
    <w:rsid w:val="25292727"/>
    <w:rsid w:val="252E5CA9"/>
    <w:rsid w:val="256F7692"/>
    <w:rsid w:val="25BA2154"/>
    <w:rsid w:val="25C8773F"/>
    <w:rsid w:val="26235823"/>
    <w:rsid w:val="264A7253"/>
    <w:rsid w:val="26F0170C"/>
    <w:rsid w:val="26FE3B9A"/>
    <w:rsid w:val="27201D62"/>
    <w:rsid w:val="27286E73"/>
    <w:rsid w:val="27CF2642"/>
    <w:rsid w:val="27E777F5"/>
    <w:rsid w:val="27EA1D4C"/>
    <w:rsid w:val="27EA2E41"/>
    <w:rsid w:val="282459E2"/>
    <w:rsid w:val="283A7FE5"/>
    <w:rsid w:val="285F51FF"/>
    <w:rsid w:val="28DA4193"/>
    <w:rsid w:val="28DF2665"/>
    <w:rsid w:val="29072599"/>
    <w:rsid w:val="291029F3"/>
    <w:rsid w:val="29CB58F0"/>
    <w:rsid w:val="2A053397"/>
    <w:rsid w:val="2A145E96"/>
    <w:rsid w:val="2A2131BB"/>
    <w:rsid w:val="2AF5378F"/>
    <w:rsid w:val="2BB94DBF"/>
    <w:rsid w:val="2BF37410"/>
    <w:rsid w:val="2C6F314E"/>
    <w:rsid w:val="2CC206BE"/>
    <w:rsid w:val="2D1136DF"/>
    <w:rsid w:val="2D20606D"/>
    <w:rsid w:val="2D4B5740"/>
    <w:rsid w:val="2D6729FE"/>
    <w:rsid w:val="2DB87198"/>
    <w:rsid w:val="2DB93C54"/>
    <w:rsid w:val="2E3D144C"/>
    <w:rsid w:val="2E891204"/>
    <w:rsid w:val="2F3F0A28"/>
    <w:rsid w:val="2FBF7029"/>
    <w:rsid w:val="2FD0187F"/>
    <w:rsid w:val="2FD27414"/>
    <w:rsid w:val="2FFE4BB0"/>
    <w:rsid w:val="300E7B60"/>
    <w:rsid w:val="300F6E18"/>
    <w:rsid w:val="30862F5F"/>
    <w:rsid w:val="30A4775A"/>
    <w:rsid w:val="314029C9"/>
    <w:rsid w:val="31C63837"/>
    <w:rsid w:val="31C82E39"/>
    <w:rsid w:val="32601BAD"/>
    <w:rsid w:val="329F6389"/>
    <w:rsid w:val="3389023A"/>
    <w:rsid w:val="33CB74FA"/>
    <w:rsid w:val="343642F2"/>
    <w:rsid w:val="343F3010"/>
    <w:rsid w:val="345D0A00"/>
    <w:rsid w:val="34713BFD"/>
    <w:rsid w:val="34C13589"/>
    <w:rsid w:val="352E7D40"/>
    <w:rsid w:val="353369E3"/>
    <w:rsid w:val="353F4BF4"/>
    <w:rsid w:val="35B21E0B"/>
    <w:rsid w:val="35E00D72"/>
    <w:rsid w:val="36965B9D"/>
    <w:rsid w:val="36C549FD"/>
    <w:rsid w:val="37A755DD"/>
    <w:rsid w:val="37F33BFE"/>
    <w:rsid w:val="37F94FA0"/>
    <w:rsid w:val="380D3381"/>
    <w:rsid w:val="38115B1F"/>
    <w:rsid w:val="382A73C1"/>
    <w:rsid w:val="385E3AC3"/>
    <w:rsid w:val="387D6B9E"/>
    <w:rsid w:val="38B75FF0"/>
    <w:rsid w:val="38D45016"/>
    <w:rsid w:val="38D90432"/>
    <w:rsid w:val="3914510A"/>
    <w:rsid w:val="3926770B"/>
    <w:rsid w:val="3982065B"/>
    <w:rsid w:val="398D3668"/>
    <w:rsid w:val="39DA0497"/>
    <w:rsid w:val="39EB078C"/>
    <w:rsid w:val="3A4F0FC2"/>
    <w:rsid w:val="3A893816"/>
    <w:rsid w:val="3A893B6D"/>
    <w:rsid w:val="3AD1763A"/>
    <w:rsid w:val="3B196883"/>
    <w:rsid w:val="3B6716E3"/>
    <w:rsid w:val="3B6C6B2D"/>
    <w:rsid w:val="3BFC2A69"/>
    <w:rsid w:val="3C242659"/>
    <w:rsid w:val="3C96719C"/>
    <w:rsid w:val="3CA72BE8"/>
    <w:rsid w:val="3CDC1E1E"/>
    <w:rsid w:val="3CF37F8C"/>
    <w:rsid w:val="3CF75352"/>
    <w:rsid w:val="3D137554"/>
    <w:rsid w:val="3D5275AC"/>
    <w:rsid w:val="3DCC2473"/>
    <w:rsid w:val="3DEB0883"/>
    <w:rsid w:val="3E2527BF"/>
    <w:rsid w:val="3E70484C"/>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C10D7B"/>
    <w:rsid w:val="434E6957"/>
    <w:rsid w:val="43BA0E31"/>
    <w:rsid w:val="43C15147"/>
    <w:rsid w:val="43E14DD2"/>
    <w:rsid w:val="43F800E9"/>
    <w:rsid w:val="441511B2"/>
    <w:rsid w:val="443A7E4B"/>
    <w:rsid w:val="444A7D08"/>
    <w:rsid w:val="44E801B8"/>
    <w:rsid w:val="452808B3"/>
    <w:rsid w:val="452F5B3A"/>
    <w:rsid w:val="454E7FD2"/>
    <w:rsid w:val="46061BDC"/>
    <w:rsid w:val="461404F8"/>
    <w:rsid w:val="46413018"/>
    <w:rsid w:val="464B7E04"/>
    <w:rsid w:val="468041AA"/>
    <w:rsid w:val="468123C6"/>
    <w:rsid w:val="46901EEE"/>
    <w:rsid w:val="469C74D2"/>
    <w:rsid w:val="47445515"/>
    <w:rsid w:val="474B4782"/>
    <w:rsid w:val="47917460"/>
    <w:rsid w:val="47D90D14"/>
    <w:rsid w:val="47DE1152"/>
    <w:rsid w:val="48387FB0"/>
    <w:rsid w:val="483A6114"/>
    <w:rsid w:val="488727DB"/>
    <w:rsid w:val="48B82268"/>
    <w:rsid w:val="48C354B3"/>
    <w:rsid w:val="493D58B5"/>
    <w:rsid w:val="494A7A04"/>
    <w:rsid w:val="49605EF7"/>
    <w:rsid w:val="4A0A26D2"/>
    <w:rsid w:val="4A2019A5"/>
    <w:rsid w:val="4A241A0B"/>
    <w:rsid w:val="4A5C2BD7"/>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8C3B89"/>
    <w:rsid w:val="4F9E1FFC"/>
    <w:rsid w:val="50447CC2"/>
    <w:rsid w:val="50874A7C"/>
    <w:rsid w:val="50895EE7"/>
    <w:rsid w:val="50921B9D"/>
    <w:rsid w:val="50D16158"/>
    <w:rsid w:val="50DB5F45"/>
    <w:rsid w:val="51025EB1"/>
    <w:rsid w:val="51141503"/>
    <w:rsid w:val="513C450E"/>
    <w:rsid w:val="518D0ED5"/>
    <w:rsid w:val="525C687F"/>
    <w:rsid w:val="52A3740A"/>
    <w:rsid w:val="52F647F7"/>
    <w:rsid w:val="52F92565"/>
    <w:rsid w:val="53523FDC"/>
    <w:rsid w:val="53AE735E"/>
    <w:rsid w:val="53B159E7"/>
    <w:rsid w:val="53D03877"/>
    <w:rsid w:val="542F73CA"/>
    <w:rsid w:val="5430786D"/>
    <w:rsid w:val="545A1D2A"/>
    <w:rsid w:val="54C811C0"/>
    <w:rsid w:val="5507236F"/>
    <w:rsid w:val="556A442D"/>
    <w:rsid w:val="55DA564E"/>
    <w:rsid w:val="55E816A3"/>
    <w:rsid w:val="5604127D"/>
    <w:rsid w:val="56044E6C"/>
    <w:rsid w:val="56166703"/>
    <w:rsid w:val="56510474"/>
    <w:rsid w:val="565C1128"/>
    <w:rsid w:val="56861525"/>
    <w:rsid w:val="56A93273"/>
    <w:rsid w:val="56BD550C"/>
    <w:rsid w:val="56E07045"/>
    <w:rsid w:val="56FF28AF"/>
    <w:rsid w:val="57540E7D"/>
    <w:rsid w:val="577B4878"/>
    <w:rsid w:val="57926973"/>
    <w:rsid w:val="57D1482F"/>
    <w:rsid w:val="58175352"/>
    <w:rsid w:val="581F2200"/>
    <w:rsid w:val="583059FA"/>
    <w:rsid w:val="584A0929"/>
    <w:rsid w:val="58CD2491"/>
    <w:rsid w:val="591B41B2"/>
    <w:rsid w:val="59254A26"/>
    <w:rsid w:val="59326325"/>
    <w:rsid w:val="595C505B"/>
    <w:rsid w:val="595E55C3"/>
    <w:rsid w:val="596E7E20"/>
    <w:rsid w:val="5A2A3258"/>
    <w:rsid w:val="5A5D23AA"/>
    <w:rsid w:val="5A60780B"/>
    <w:rsid w:val="5AB34579"/>
    <w:rsid w:val="5AB40E78"/>
    <w:rsid w:val="5AF80B40"/>
    <w:rsid w:val="5AFC6609"/>
    <w:rsid w:val="5B113480"/>
    <w:rsid w:val="5B2B64BF"/>
    <w:rsid w:val="5BD456CE"/>
    <w:rsid w:val="5C0D1F49"/>
    <w:rsid w:val="5CBB0CE2"/>
    <w:rsid w:val="5CC17177"/>
    <w:rsid w:val="5CDA3F7A"/>
    <w:rsid w:val="5CF306BC"/>
    <w:rsid w:val="5D3F3D64"/>
    <w:rsid w:val="5D833043"/>
    <w:rsid w:val="5DD92690"/>
    <w:rsid w:val="5DDB1CFD"/>
    <w:rsid w:val="5E7E6D93"/>
    <w:rsid w:val="5E82459B"/>
    <w:rsid w:val="5EA92062"/>
    <w:rsid w:val="5ED44800"/>
    <w:rsid w:val="5F350BDE"/>
    <w:rsid w:val="5F61632C"/>
    <w:rsid w:val="5FA17648"/>
    <w:rsid w:val="5FE705CB"/>
    <w:rsid w:val="6007714E"/>
    <w:rsid w:val="603D5080"/>
    <w:rsid w:val="606842D0"/>
    <w:rsid w:val="60D0261B"/>
    <w:rsid w:val="618E3791"/>
    <w:rsid w:val="61947DCA"/>
    <w:rsid w:val="61A46A97"/>
    <w:rsid w:val="61D1382F"/>
    <w:rsid w:val="61F114A2"/>
    <w:rsid w:val="622B0ABA"/>
    <w:rsid w:val="62512BB4"/>
    <w:rsid w:val="625D7D1A"/>
    <w:rsid w:val="62660469"/>
    <w:rsid w:val="62DD7D21"/>
    <w:rsid w:val="637D586B"/>
    <w:rsid w:val="63A5560B"/>
    <w:rsid w:val="63E9091F"/>
    <w:rsid w:val="64322AF9"/>
    <w:rsid w:val="64D6010D"/>
    <w:rsid w:val="64D82665"/>
    <w:rsid w:val="64E47C96"/>
    <w:rsid w:val="651E5741"/>
    <w:rsid w:val="655D7702"/>
    <w:rsid w:val="658A4877"/>
    <w:rsid w:val="65A00902"/>
    <w:rsid w:val="65AC6EDD"/>
    <w:rsid w:val="65D1476B"/>
    <w:rsid w:val="65D97752"/>
    <w:rsid w:val="66065FEC"/>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9F47AD7"/>
    <w:rsid w:val="6A2C39D4"/>
    <w:rsid w:val="6B68175F"/>
    <w:rsid w:val="6BFD799F"/>
    <w:rsid w:val="6C4A2E5A"/>
    <w:rsid w:val="6C8138D0"/>
    <w:rsid w:val="6CEF0725"/>
    <w:rsid w:val="6D4B2604"/>
    <w:rsid w:val="6D77358F"/>
    <w:rsid w:val="6D8030E4"/>
    <w:rsid w:val="6E0E35C4"/>
    <w:rsid w:val="6E0F7A08"/>
    <w:rsid w:val="6E3947F5"/>
    <w:rsid w:val="6E6733A0"/>
    <w:rsid w:val="6E6E3938"/>
    <w:rsid w:val="6E9C74ED"/>
    <w:rsid w:val="6EB3116E"/>
    <w:rsid w:val="6EF72976"/>
    <w:rsid w:val="6F795A80"/>
    <w:rsid w:val="6F7C1D2E"/>
    <w:rsid w:val="6F8E0407"/>
    <w:rsid w:val="6FDD069F"/>
    <w:rsid w:val="702B4D16"/>
    <w:rsid w:val="70AA6621"/>
    <w:rsid w:val="7111480F"/>
    <w:rsid w:val="71261F49"/>
    <w:rsid w:val="712E6956"/>
    <w:rsid w:val="71473612"/>
    <w:rsid w:val="71504F32"/>
    <w:rsid w:val="7152309F"/>
    <w:rsid w:val="718F7F65"/>
    <w:rsid w:val="71B5621D"/>
    <w:rsid w:val="71DA6992"/>
    <w:rsid w:val="727B234E"/>
    <w:rsid w:val="728A58B0"/>
    <w:rsid w:val="72D068C7"/>
    <w:rsid w:val="72E42ED8"/>
    <w:rsid w:val="72FC34C3"/>
    <w:rsid w:val="7328163D"/>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43500"/>
    <w:rsid w:val="76660D7C"/>
    <w:rsid w:val="766C5968"/>
    <w:rsid w:val="76BE0C8F"/>
    <w:rsid w:val="76CD53B2"/>
    <w:rsid w:val="76E6594C"/>
    <w:rsid w:val="770719AC"/>
    <w:rsid w:val="77291B3C"/>
    <w:rsid w:val="776526CC"/>
    <w:rsid w:val="77A262E1"/>
    <w:rsid w:val="77B13C33"/>
    <w:rsid w:val="77DC095A"/>
    <w:rsid w:val="77ED6F44"/>
    <w:rsid w:val="77F45548"/>
    <w:rsid w:val="77FC440B"/>
    <w:rsid w:val="784E7CA6"/>
    <w:rsid w:val="78574801"/>
    <w:rsid w:val="7873527F"/>
    <w:rsid w:val="790A6425"/>
    <w:rsid w:val="790E2D96"/>
    <w:rsid w:val="791B54B2"/>
    <w:rsid w:val="793C0F89"/>
    <w:rsid w:val="795A0A34"/>
    <w:rsid w:val="797339C3"/>
    <w:rsid w:val="79D57D57"/>
    <w:rsid w:val="79F00650"/>
    <w:rsid w:val="7A2D3238"/>
    <w:rsid w:val="7A6242BF"/>
    <w:rsid w:val="7A794513"/>
    <w:rsid w:val="7A9B3811"/>
    <w:rsid w:val="7AB467DA"/>
    <w:rsid w:val="7AB9318D"/>
    <w:rsid w:val="7AE952D2"/>
    <w:rsid w:val="7B9F26AF"/>
    <w:rsid w:val="7BB607FE"/>
    <w:rsid w:val="7C7248A0"/>
    <w:rsid w:val="7C976D69"/>
    <w:rsid w:val="7CD752DA"/>
    <w:rsid w:val="7CDE40AB"/>
    <w:rsid w:val="7CF057E2"/>
    <w:rsid w:val="7D1548B5"/>
    <w:rsid w:val="7D2B53A1"/>
    <w:rsid w:val="7DF84014"/>
    <w:rsid w:val="7E207949"/>
    <w:rsid w:val="7E5C0A47"/>
    <w:rsid w:val="7E670C75"/>
    <w:rsid w:val="7EE24272"/>
    <w:rsid w:val="7EEA6053"/>
    <w:rsid w:val="7F487C04"/>
    <w:rsid w:val="7F611CBA"/>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8903</Words>
  <Characters>10235</Characters>
  <Lines>0</Lines>
  <Paragraphs>0</Paragraphs>
  <TotalTime>4</TotalTime>
  <ScaleCrop>false</ScaleCrop>
  <LinksUpToDate>false</LinksUpToDate>
  <CharactersWithSpaces>10246</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张晓芳</cp:lastModifiedBy>
  <dcterms:modified xsi:type="dcterms:W3CDTF">2025-04-14T04:04:28Z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56165694053C46AA80B5B2FB7A480E4F_13</vt:lpwstr>
  </property>
  <property fmtid="{D5CDD505-2E9C-101B-9397-08002B2CF9AE}" pid="4" name="KSOTemplateDocerSaveRecord">
    <vt:lpwstr>eyJoZGlkIjoiMzZjZGI4ZmFhN2MzMDU1ZDI4MWJkNWMyMjhiMmI1YTYiLCJ1c2VySWQiOiIxOTE1NDQwNzcifQ==</vt:lpwstr>
  </property>
</Properties>
</file>