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沙湾市老沙湾镇人民政府</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bookmarkStart w:id="4" w:name="_Toc31238"/>
      <w:bookmarkStart w:id="5" w:name="_Toc2151"/>
      <w:r>
        <w:rPr>
          <w:rFonts w:hint="eastAsia" w:ascii="仿宋_GB2312" w:eastAsia="仿宋_GB2312"/>
          <w:color w:val="auto"/>
          <w:sz w:val="32"/>
          <w:szCs w:val="32"/>
          <w:highlight w:val="none"/>
        </w:rPr>
        <w:t>(一)执行本级人民代表大会的决议和上级国家行政机关的决定和命令，发布决定和命令。</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二)为党的基层组织建设和党员队伍建设提供服务，组织开展辖区居民的宣传、发动、服务工作；为民办实事工作、“两结对两固定”工作提供服务保障;负责辖区内社团组织的培育、发展和管理;负责辖区内政府购买社会服务项目的设计和采购;负责特殊群体的帮教帮扶、解决居民困难诉求等工作;负责升国旗、村民夜校以及图书室、义工志愿者、服务积分兑换点等群众工作机制的</w:t>
      </w:r>
      <w:r>
        <w:rPr>
          <w:rFonts w:hint="eastAsia" w:ascii="仿宋_GB2312" w:eastAsia="仿宋_GB2312"/>
          <w:color w:val="auto"/>
          <w:sz w:val="32"/>
          <w:szCs w:val="32"/>
          <w:highlight w:val="none"/>
          <w:lang w:eastAsia="zh-CN"/>
        </w:rPr>
        <w:t>落实</w:t>
      </w:r>
      <w:r>
        <w:rPr>
          <w:rFonts w:hint="eastAsia" w:ascii="仿宋_GB2312" w:eastAsia="仿宋_GB2312"/>
          <w:color w:val="auto"/>
          <w:sz w:val="32"/>
          <w:szCs w:val="32"/>
          <w:highlight w:val="none"/>
        </w:rPr>
        <w:t>，并不断拓展教育服务群众的形式和载体;负责组织开展文化、宣传、科技、体育、广播电视的服务工作；制定文化、宣传、科技、体育、广播电视、旅游等工作的发展规划和年度计划并组织实施。</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(三)负责农业、农机、林业、畜牧兽医、草原、水利等方面的服务工作，以及发展规划和年度计划并组织实施。</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(四)负责民政、教育、劳动就业、社会保障、社会救助、医疗救助、退役军人、残疾人事业等方面的服务工作，并制定发展规划和年度计划并组织实施。</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(五)负责农村经济管理、财务管理等工作;负责农村集体经济，为农村集体经济健康发展提供保障和服务工作;负责财政预算决算的编制、办理各项收支结算和对账、报账工作;履行统计职责。</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(六)负责国土资源、规划建设、园林绿化、环境保护、交通等方面的服务工作;制定发展规划和年度计划并组织实施，贯彻落实统筹城乡发展、加快推进城乡一体化工作总体部署和目标任务。</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七)负责社会治安综合治理、法治建设，平安创建、网格化管理、安全生产、应急管理、人民武装等方面的服务工作;负责群众信访、矛盾纠纷调解、普法、预防未成年人违法犯罪等工作;负责流动人口管理工作，管理指导基层网格员队伍等;并制定社会治安综合治理、法治建设、平安创建、网格化管理、安全生产等工作的规划和年度计划并组织实施。</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(八)建立健全乡(镇)统一指挥协调工作机制、行政执法案件协调协作机制以及统一的综合行政执法运行管理制度，包括日常工作制度、包片负责制度、巡查上报制度、执法处置制度、执法协调制度等。</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(九)办理上级人民政府交办的其他事项。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沙湾市老沙湾镇人民政府</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108</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84</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24</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bookmarkStart w:id="6" w:name="_Toc29374"/>
      <w:bookmarkStart w:id="7" w:name="_Toc3092"/>
      <w:r>
        <w:rPr>
          <w:rFonts w:hint="eastAsia" w:ascii="仿宋_GB2312" w:eastAsia="仿宋_GB2312"/>
          <w:color w:val="auto"/>
          <w:sz w:val="32"/>
          <w:szCs w:val="32"/>
          <w:highlight w:val="none"/>
          <w:lang w:eastAsia="zh-CN"/>
        </w:rPr>
        <w:t>单位无下属预算单位，下设5个处室，分别是：党政办公室、党建办公室、经济发展办公室、社会事务办公室、综合执法办公室。</w:t>
      </w: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3,188.23万元，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3,188.23万元，使用非财政拨款结余0.00万元，年初结转和结余0.00万元。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3,188.23万元，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3,188.23万元，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增加127.36万元</w:t>
      </w:r>
      <w:r>
        <w:rPr>
          <w:rFonts w:hint="eastAsia" w:ascii="仿宋_GB2312" w:eastAsia="仿宋_GB2312"/>
          <w:color w:val="auto"/>
          <w:spacing w:val="0"/>
          <w:sz w:val="32"/>
          <w:szCs w:val="32"/>
          <w:highlight w:val="none"/>
          <w:lang w:eastAsia="zh-CN"/>
        </w:rPr>
        <w:t>，增长4.16%，主要原因是：</w:t>
      </w:r>
      <w:r>
        <w:rPr>
          <w:rFonts w:hint="eastAsia" w:ascii="仿宋_GB2312" w:eastAsia="仿宋_GB2312"/>
          <w:color w:val="auto"/>
          <w:spacing w:val="0"/>
          <w:sz w:val="32"/>
          <w:szCs w:val="32"/>
          <w:highlight w:val="none"/>
          <w:lang w:val="en-US" w:eastAsia="zh-CN"/>
        </w:rPr>
        <w:t>我单位2023年将其他收入纳入决算中;</w:t>
      </w:r>
      <w:r>
        <w:rPr>
          <w:rFonts w:hint="eastAsia" w:ascii="仿宋_GB2312" w:eastAsia="仿宋_GB2312"/>
          <w:color w:val="auto"/>
          <w:sz w:val="32"/>
          <w:szCs w:val="32"/>
          <w:highlight w:val="none"/>
        </w:rPr>
        <w:t>202</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年调增</w:t>
      </w:r>
      <w:r>
        <w:rPr>
          <w:rFonts w:hint="eastAsia" w:ascii="仿宋_GB2312" w:eastAsia="仿宋_GB2312"/>
          <w:color w:val="auto"/>
          <w:sz w:val="32"/>
          <w:szCs w:val="32"/>
          <w:highlight w:val="none"/>
          <w:lang w:val="en-US" w:eastAsia="zh-CN"/>
        </w:rPr>
        <w:t>人员</w:t>
      </w:r>
      <w:r>
        <w:rPr>
          <w:rFonts w:hint="eastAsia" w:ascii="仿宋_GB2312" w:eastAsia="仿宋_GB2312"/>
          <w:color w:val="auto"/>
          <w:sz w:val="32"/>
          <w:szCs w:val="32"/>
          <w:highlight w:val="none"/>
        </w:rPr>
        <w:t>基本工资和基础绩效</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本年度新增</w:t>
      </w:r>
      <w:r>
        <w:rPr>
          <w:rFonts w:hint="eastAsia" w:ascii="仿宋_GB2312" w:eastAsia="仿宋_GB2312"/>
          <w:color w:val="auto"/>
          <w:sz w:val="32"/>
          <w:szCs w:val="32"/>
          <w:highlight w:val="none"/>
          <w:lang w:val="en-US" w:eastAsia="zh-CN"/>
        </w:rPr>
        <w:t>人员16</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val="en-US" w:eastAsia="zh-CN"/>
        </w:rPr>
        <w:t>;同时补发2020年和2018年绩效工资。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3,188.23</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3,116.44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97.75%</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71.79</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2.25%</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本年支出3,188.23万元，其中：基本支出1,417.11万元，占44.45%；项目支出1,771.12万元，占55.55%；上缴上级支出0.00万元，占0.00%；经营支出0.00万元，占0.00%；对附属单位补助支出0.00万元，占0.00%。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3,116.44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3,116.44</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3,116.44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3,116.44</w:t>
      </w:r>
      <w:r>
        <w:rPr>
          <w:rFonts w:hint="eastAsia" w:ascii="仿宋_GB2312" w:eastAsia="仿宋_GB2312"/>
          <w:color w:val="auto"/>
          <w:spacing w:val="0"/>
          <w:sz w:val="32"/>
          <w:szCs w:val="32"/>
          <w:highlight w:val="none"/>
          <w:lang w:eastAsia="zh-CN"/>
        </w:rPr>
        <w:t>万元。</w:t>
      </w:r>
    </w:p>
    <w:p>
      <w:pPr>
        <w:ind w:firstLine="640" w:firstLineChars="200"/>
        <w:jc w:val="left"/>
        <w:rPr>
          <w:rFonts w:ascii="仿宋_GB2312" w:eastAsia="仿宋_GB2312"/>
          <w:color w:val="auto"/>
          <w:sz w:val="32"/>
          <w:szCs w:val="32"/>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增加55.57万元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增长1.82%,</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年度增加塔地财乡财【2023】2号沙财字【2023】25号中央农村综合改革转移支付-老沙湾镇小东渠村项目</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rPr>
        <w:t>2023年</w:t>
      </w:r>
      <w:r>
        <w:rPr>
          <w:rFonts w:ascii="仿宋_GB2312" w:eastAsia="仿宋_GB2312"/>
          <w:color w:val="auto"/>
          <w:sz w:val="32"/>
          <w:szCs w:val="32"/>
        </w:rPr>
        <w:t>上半年“</w:t>
      </w:r>
      <w:r>
        <w:rPr>
          <w:rFonts w:hint="eastAsia" w:ascii="仿宋_GB2312" w:eastAsia="仿宋_GB2312"/>
          <w:color w:val="auto"/>
          <w:sz w:val="32"/>
          <w:szCs w:val="32"/>
        </w:rPr>
        <w:t>为民办实事</w:t>
      </w:r>
      <w:r>
        <w:rPr>
          <w:rFonts w:ascii="仿宋_GB2312" w:eastAsia="仿宋_GB2312"/>
          <w:color w:val="auto"/>
          <w:sz w:val="32"/>
          <w:szCs w:val="32"/>
        </w:rPr>
        <w:t>”</w:t>
      </w:r>
      <w:r>
        <w:rPr>
          <w:rFonts w:hint="eastAsia" w:ascii="仿宋_GB2312" w:eastAsia="仿宋_GB2312"/>
          <w:color w:val="auto"/>
          <w:sz w:val="32"/>
          <w:szCs w:val="32"/>
        </w:rPr>
        <w:t>工作专项经费</w:t>
      </w:r>
      <w:r>
        <w:rPr>
          <w:rFonts w:hint="eastAsia" w:ascii="仿宋_GB2312" w:eastAsia="仿宋_GB2312"/>
          <w:color w:val="auto"/>
          <w:sz w:val="32"/>
          <w:szCs w:val="32"/>
          <w:lang w:eastAsia="zh-CN"/>
        </w:rPr>
        <w:t>；</w:t>
      </w:r>
      <w:r>
        <w:rPr>
          <w:rFonts w:hint="eastAsia" w:ascii="仿宋_GB2312" w:eastAsia="仿宋_GB2312"/>
          <w:color w:val="auto"/>
          <w:sz w:val="32"/>
          <w:szCs w:val="32"/>
          <w:highlight w:val="none"/>
        </w:rPr>
        <w:t>202</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年调增基本工资和基础绩效</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本年度新增</w:t>
      </w:r>
      <w:r>
        <w:rPr>
          <w:rFonts w:hint="eastAsia" w:ascii="仿宋_GB2312" w:eastAsia="仿宋_GB2312"/>
          <w:color w:val="auto"/>
          <w:sz w:val="32"/>
          <w:szCs w:val="32"/>
          <w:highlight w:val="none"/>
          <w:lang w:val="en-US" w:eastAsia="zh-CN"/>
        </w:rPr>
        <w:t>16</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rPr>
        <w:t>增加了2022-2023年</w:t>
      </w:r>
      <w:r>
        <w:rPr>
          <w:rFonts w:ascii="仿宋_GB2312" w:eastAsia="仿宋_GB2312"/>
          <w:color w:val="auto"/>
          <w:sz w:val="32"/>
          <w:szCs w:val="32"/>
        </w:rPr>
        <w:t>在职及离退休人员基础绩效</w:t>
      </w:r>
      <w:r>
        <w:rPr>
          <w:rFonts w:hint="eastAsia" w:ascii="仿宋_GB2312" w:eastAsia="仿宋_GB2312"/>
          <w:color w:val="auto"/>
          <w:sz w:val="32"/>
          <w:szCs w:val="32"/>
        </w:rPr>
        <w:t>增资和2018年</w:t>
      </w:r>
      <w:r>
        <w:rPr>
          <w:rFonts w:ascii="仿宋_GB2312" w:eastAsia="仿宋_GB2312"/>
          <w:color w:val="auto"/>
          <w:sz w:val="32"/>
          <w:szCs w:val="32"/>
        </w:rPr>
        <w:t>下半年及</w:t>
      </w:r>
      <w:r>
        <w:rPr>
          <w:rFonts w:hint="eastAsia" w:ascii="仿宋_GB2312" w:eastAsia="仿宋_GB2312"/>
          <w:color w:val="auto"/>
          <w:sz w:val="32"/>
          <w:szCs w:val="32"/>
        </w:rPr>
        <w:t>2020年1-3月</w:t>
      </w:r>
      <w:r>
        <w:rPr>
          <w:rFonts w:ascii="仿宋_GB2312" w:eastAsia="仿宋_GB2312"/>
          <w:color w:val="auto"/>
          <w:sz w:val="32"/>
          <w:szCs w:val="32"/>
        </w:rPr>
        <w:t>绩效考核奖励金</w:t>
      </w:r>
      <w:r>
        <w:rPr>
          <w:rFonts w:hint="eastAsia" w:ascii="仿宋_GB2312" w:eastAsia="仿宋_GB2312"/>
          <w:color w:val="auto"/>
          <w:sz w:val="32"/>
          <w:szCs w:val="32"/>
          <w:lang w:eastAsia="zh-CN"/>
        </w:rPr>
        <w:t>；</w:t>
      </w:r>
      <w:r>
        <w:rPr>
          <w:rFonts w:hint="eastAsia" w:ascii="仿宋_GB2312" w:eastAsia="仿宋_GB2312"/>
          <w:color w:val="auto"/>
          <w:sz w:val="32"/>
          <w:szCs w:val="32"/>
        </w:rPr>
        <w:t>致使</w:t>
      </w:r>
      <w:r>
        <w:rPr>
          <w:rFonts w:hint="eastAsia" w:ascii="仿宋_GB2312" w:eastAsia="仿宋_GB2312"/>
          <w:color w:val="auto"/>
          <w:sz w:val="32"/>
          <w:szCs w:val="32"/>
          <w:highlight w:val="none"/>
        </w:rPr>
        <w:t>财政拨款收入较上年增长</w:t>
      </w:r>
      <w:r>
        <w:rPr>
          <w:rFonts w:hint="eastAsia" w:ascii="仿宋_GB2312" w:eastAsia="仿宋_GB2312"/>
          <w:color w:val="auto"/>
          <w:sz w:val="32"/>
          <w:szCs w:val="32"/>
        </w:rPr>
        <w:t>。</w:t>
      </w:r>
    </w:p>
    <w:p>
      <w:pPr>
        <w:ind w:firstLine="640" w:firstLineChars="200"/>
        <w:jc w:val="left"/>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2,600.36</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3,116.44</w:t>
      </w:r>
      <w:r>
        <w:rPr>
          <w:rFonts w:hint="eastAsia" w:ascii="仿宋_GB2312" w:eastAsia="仿宋_GB2312"/>
          <w:color w:val="auto"/>
          <w:spacing w:val="0"/>
          <w:sz w:val="32"/>
          <w:szCs w:val="32"/>
          <w:highlight w:val="none"/>
          <w:lang w:eastAsia="zh-CN"/>
        </w:rPr>
        <w:t>万元，预决算差异率19.85%，主要原因是：</w:t>
      </w:r>
      <w:r>
        <w:rPr>
          <w:rFonts w:hint="eastAsia" w:ascii="仿宋_GB2312" w:eastAsia="仿宋_GB2312"/>
          <w:color w:val="auto"/>
          <w:spacing w:val="0"/>
          <w:sz w:val="32"/>
          <w:szCs w:val="32"/>
          <w:highlight w:val="none"/>
          <w:lang w:val="en-US" w:eastAsia="zh-CN"/>
        </w:rPr>
        <w:t>年度增加塔地财乡财【2023】2号沙财字【2023】25号中央农村综合改革转移支付-老沙湾镇小东渠村项目</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rPr>
        <w:t>2023年</w:t>
      </w:r>
      <w:r>
        <w:rPr>
          <w:rFonts w:ascii="仿宋_GB2312" w:eastAsia="仿宋_GB2312"/>
          <w:color w:val="auto"/>
          <w:sz w:val="32"/>
          <w:szCs w:val="32"/>
        </w:rPr>
        <w:t>上半年“</w:t>
      </w:r>
      <w:r>
        <w:rPr>
          <w:rFonts w:hint="eastAsia" w:ascii="仿宋_GB2312" w:eastAsia="仿宋_GB2312"/>
          <w:color w:val="auto"/>
          <w:sz w:val="32"/>
          <w:szCs w:val="32"/>
        </w:rPr>
        <w:t>为民办实事</w:t>
      </w:r>
      <w:r>
        <w:rPr>
          <w:rFonts w:ascii="仿宋_GB2312" w:eastAsia="仿宋_GB2312"/>
          <w:color w:val="auto"/>
          <w:sz w:val="32"/>
          <w:szCs w:val="32"/>
        </w:rPr>
        <w:t>”</w:t>
      </w:r>
      <w:r>
        <w:rPr>
          <w:rFonts w:hint="eastAsia" w:ascii="仿宋_GB2312" w:eastAsia="仿宋_GB2312"/>
          <w:color w:val="auto"/>
          <w:sz w:val="32"/>
          <w:szCs w:val="32"/>
        </w:rPr>
        <w:t>工作专项经费</w:t>
      </w:r>
      <w:r>
        <w:rPr>
          <w:rFonts w:hint="eastAsia" w:ascii="仿宋_GB2312" w:eastAsia="仿宋_GB2312"/>
          <w:color w:val="auto"/>
          <w:sz w:val="32"/>
          <w:szCs w:val="32"/>
          <w:lang w:eastAsia="zh-CN"/>
        </w:rPr>
        <w:t>；</w:t>
      </w:r>
      <w:r>
        <w:rPr>
          <w:rFonts w:hint="eastAsia" w:ascii="仿宋_GB2312" w:eastAsia="仿宋_GB2312"/>
          <w:color w:val="auto"/>
          <w:sz w:val="32"/>
          <w:szCs w:val="32"/>
          <w:highlight w:val="none"/>
        </w:rPr>
        <w:t>202</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年调增基本工资和基础绩效</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本年度新增</w:t>
      </w:r>
      <w:r>
        <w:rPr>
          <w:rFonts w:hint="eastAsia" w:ascii="仿宋_GB2312" w:eastAsia="仿宋_GB2312"/>
          <w:color w:val="auto"/>
          <w:sz w:val="32"/>
          <w:szCs w:val="32"/>
          <w:highlight w:val="none"/>
          <w:lang w:val="en-US" w:eastAsia="zh-CN"/>
        </w:rPr>
        <w:t>16</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rPr>
        <w:t>增加了2022-2023年</w:t>
      </w:r>
      <w:r>
        <w:rPr>
          <w:rFonts w:ascii="仿宋_GB2312" w:eastAsia="仿宋_GB2312"/>
          <w:color w:val="auto"/>
          <w:sz w:val="32"/>
          <w:szCs w:val="32"/>
        </w:rPr>
        <w:t>在职及离退休人员基础绩效</w:t>
      </w:r>
      <w:r>
        <w:rPr>
          <w:rFonts w:hint="eastAsia" w:ascii="仿宋_GB2312" w:eastAsia="仿宋_GB2312"/>
          <w:color w:val="auto"/>
          <w:sz w:val="32"/>
          <w:szCs w:val="32"/>
        </w:rPr>
        <w:t>增资和2018年</w:t>
      </w:r>
      <w:r>
        <w:rPr>
          <w:rFonts w:ascii="仿宋_GB2312" w:eastAsia="仿宋_GB2312"/>
          <w:color w:val="auto"/>
          <w:sz w:val="32"/>
          <w:szCs w:val="32"/>
        </w:rPr>
        <w:t>下半年及</w:t>
      </w:r>
      <w:r>
        <w:rPr>
          <w:rFonts w:hint="eastAsia" w:ascii="仿宋_GB2312" w:eastAsia="仿宋_GB2312"/>
          <w:color w:val="auto"/>
          <w:sz w:val="32"/>
          <w:szCs w:val="32"/>
        </w:rPr>
        <w:t>2020年1-3月</w:t>
      </w:r>
      <w:r>
        <w:rPr>
          <w:rFonts w:ascii="仿宋_GB2312" w:eastAsia="仿宋_GB2312"/>
          <w:color w:val="auto"/>
          <w:sz w:val="32"/>
          <w:szCs w:val="32"/>
        </w:rPr>
        <w:t>绩效考核奖励金</w:t>
      </w:r>
      <w:r>
        <w:rPr>
          <w:rFonts w:hint="eastAsia" w:ascii="仿宋_GB2312" w:eastAsia="仿宋_GB2312"/>
          <w:color w:val="auto"/>
          <w:sz w:val="32"/>
          <w:szCs w:val="32"/>
          <w:lang w:eastAsia="zh-CN"/>
        </w:rPr>
        <w:t>；</w:t>
      </w:r>
      <w:r>
        <w:rPr>
          <w:rFonts w:hint="eastAsia" w:ascii="仿宋_GB2312" w:eastAsia="仿宋_GB2312"/>
          <w:color w:val="auto"/>
          <w:sz w:val="32"/>
          <w:szCs w:val="32"/>
        </w:rPr>
        <w:t>致使</w:t>
      </w:r>
      <w:r>
        <w:rPr>
          <w:rFonts w:hint="eastAsia" w:ascii="仿宋_GB2312" w:eastAsia="仿宋_GB2312"/>
          <w:color w:val="auto"/>
          <w:sz w:val="32"/>
          <w:szCs w:val="32"/>
          <w:highlight w:val="none"/>
        </w:rPr>
        <w:t>财政拨款收入较上年增长</w:t>
      </w:r>
      <w:r>
        <w:rPr>
          <w:rFonts w:hint="eastAsia" w:ascii="仿宋_GB2312"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ind w:firstLine="640" w:firstLineChars="200"/>
        <w:jc w:val="left"/>
        <w:rPr>
          <w:rFonts w:hint="eastAsia" w:ascii="仿宋_GB2312" w:eastAsia="仿宋_GB2312"/>
          <w:color w:val="auto"/>
          <w:sz w:val="32"/>
          <w:szCs w:val="32"/>
        </w:rPr>
      </w:pPr>
      <w:r>
        <w:rPr>
          <w:rFonts w:hint="eastAsia" w:ascii="仿宋_GB2312" w:eastAsia="仿宋_GB2312"/>
          <w:color w:val="auto"/>
          <w:spacing w:val="0"/>
          <w:sz w:val="32"/>
          <w:szCs w:val="32"/>
          <w:highlight w:val="none"/>
          <w:lang w:eastAsia="zh-CN"/>
        </w:rPr>
        <w:t>2023年度一般公共预算财政拨款支出3,116.44万元，占本年支出合计的</w:t>
      </w:r>
      <w:r>
        <w:rPr>
          <w:rFonts w:hint="eastAsia" w:ascii="仿宋_GB2312" w:eastAsia="仿宋_GB2312"/>
          <w:color w:val="auto"/>
          <w:spacing w:val="0"/>
          <w:sz w:val="32"/>
          <w:szCs w:val="32"/>
          <w:highlight w:val="none"/>
          <w:lang w:val="zh-CN" w:eastAsia="zh-CN"/>
        </w:rPr>
        <w:t>97.75%</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增加55.57万元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增长1.82%,</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年度增加塔地财乡财【2023】2号沙财字【2023】25号中央农村综合改革转移支付-老沙湾镇小东渠村项目</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rPr>
        <w:t>2023年</w:t>
      </w:r>
      <w:r>
        <w:rPr>
          <w:rFonts w:ascii="仿宋_GB2312" w:eastAsia="仿宋_GB2312"/>
          <w:color w:val="auto"/>
          <w:sz w:val="32"/>
          <w:szCs w:val="32"/>
        </w:rPr>
        <w:t>上半年“</w:t>
      </w:r>
      <w:r>
        <w:rPr>
          <w:rFonts w:hint="eastAsia" w:ascii="仿宋_GB2312" w:eastAsia="仿宋_GB2312"/>
          <w:color w:val="auto"/>
          <w:sz w:val="32"/>
          <w:szCs w:val="32"/>
        </w:rPr>
        <w:t>为民办实事</w:t>
      </w:r>
      <w:r>
        <w:rPr>
          <w:rFonts w:ascii="仿宋_GB2312" w:eastAsia="仿宋_GB2312"/>
          <w:color w:val="auto"/>
          <w:sz w:val="32"/>
          <w:szCs w:val="32"/>
        </w:rPr>
        <w:t>”</w:t>
      </w:r>
      <w:r>
        <w:rPr>
          <w:rFonts w:hint="eastAsia" w:ascii="仿宋_GB2312" w:eastAsia="仿宋_GB2312"/>
          <w:color w:val="auto"/>
          <w:sz w:val="32"/>
          <w:szCs w:val="32"/>
        </w:rPr>
        <w:t>工作专项经费</w:t>
      </w:r>
      <w:r>
        <w:rPr>
          <w:rFonts w:hint="eastAsia" w:ascii="仿宋_GB2312" w:eastAsia="仿宋_GB2312"/>
          <w:color w:val="auto"/>
          <w:sz w:val="32"/>
          <w:szCs w:val="32"/>
          <w:lang w:eastAsia="zh-CN"/>
        </w:rPr>
        <w:t>；</w:t>
      </w:r>
      <w:r>
        <w:rPr>
          <w:rFonts w:hint="eastAsia" w:ascii="仿宋_GB2312" w:eastAsia="仿宋_GB2312"/>
          <w:color w:val="auto"/>
          <w:sz w:val="32"/>
          <w:szCs w:val="32"/>
          <w:highlight w:val="none"/>
        </w:rPr>
        <w:t>202</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年调增基本工资和基础绩效</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本年度新增</w:t>
      </w:r>
      <w:r>
        <w:rPr>
          <w:rFonts w:hint="eastAsia" w:ascii="仿宋_GB2312" w:eastAsia="仿宋_GB2312"/>
          <w:color w:val="auto"/>
          <w:sz w:val="32"/>
          <w:szCs w:val="32"/>
          <w:highlight w:val="none"/>
          <w:lang w:val="en-US" w:eastAsia="zh-CN"/>
        </w:rPr>
        <w:t>16</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rPr>
        <w:t>增加了2022-2023年</w:t>
      </w:r>
      <w:r>
        <w:rPr>
          <w:rFonts w:ascii="仿宋_GB2312" w:eastAsia="仿宋_GB2312"/>
          <w:color w:val="auto"/>
          <w:sz w:val="32"/>
          <w:szCs w:val="32"/>
        </w:rPr>
        <w:t>在职及离退休人员基础绩效</w:t>
      </w:r>
      <w:r>
        <w:rPr>
          <w:rFonts w:hint="eastAsia" w:ascii="仿宋_GB2312" w:eastAsia="仿宋_GB2312"/>
          <w:color w:val="auto"/>
          <w:sz w:val="32"/>
          <w:szCs w:val="32"/>
        </w:rPr>
        <w:t>增资和2018年</w:t>
      </w:r>
      <w:r>
        <w:rPr>
          <w:rFonts w:ascii="仿宋_GB2312" w:eastAsia="仿宋_GB2312"/>
          <w:color w:val="auto"/>
          <w:sz w:val="32"/>
          <w:szCs w:val="32"/>
        </w:rPr>
        <w:t>下半年及</w:t>
      </w:r>
      <w:r>
        <w:rPr>
          <w:rFonts w:hint="eastAsia" w:ascii="仿宋_GB2312" w:eastAsia="仿宋_GB2312"/>
          <w:color w:val="auto"/>
          <w:sz w:val="32"/>
          <w:szCs w:val="32"/>
        </w:rPr>
        <w:t>2020年1-3月</w:t>
      </w:r>
      <w:r>
        <w:rPr>
          <w:rFonts w:ascii="仿宋_GB2312" w:eastAsia="仿宋_GB2312"/>
          <w:color w:val="auto"/>
          <w:sz w:val="32"/>
          <w:szCs w:val="32"/>
        </w:rPr>
        <w:t>绩效考核奖励金</w:t>
      </w:r>
      <w:r>
        <w:rPr>
          <w:rFonts w:hint="eastAsia" w:ascii="仿宋_GB2312" w:eastAsia="仿宋_GB2312"/>
          <w:color w:val="auto"/>
          <w:sz w:val="32"/>
          <w:szCs w:val="32"/>
          <w:lang w:eastAsia="zh-CN"/>
        </w:rPr>
        <w:t>；</w:t>
      </w:r>
      <w:r>
        <w:rPr>
          <w:rFonts w:hint="eastAsia" w:ascii="仿宋_GB2312" w:eastAsia="仿宋_GB2312"/>
          <w:color w:val="auto"/>
          <w:sz w:val="32"/>
          <w:szCs w:val="32"/>
        </w:rPr>
        <w:t>致使决算数比年初预算数增加。</w:t>
      </w:r>
    </w:p>
    <w:p>
      <w:pPr>
        <w:ind w:firstLine="640" w:firstLineChars="200"/>
        <w:jc w:val="left"/>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2,600.36</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3,116.44</w:t>
      </w:r>
      <w:r>
        <w:rPr>
          <w:rFonts w:hint="eastAsia" w:ascii="仿宋_GB2312" w:eastAsia="仿宋_GB2312"/>
          <w:color w:val="auto"/>
          <w:spacing w:val="0"/>
          <w:sz w:val="32"/>
          <w:szCs w:val="32"/>
          <w:highlight w:val="none"/>
          <w:lang w:eastAsia="zh-CN"/>
        </w:rPr>
        <w:t>万元，预决算差异率19.85%，主要原因是：</w:t>
      </w:r>
      <w:r>
        <w:rPr>
          <w:rFonts w:hint="eastAsia" w:ascii="仿宋_GB2312" w:eastAsia="仿宋_GB2312"/>
          <w:color w:val="auto"/>
          <w:spacing w:val="0"/>
          <w:sz w:val="32"/>
          <w:szCs w:val="32"/>
          <w:highlight w:val="none"/>
          <w:lang w:val="en-US" w:eastAsia="zh-CN"/>
        </w:rPr>
        <w:t>年度增加塔地财乡财【2023】2号沙财字【2023】25号中央农村综合改革转移支付-老沙湾镇小东渠村项目</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rPr>
        <w:t>2023年</w:t>
      </w:r>
      <w:r>
        <w:rPr>
          <w:rFonts w:ascii="仿宋_GB2312" w:eastAsia="仿宋_GB2312"/>
          <w:color w:val="auto"/>
          <w:sz w:val="32"/>
          <w:szCs w:val="32"/>
        </w:rPr>
        <w:t>上半年“</w:t>
      </w:r>
      <w:r>
        <w:rPr>
          <w:rFonts w:hint="eastAsia" w:ascii="仿宋_GB2312" w:eastAsia="仿宋_GB2312"/>
          <w:color w:val="auto"/>
          <w:sz w:val="32"/>
          <w:szCs w:val="32"/>
        </w:rPr>
        <w:t>为民办实事</w:t>
      </w:r>
      <w:r>
        <w:rPr>
          <w:rFonts w:ascii="仿宋_GB2312" w:eastAsia="仿宋_GB2312"/>
          <w:color w:val="auto"/>
          <w:sz w:val="32"/>
          <w:szCs w:val="32"/>
        </w:rPr>
        <w:t>”</w:t>
      </w:r>
      <w:r>
        <w:rPr>
          <w:rFonts w:hint="eastAsia" w:ascii="仿宋_GB2312" w:eastAsia="仿宋_GB2312"/>
          <w:color w:val="auto"/>
          <w:sz w:val="32"/>
          <w:szCs w:val="32"/>
        </w:rPr>
        <w:t>工作专项经费</w:t>
      </w:r>
      <w:r>
        <w:rPr>
          <w:rFonts w:hint="eastAsia" w:ascii="仿宋_GB2312" w:eastAsia="仿宋_GB2312"/>
          <w:color w:val="auto"/>
          <w:sz w:val="32"/>
          <w:szCs w:val="32"/>
          <w:lang w:eastAsia="zh-CN"/>
        </w:rPr>
        <w:t>；</w:t>
      </w:r>
      <w:r>
        <w:rPr>
          <w:rFonts w:hint="eastAsia" w:ascii="仿宋_GB2312" w:eastAsia="仿宋_GB2312"/>
          <w:color w:val="auto"/>
          <w:sz w:val="32"/>
          <w:szCs w:val="32"/>
          <w:highlight w:val="none"/>
        </w:rPr>
        <w:t>202</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年调增基本工资和基础绩效</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本年度新增</w:t>
      </w:r>
      <w:r>
        <w:rPr>
          <w:rFonts w:hint="eastAsia" w:ascii="仿宋_GB2312" w:eastAsia="仿宋_GB2312"/>
          <w:color w:val="auto"/>
          <w:sz w:val="32"/>
          <w:szCs w:val="32"/>
          <w:highlight w:val="none"/>
          <w:lang w:val="en-US" w:eastAsia="zh-CN"/>
        </w:rPr>
        <w:t>16</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rPr>
        <w:t>增加了2022-2023年</w:t>
      </w:r>
      <w:r>
        <w:rPr>
          <w:rFonts w:ascii="仿宋_GB2312" w:eastAsia="仿宋_GB2312"/>
          <w:color w:val="auto"/>
          <w:sz w:val="32"/>
          <w:szCs w:val="32"/>
        </w:rPr>
        <w:t>在职及离退休人员基础绩效</w:t>
      </w:r>
      <w:r>
        <w:rPr>
          <w:rFonts w:hint="eastAsia" w:ascii="仿宋_GB2312" w:eastAsia="仿宋_GB2312"/>
          <w:color w:val="auto"/>
          <w:sz w:val="32"/>
          <w:szCs w:val="32"/>
        </w:rPr>
        <w:t>增资</w:t>
      </w:r>
      <w:r>
        <w:rPr>
          <w:rFonts w:hint="eastAsia" w:ascii="仿宋_GB2312" w:eastAsia="仿宋_GB2312"/>
          <w:color w:val="auto"/>
          <w:sz w:val="32"/>
          <w:szCs w:val="32"/>
          <w:lang w:eastAsia="zh-CN"/>
        </w:rPr>
        <w:t>；</w:t>
      </w:r>
      <w:r>
        <w:rPr>
          <w:rFonts w:hint="eastAsia" w:ascii="仿宋_GB2312" w:eastAsia="仿宋_GB2312"/>
          <w:color w:val="auto"/>
          <w:sz w:val="32"/>
          <w:szCs w:val="32"/>
        </w:rPr>
        <w:t>2018年</w:t>
      </w:r>
      <w:r>
        <w:rPr>
          <w:rFonts w:ascii="仿宋_GB2312" w:eastAsia="仿宋_GB2312"/>
          <w:color w:val="auto"/>
          <w:sz w:val="32"/>
          <w:szCs w:val="32"/>
        </w:rPr>
        <w:t>下半年及</w:t>
      </w:r>
      <w:r>
        <w:rPr>
          <w:rFonts w:hint="eastAsia" w:ascii="仿宋_GB2312" w:eastAsia="仿宋_GB2312"/>
          <w:color w:val="auto"/>
          <w:sz w:val="32"/>
          <w:szCs w:val="32"/>
        </w:rPr>
        <w:t>2020年1-3月</w:t>
      </w:r>
      <w:r>
        <w:rPr>
          <w:rFonts w:ascii="仿宋_GB2312" w:eastAsia="仿宋_GB2312"/>
          <w:color w:val="auto"/>
          <w:sz w:val="32"/>
          <w:szCs w:val="32"/>
        </w:rPr>
        <w:t>绩效考核奖励金</w:t>
      </w:r>
      <w:r>
        <w:rPr>
          <w:rFonts w:hint="eastAsia" w:ascii="仿宋_GB2312" w:eastAsia="仿宋_GB2312"/>
          <w:color w:val="auto"/>
          <w:sz w:val="32"/>
          <w:szCs w:val="32"/>
          <w:lang w:eastAsia="zh-CN"/>
        </w:rPr>
        <w:t>；</w:t>
      </w:r>
      <w:r>
        <w:rPr>
          <w:rFonts w:hint="eastAsia" w:ascii="仿宋_GB2312" w:eastAsia="仿宋_GB2312"/>
          <w:sz w:val="32"/>
          <w:szCs w:val="32"/>
          <w:highlight w:val="none"/>
        </w:rPr>
        <w:t>致使决算数比年初预算数增加。</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682.23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21.89%</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.文化旅游体育与传媒支出（类）</w:t>
      </w:r>
      <w:r>
        <w:rPr>
          <w:rFonts w:hint="eastAsia" w:ascii="仿宋_GB2312" w:hAnsi="Times New Roman" w:eastAsia="仿宋_GB2312" w:cs="Times New Roman"/>
          <w:color w:val="auto"/>
          <w:spacing w:val="0"/>
          <w:kern w:val="2"/>
          <w:sz w:val="32"/>
          <w:szCs w:val="32"/>
          <w:highlight w:val="none"/>
          <w:lang w:val="zh-CN" w:eastAsia="zh-CN" w:bidi="ar-SA"/>
        </w:rPr>
        <w:t>39.80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1.28%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146.90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4.71%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54.11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1.74%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hAnsi="仿宋_GB2312" w:eastAsia="仿宋_GB2312" w:cs="仿宋_GB2312"/>
          <w:color w:val="auto"/>
          <w:spacing w:val="0"/>
          <w:kern w:val="2"/>
          <w:sz w:val="32"/>
          <w:szCs w:val="32"/>
          <w:highlight w:val="none"/>
          <w:lang w:val="en-US" w:eastAsia="zh-CN" w:bidi="ar-SA"/>
        </w:rPr>
        <w:t>5</w:t>
      </w:r>
      <w:r>
        <w:rPr>
          <w:rFonts w:hint="eastAsia" w:ascii="仿宋_GB2312" w:hAnsi="仿宋_GB2312" w:eastAsia="仿宋_GB2312" w:cs="仿宋_GB2312"/>
          <w:color w:val="auto"/>
          <w:spacing w:val="0"/>
          <w:kern w:val="2"/>
          <w:sz w:val="32"/>
          <w:szCs w:val="32"/>
          <w:highlight w:val="none"/>
          <w:lang w:val="zh-CN" w:eastAsia="zh-CN" w:bidi="ar-SA"/>
        </w:rPr>
        <w:t>.农林水支出（类）1,948.94万元，占</w:t>
      </w:r>
      <w:r>
        <w:rPr>
          <w:rFonts w:hint="eastAsia" w:ascii="仿宋_GB2312" w:eastAsia="仿宋_GB2312" w:cs="Times New Roman"/>
          <w:color w:val="auto"/>
          <w:spacing w:val="0"/>
          <w:kern w:val="2"/>
          <w:sz w:val="32"/>
          <w:szCs w:val="32"/>
          <w:highlight w:val="none"/>
          <w:lang w:val="zh-CN" w:eastAsia="zh-CN" w:bidi="ar-SA"/>
        </w:rPr>
        <w:t>62.54%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6</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88.13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2.83%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7</w:t>
      </w:r>
      <w:r>
        <w:rPr>
          <w:rFonts w:hint="default" w:ascii="仿宋_GB2312" w:hAnsi="Times New Roman" w:eastAsia="仿宋_GB2312" w:cs="Times New Roman"/>
          <w:color w:val="auto"/>
          <w:spacing w:val="0"/>
          <w:kern w:val="2"/>
          <w:sz w:val="32"/>
          <w:szCs w:val="32"/>
          <w:highlight w:val="none"/>
          <w:lang w:val="zh-CN" w:eastAsia="zh-CN" w:bidi="ar-SA"/>
        </w:rPr>
        <w:t>.其他支出（类）</w:t>
      </w:r>
      <w:r>
        <w:rPr>
          <w:rFonts w:hint="eastAsia" w:ascii="仿宋_GB2312" w:hAnsi="Times New Roman" w:eastAsia="仿宋_GB2312" w:cs="Times New Roman"/>
          <w:color w:val="auto"/>
          <w:spacing w:val="0"/>
          <w:kern w:val="2"/>
          <w:sz w:val="32"/>
          <w:szCs w:val="32"/>
          <w:highlight w:val="none"/>
          <w:lang w:val="zh-CN" w:eastAsia="zh-CN" w:bidi="ar-SA"/>
        </w:rPr>
        <w:t>156.34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5.02%</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ind w:firstLine="640" w:firstLineChars="200"/>
        <w:rPr>
          <w:rFonts w:ascii="仿宋_GB2312" w:hAnsi="仿宋_GB2312" w:eastAsia="仿宋_GB2312" w:cs="仿宋_GB2312"/>
          <w:color w:val="auto"/>
          <w:sz w:val="32"/>
          <w:szCs w:val="32"/>
          <w:lang w:val="zh-CN"/>
        </w:rPr>
      </w:pPr>
      <w:r>
        <w:rPr>
          <w:rFonts w:hint="eastAsia" w:ascii="仿宋_GB2312" w:hAnsi="仿宋_GB2312" w:eastAsia="仿宋_GB2312" w:cs="仿宋_GB2312"/>
          <w:color w:val="auto"/>
          <w:kern w:val="2"/>
          <w:sz w:val="32"/>
          <w:szCs w:val="32"/>
          <w:highlight w:val="none"/>
          <w:lang w:val="en-US" w:eastAsia="zh-CN" w:bidi="ar-SA"/>
        </w:rPr>
        <w:t>1.卫生健康支出（类）行政事业单位医疗（款）行政单位医疗（项）:支出决算数为14.72万元，比上年决算减少8.37万元，下降36.25%，主要原因是：</w:t>
      </w:r>
      <w:r>
        <w:rPr>
          <w:rFonts w:hint="eastAsia" w:ascii="仿宋_GB2312" w:hAnsi="仿宋_GB2312" w:eastAsia="仿宋_GB2312" w:cs="仿宋_GB2312"/>
          <w:color w:val="auto"/>
          <w:sz w:val="32"/>
          <w:szCs w:val="32"/>
        </w:rPr>
        <w:t>2022年度</w:t>
      </w:r>
      <w:r>
        <w:rPr>
          <w:rFonts w:hint="eastAsia" w:ascii="仿宋_GB2312" w:hAnsi="仿宋_GB2312" w:eastAsia="仿宋_GB2312" w:cs="仿宋_GB2312"/>
          <w:color w:val="auto"/>
          <w:sz w:val="32"/>
          <w:szCs w:val="32"/>
          <w:lang w:val="zh-CN"/>
        </w:rPr>
        <w:t>退休人员缴纳</w:t>
      </w:r>
      <w:r>
        <w:rPr>
          <w:rFonts w:ascii="仿宋_GB2312" w:hAnsi="仿宋_GB2312" w:eastAsia="仿宋_GB2312" w:cs="仿宋_GB2312"/>
          <w:color w:val="auto"/>
          <w:sz w:val="32"/>
          <w:szCs w:val="32"/>
          <w:lang w:val="zh-CN"/>
        </w:rPr>
        <w:t>基本医疗保险</w:t>
      </w:r>
      <w:r>
        <w:rPr>
          <w:rFonts w:hint="eastAsia" w:ascii="仿宋_GB2312" w:hAnsi="仿宋_GB2312" w:eastAsia="仿宋_GB2312" w:cs="仿宋_GB2312"/>
          <w:color w:val="auto"/>
          <w:sz w:val="32"/>
          <w:szCs w:val="32"/>
          <w:lang w:val="zh-CN"/>
        </w:rPr>
        <w:t>，</w:t>
      </w:r>
      <w:r>
        <w:rPr>
          <w:rFonts w:ascii="仿宋_GB2312" w:hAnsi="仿宋_GB2312" w:eastAsia="仿宋_GB2312" w:cs="仿宋_GB2312"/>
          <w:color w:val="auto"/>
          <w:sz w:val="32"/>
          <w:szCs w:val="32"/>
          <w:lang w:val="zh-CN"/>
        </w:rPr>
        <w:t>本年度未缴纳退休人员基本医疗保险</w:t>
      </w:r>
      <w:r>
        <w:rPr>
          <w:rFonts w:hint="eastAsia" w:ascii="仿宋_GB2312" w:hAnsi="仿宋_GB2312" w:eastAsia="仿宋_GB2312" w:cs="仿宋_GB2312"/>
          <w:color w:val="auto"/>
          <w:sz w:val="32"/>
          <w:szCs w:val="32"/>
          <w:lang w:val="zh-CN"/>
        </w:rPr>
        <w:t>，</w:t>
      </w:r>
      <w:r>
        <w:rPr>
          <w:rFonts w:ascii="仿宋_GB2312" w:hAnsi="仿宋_GB2312" w:eastAsia="仿宋_GB2312" w:cs="仿宋_GB2312"/>
          <w:color w:val="auto"/>
          <w:sz w:val="32"/>
          <w:szCs w:val="32"/>
          <w:lang w:val="zh-CN"/>
        </w:rPr>
        <w:t>致使</w:t>
      </w:r>
      <w:r>
        <w:rPr>
          <w:rFonts w:hint="eastAsia" w:ascii="仿宋_GB2312" w:hAnsi="仿宋_GB2312" w:eastAsia="仿宋_GB2312" w:cs="仿宋_GB2312"/>
          <w:color w:val="auto"/>
          <w:sz w:val="32"/>
          <w:szCs w:val="32"/>
          <w:lang w:val="en-US" w:eastAsia="zh-CN"/>
        </w:rPr>
        <w:t>经费较上年</w:t>
      </w:r>
      <w:r>
        <w:rPr>
          <w:rFonts w:hint="eastAsia" w:ascii="仿宋_GB2312" w:hAnsi="仿宋_GB2312" w:eastAsia="仿宋_GB2312" w:cs="仿宋_GB2312"/>
          <w:color w:val="auto"/>
          <w:sz w:val="32"/>
          <w:szCs w:val="32"/>
        </w:rPr>
        <w:t>减少</w:t>
      </w:r>
      <w:r>
        <w:rPr>
          <w:rFonts w:hint="eastAsia" w:ascii="仿宋_GB2312" w:hAnsi="仿宋_GB2312" w:eastAsia="仿宋_GB2312" w:cs="仿宋_GB2312"/>
          <w:color w:val="auto"/>
          <w:sz w:val="32"/>
          <w:szCs w:val="32"/>
          <w:lang w:val="zh-CN"/>
        </w:rPr>
        <w:t>。</w:t>
      </w:r>
    </w:p>
    <w:p>
      <w:pPr>
        <w:ind w:firstLine="640" w:firstLineChars="200"/>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2.卫生健康支出（类）行政事业单位医疗（款）事业单位医疗（项）:支出决算数为30.93万元，比上年决算减少3.28万元，下降9.59%，主要原因是：</w:t>
      </w:r>
      <w:r>
        <w:rPr>
          <w:rFonts w:hint="eastAsia" w:ascii="仿宋_GB2312" w:hAnsi="仿宋_GB2312" w:eastAsia="仿宋_GB2312" w:cs="仿宋_GB2312"/>
          <w:color w:val="auto"/>
          <w:sz w:val="32"/>
          <w:szCs w:val="32"/>
        </w:rPr>
        <w:t>2022年度</w:t>
      </w:r>
      <w:r>
        <w:rPr>
          <w:rFonts w:hint="eastAsia" w:ascii="仿宋_GB2312" w:hAnsi="仿宋_GB2312" w:eastAsia="仿宋_GB2312" w:cs="仿宋_GB2312"/>
          <w:color w:val="auto"/>
          <w:sz w:val="32"/>
          <w:szCs w:val="32"/>
          <w:lang w:val="zh-CN"/>
        </w:rPr>
        <w:t>退休人员缴纳</w:t>
      </w:r>
      <w:r>
        <w:rPr>
          <w:rFonts w:ascii="仿宋_GB2312" w:hAnsi="仿宋_GB2312" w:eastAsia="仿宋_GB2312" w:cs="仿宋_GB2312"/>
          <w:color w:val="auto"/>
          <w:sz w:val="32"/>
          <w:szCs w:val="32"/>
          <w:lang w:val="zh-CN"/>
        </w:rPr>
        <w:t>基本医疗保险</w:t>
      </w:r>
      <w:r>
        <w:rPr>
          <w:rFonts w:hint="eastAsia" w:ascii="仿宋_GB2312" w:hAnsi="仿宋_GB2312" w:eastAsia="仿宋_GB2312" w:cs="仿宋_GB2312"/>
          <w:color w:val="auto"/>
          <w:sz w:val="32"/>
          <w:szCs w:val="32"/>
          <w:lang w:val="zh-CN"/>
        </w:rPr>
        <w:t>，</w:t>
      </w:r>
      <w:r>
        <w:rPr>
          <w:rFonts w:ascii="仿宋_GB2312" w:hAnsi="仿宋_GB2312" w:eastAsia="仿宋_GB2312" w:cs="仿宋_GB2312"/>
          <w:color w:val="auto"/>
          <w:sz w:val="32"/>
          <w:szCs w:val="32"/>
          <w:lang w:val="zh-CN"/>
        </w:rPr>
        <w:t>本年度未缴纳退休人员基本医疗保险</w:t>
      </w:r>
      <w:r>
        <w:rPr>
          <w:rFonts w:hint="eastAsia" w:ascii="仿宋_GB2312" w:hAnsi="仿宋_GB2312" w:eastAsia="仿宋_GB2312" w:cs="仿宋_GB2312"/>
          <w:color w:val="auto"/>
          <w:sz w:val="32"/>
          <w:szCs w:val="32"/>
          <w:lang w:val="zh-CN"/>
        </w:rPr>
        <w:t>，</w:t>
      </w:r>
      <w:r>
        <w:rPr>
          <w:rFonts w:ascii="仿宋_GB2312" w:hAnsi="仿宋_GB2312" w:eastAsia="仿宋_GB2312" w:cs="仿宋_GB2312"/>
          <w:color w:val="auto"/>
          <w:sz w:val="32"/>
          <w:szCs w:val="32"/>
          <w:lang w:val="zh-CN"/>
        </w:rPr>
        <w:t>致使</w:t>
      </w:r>
      <w:r>
        <w:rPr>
          <w:rFonts w:hint="eastAsia" w:ascii="仿宋_GB2312" w:hAnsi="仿宋_GB2312" w:eastAsia="仿宋_GB2312" w:cs="仿宋_GB2312"/>
          <w:color w:val="auto"/>
          <w:sz w:val="32"/>
          <w:szCs w:val="32"/>
          <w:lang w:val="en-US" w:eastAsia="zh-CN"/>
        </w:rPr>
        <w:t>经费较上年</w:t>
      </w:r>
      <w:r>
        <w:rPr>
          <w:rFonts w:hint="eastAsia" w:ascii="仿宋_GB2312" w:hAnsi="仿宋_GB2312" w:eastAsia="仿宋_GB2312" w:cs="仿宋_GB2312"/>
          <w:color w:val="auto"/>
          <w:sz w:val="32"/>
          <w:szCs w:val="32"/>
        </w:rPr>
        <w:t>减少</w:t>
      </w:r>
      <w:r>
        <w:rPr>
          <w:rFonts w:hint="eastAsia" w:ascii="仿宋_GB2312" w:hAnsi="仿宋_GB2312" w:eastAsia="仿宋_GB2312" w:cs="仿宋_GB2312"/>
          <w:color w:val="auto"/>
          <w:sz w:val="32"/>
          <w:szCs w:val="32"/>
          <w:lang w:val="zh-CN"/>
        </w:rPr>
        <w:t>。</w:t>
      </w:r>
    </w:p>
    <w:p>
      <w:pPr>
        <w:ind w:firstLine="640" w:firstLineChars="200"/>
        <w:rPr>
          <w:rFonts w:hint="eastAsia" w:ascii="仿宋_GB2312" w:eastAsia="仿宋_GB2312"/>
          <w:color w:val="auto"/>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3.农林水支出（类）农业农村（款）事业运行（项）:支出决算数为618.22万元，比上年决算增加139.11万元，增长29.04%，主要原因是：</w:t>
      </w:r>
      <w:r>
        <w:rPr>
          <w:rFonts w:hint="eastAsia" w:ascii="仿宋_GB2312" w:hAnsi="仿宋_GB2312" w:eastAsia="仿宋_GB2312" w:cs="仿宋_GB2312"/>
          <w:color w:val="auto"/>
          <w:sz w:val="32"/>
          <w:szCs w:val="32"/>
          <w:lang w:val="zh-CN"/>
        </w:rPr>
        <w:t xml:space="preserve"> </w:t>
      </w:r>
      <w:r>
        <w:rPr>
          <w:rFonts w:hint="eastAsia" w:ascii="仿宋_GB2312" w:hAnsi="仿宋_GB2312" w:eastAsia="仿宋_GB2312" w:cs="仿宋_GB2312"/>
          <w:color w:val="auto"/>
          <w:sz w:val="32"/>
          <w:szCs w:val="32"/>
          <w:lang w:val="en-US" w:eastAsia="zh-CN"/>
        </w:rPr>
        <w:t>2023年调增</w:t>
      </w:r>
      <w:r>
        <w:rPr>
          <w:rFonts w:ascii="仿宋_GB2312" w:hAnsi="仿宋_GB2312" w:eastAsia="仿宋_GB2312" w:cs="仿宋_GB2312"/>
          <w:color w:val="auto"/>
          <w:sz w:val="32"/>
          <w:szCs w:val="32"/>
          <w:lang w:val="zh-CN"/>
        </w:rPr>
        <w:t>基本工资</w:t>
      </w: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en-US" w:eastAsia="zh-CN"/>
        </w:rPr>
        <w:t>津贴补贴工资和基础绩效工资</w:t>
      </w:r>
      <w:r>
        <w:rPr>
          <w:rFonts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en-US" w:eastAsia="zh-CN"/>
        </w:rPr>
        <w:t>同时</w:t>
      </w:r>
      <w:r>
        <w:rPr>
          <w:rFonts w:ascii="仿宋_GB2312" w:hAnsi="仿宋_GB2312" w:eastAsia="仿宋_GB2312" w:cs="仿宋_GB2312"/>
          <w:color w:val="auto"/>
          <w:sz w:val="32"/>
          <w:szCs w:val="32"/>
          <w:lang w:val="zh-CN"/>
        </w:rPr>
        <w:t>事业单位</w:t>
      </w:r>
      <w:r>
        <w:rPr>
          <w:rFonts w:hint="eastAsia" w:ascii="仿宋_GB2312" w:hAnsi="仿宋_GB2312" w:eastAsia="仿宋_GB2312" w:cs="仿宋_GB2312"/>
          <w:color w:val="auto"/>
          <w:sz w:val="32"/>
          <w:szCs w:val="32"/>
          <w:lang w:val="zh-CN"/>
        </w:rPr>
        <w:t>新招录</w:t>
      </w:r>
      <w:r>
        <w:rPr>
          <w:rFonts w:hint="eastAsia" w:ascii="仿宋_GB2312" w:hAnsi="仿宋_GB2312" w:eastAsia="仿宋_GB2312" w:cs="仿宋_GB2312"/>
          <w:color w:val="auto"/>
          <w:sz w:val="32"/>
          <w:szCs w:val="32"/>
          <w:lang w:val="en-US" w:eastAsia="zh-CN"/>
        </w:rPr>
        <w:t>人员13</w:t>
      </w:r>
      <w:r>
        <w:rPr>
          <w:rFonts w:hint="eastAsia" w:ascii="仿宋_GB2312" w:hAnsi="仿宋_GB2312" w:eastAsia="仿宋_GB2312" w:cs="仿宋_GB2312"/>
          <w:color w:val="auto"/>
          <w:sz w:val="32"/>
          <w:szCs w:val="32"/>
          <w:lang w:val="zh-CN"/>
        </w:rPr>
        <w:t>人，</w:t>
      </w:r>
      <w:r>
        <w:rPr>
          <w:rFonts w:hint="eastAsia" w:ascii="仿宋_GB2312" w:hAnsi="仿宋_GB2312" w:eastAsia="仿宋_GB2312" w:cs="仿宋_GB2312"/>
          <w:color w:val="auto"/>
          <w:sz w:val="32"/>
          <w:szCs w:val="32"/>
          <w:lang w:val="en-US" w:eastAsia="zh-CN"/>
        </w:rPr>
        <w:t>经费较</w:t>
      </w:r>
      <w:r>
        <w:rPr>
          <w:rFonts w:hint="eastAsia" w:ascii="仿宋_GB2312" w:eastAsia="仿宋_GB2312"/>
          <w:color w:val="auto"/>
          <w:sz w:val="32"/>
          <w:szCs w:val="32"/>
          <w:highlight w:val="none"/>
          <w:lang w:val="en-US" w:eastAsia="zh-CN"/>
        </w:rPr>
        <w:t>上年增加139.11万元。</w:t>
      </w:r>
    </w:p>
    <w:p>
      <w:pPr>
        <w:ind w:firstLine="640" w:firstLineChars="200"/>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4.卫生健康支出（类）行政事业单位医疗（款）公务员医疗补助（项）:支出决算数为8.46万元，比上年决算减少2.45万元，下降22.46%，主要原因是：</w:t>
      </w:r>
      <w:r>
        <w:rPr>
          <w:rFonts w:hint="eastAsia" w:ascii="仿宋_GB2312" w:hAnsi="仿宋_GB2312" w:eastAsia="仿宋_GB2312" w:cs="仿宋_GB2312"/>
          <w:color w:val="auto"/>
          <w:sz w:val="32"/>
          <w:szCs w:val="32"/>
        </w:rPr>
        <w:t>2022年度</w:t>
      </w:r>
      <w:r>
        <w:rPr>
          <w:rFonts w:hint="eastAsia" w:ascii="仿宋_GB2312" w:hAnsi="仿宋_GB2312" w:eastAsia="仿宋_GB2312" w:cs="仿宋_GB2312"/>
          <w:color w:val="auto"/>
          <w:sz w:val="32"/>
          <w:szCs w:val="32"/>
          <w:lang w:val="zh-CN"/>
        </w:rPr>
        <w:t>退休人员24人缴纳</w:t>
      </w:r>
      <w:r>
        <w:rPr>
          <w:rFonts w:hint="eastAsia" w:ascii="仿宋_GB2312" w:hAnsi="仿宋_GB2312" w:eastAsia="仿宋_GB2312" w:cs="仿宋_GB2312"/>
          <w:color w:val="auto"/>
          <w:kern w:val="2"/>
          <w:sz w:val="32"/>
          <w:szCs w:val="32"/>
          <w:highlight w:val="none"/>
          <w:lang w:val="en-US" w:eastAsia="zh-CN" w:bidi="ar-SA"/>
        </w:rPr>
        <w:t>公务员医疗</w:t>
      </w:r>
      <w:r>
        <w:rPr>
          <w:rFonts w:hint="eastAsia" w:ascii="仿宋_GB2312" w:hAnsi="仿宋_GB2312" w:eastAsia="仿宋_GB2312" w:cs="仿宋_GB2312"/>
          <w:color w:val="auto"/>
          <w:sz w:val="32"/>
          <w:szCs w:val="32"/>
          <w:lang w:val="zh-CN"/>
        </w:rPr>
        <w:t>，</w:t>
      </w:r>
      <w:r>
        <w:rPr>
          <w:rFonts w:ascii="仿宋_GB2312" w:hAnsi="仿宋_GB2312" w:eastAsia="仿宋_GB2312" w:cs="仿宋_GB2312"/>
          <w:color w:val="auto"/>
          <w:sz w:val="32"/>
          <w:szCs w:val="32"/>
          <w:lang w:val="zh-CN"/>
        </w:rPr>
        <w:t>本年度未缴纳退休人员</w:t>
      </w:r>
      <w:r>
        <w:rPr>
          <w:rFonts w:hint="eastAsia" w:ascii="仿宋_GB2312" w:hAnsi="仿宋_GB2312" w:eastAsia="仿宋_GB2312" w:cs="仿宋_GB2312"/>
          <w:color w:val="auto"/>
          <w:kern w:val="2"/>
          <w:sz w:val="32"/>
          <w:szCs w:val="32"/>
          <w:highlight w:val="none"/>
          <w:lang w:val="en-US" w:eastAsia="zh-CN" w:bidi="ar-SA"/>
        </w:rPr>
        <w:t>公务员</w:t>
      </w:r>
      <w:r>
        <w:rPr>
          <w:rFonts w:ascii="仿宋_GB2312" w:hAnsi="仿宋_GB2312" w:eastAsia="仿宋_GB2312" w:cs="仿宋_GB2312"/>
          <w:color w:val="auto"/>
          <w:sz w:val="32"/>
          <w:szCs w:val="32"/>
          <w:lang w:val="zh-CN"/>
        </w:rPr>
        <w:t>保险</w:t>
      </w:r>
      <w:r>
        <w:rPr>
          <w:rFonts w:hint="eastAsia" w:ascii="仿宋_GB2312" w:hAnsi="仿宋_GB2312" w:eastAsia="仿宋_GB2312" w:cs="仿宋_GB2312"/>
          <w:color w:val="auto"/>
          <w:sz w:val="32"/>
          <w:szCs w:val="32"/>
          <w:lang w:val="zh-CN"/>
        </w:rPr>
        <w:t>，</w:t>
      </w:r>
      <w:r>
        <w:rPr>
          <w:rFonts w:ascii="仿宋_GB2312" w:hAnsi="仿宋_GB2312" w:eastAsia="仿宋_GB2312" w:cs="仿宋_GB2312"/>
          <w:color w:val="auto"/>
          <w:sz w:val="32"/>
          <w:szCs w:val="32"/>
          <w:lang w:val="zh-CN"/>
        </w:rPr>
        <w:t>调出本市外人员</w:t>
      </w:r>
      <w:r>
        <w:rPr>
          <w:rFonts w:hint="eastAsia" w:ascii="仿宋_GB2312" w:hAnsi="仿宋_GB2312" w:eastAsia="仿宋_GB2312" w:cs="仿宋_GB2312"/>
          <w:color w:val="auto"/>
          <w:sz w:val="32"/>
          <w:szCs w:val="32"/>
          <w:lang w:val="zh-CN"/>
        </w:rPr>
        <w:t>2人</w:t>
      </w:r>
      <w:r>
        <w:rPr>
          <w:rFonts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zh-CN"/>
        </w:rPr>
        <w:t>其中</w:t>
      </w:r>
      <w:r>
        <w:rPr>
          <w:rFonts w:ascii="仿宋_GB2312" w:hAnsi="仿宋_GB2312" w:eastAsia="仿宋_GB2312" w:cs="仿宋_GB2312"/>
          <w:color w:val="auto"/>
          <w:sz w:val="32"/>
          <w:szCs w:val="32"/>
          <w:lang w:val="zh-CN"/>
        </w:rPr>
        <w:t>，公务员</w:t>
      </w:r>
      <w:r>
        <w:rPr>
          <w:rFonts w:hint="eastAsia" w:ascii="仿宋_GB2312" w:hAnsi="仿宋_GB2312" w:eastAsia="仿宋_GB2312" w:cs="仿宋_GB2312"/>
          <w:color w:val="auto"/>
          <w:sz w:val="32"/>
          <w:szCs w:val="32"/>
          <w:lang w:val="en-US" w:eastAsia="zh-CN"/>
        </w:rPr>
        <w:t>2人</w:t>
      </w:r>
      <w:r>
        <w:rPr>
          <w:rFonts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en-US" w:eastAsia="zh-CN"/>
        </w:rPr>
        <w:t>经费较上年</w:t>
      </w:r>
      <w:r>
        <w:rPr>
          <w:rFonts w:hint="eastAsia" w:ascii="仿宋_GB2312" w:hAnsi="仿宋_GB2312" w:eastAsia="仿宋_GB2312" w:cs="仿宋_GB2312"/>
          <w:color w:val="auto"/>
          <w:sz w:val="32"/>
          <w:szCs w:val="32"/>
        </w:rPr>
        <w:t>减少</w:t>
      </w:r>
      <w:r>
        <w:rPr>
          <w:rFonts w:hint="eastAsia" w:ascii="仿宋_GB2312" w:hAnsi="仿宋_GB2312" w:eastAsia="仿宋_GB2312" w:cs="仿宋_GB2312"/>
          <w:color w:val="auto"/>
          <w:sz w:val="32"/>
          <w:szCs w:val="32"/>
          <w:lang w:val="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5.农林水支出（类）巩固拓展脱贫攻坚成果衔接乡村振兴（款）生产发展（项）:支出决算数为874.99万元，比上年决算增加874.99万元，增长100%，主要原因是：2023年新增</w:t>
      </w:r>
      <w:r>
        <w:rPr>
          <w:rFonts w:hint="eastAsia" w:ascii="仿宋_GB2312" w:hAnsi="仿宋_GB2312" w:eastAsia="仿宋_GB2312" w:cs="仿宋_GB2312"/>
          <w:color w:val="auto"/>
          <w:kern w:val="2"/>
          <w:sz w:val="32"/>
          <w:szCs w:val="32"/>
          <w:highlight w:val="none"/>
          <w:lang w:val="zh-CN" w:eastAsia="zh-CN" w:bidi="ar-SA"/>
        </w:rPr>
        <w:t>老沙湾新村排水管网项目</w:t>
      </w:r>
      <w:r>
        <w:rPr>
          <w:rFonts w:hint="eastAsia" w:ascii="仿宋_GB2312" w:hAnsi="仿宋_GB2312" w:eastAsia="仿宋_GB2312" w:cs="仿宋_GB2312"/>
          <w:color w:val="auto"/>
          <w:kern w:val="2"/>
          <w:sz w:val="32"/>
          <w:szCs w:val="32"/>
          <w:highlight w:val="none"/>
          <w:lang w:val="en-US" w:eastAsia="zh-CN" w:bidi="ar-SA"/>
        </w:rPr>
        <w:t>和</w:t>
      </w:r>
      <w:r>
        <w:rPr>
          <w:rFonts w:hint="eastAsia" w:ascii="仿宋_GB2312" w:hAnsi="仿宋_GB2312" w:eastAsia="仿宋_GB2312" w:cs="仿宋_GB2312"/>
          <w:color w:val="auto"/>
          <w:kern w:val="2"/>
          <w:sz w:val="32"/>
          <w:szCs w:val="32"/>
          <w:highlight w:val="none"/>
          <w:lang w:val="zh-CN" w:eastAsia="zh-CN" w:bidi="ar-SA"/>
        </w:rPr>
        <w:t>渠道改建项目，</w:t>
      </w:r>
      <w:r>
        <w:rPr>
          <w:rFonts w:hint="eastAsia" w:ascii="仿宋_GB2312" w:hAnsi="仿宋_GB2312" w:eastAsia="仿宋_GB2312" w:cs="仿宋_GB2312"/>
          <w:color w:val="auto"/>
          <w:kern w:val="2"/>
          <w:sz w:val="32"/>
          <w:szCs w:val="32"/>
          <w:highlight w:val="none"/>
          <w:lang w:val="en-US" w:eastAsia="zh-CN" w:bidi="ar-SA"/>
        </w:rPr>
        <w:t>经费较上年相比增加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6.农林水支出（类）农村综合改革（款）对村级公益事业建设的补助（项）:支出决算数为225.24万元，比上年决算增加225.24万元，增长100%，主要原因是：2023本年度支付历年</w:t>
      </w:r>
      <w:r>
        <w:rPr>
          <w:rFonts w:hint="eastAsia" w:ascii="仿宋_GB2312" w:hAnsi="仿宋_GB2312" w:eastAsia="仿宋_GB2312" w:cs="仿宋_GB2312"/>
          <w:color w:val="auto"/>
          <w:kern w:val="2"/>
          <w:sz w:val="32"/>
          <w:szCs w:val="32"/>
          <w:highlight w:val="none"/>
          <w:lang w:val="zh-CN" w:eastAsia="zh-CN" w:bidi="ar-SA"/>
        </w:rPr>
        <w:t>支持千村示范和农村厕所革命整村推进</w:t>
      </w:r>
      <w:r>
        <w:rPr>
          <w:rFonts w:hint="eastAsia" w:ascii="仿宋_GB2312" w:hAnsi="仿宋_GB2312" w:eastAsia="仿宋_GB2312" w:cs="仿宋_GB2312"/>
          <w:color w:val="auto"/>
          <w:kern w:val="2"/>
          <w:sz w:val="32"/>
          <w:szCs w:val="32"/>
          <w:highlight w:val="none"/>
          <w:lang w:val="en-US" w:eastAsia="zh-CN" w:bidi="ar-SA"/>
        </w:rPr>
        <w:t>项目资金尾款，新增塔地财乡财[2022]6号沙财字6号自治区农村综合改革转移支付资金(老沙湾镇)-支付小东渠村美丽乡村项目，致使经费较上年增加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7.住房保障支出（类）住房改革支出（款）住房公积金（项）:支出决算数为88.13万元，比上年决算增加5.20万元，增长6.27%，主要原因是：2023年新增人员16人致使人员经费较上年增加</w:t>
      </w:r>
      <w:r>
        <w:rPr>
          <w:rFonts w:hint="eastAsia" w:ascii="仿宋_GB2312" w:hAnsi="仿宋_GB2312" w:eastAsia="仿宋_GB2312" w:cs="仿宋_GB2312"/>
          <w:color w:val="auto"/>
          <w:kern w:val="2"/>
          <w:sz w:val="32"/>
          <w:szCs w:val="32"/>
          <w:highlight w:val="none"/>
          <w:lang w:val="zh-CN" w:eastAsia="zh-CN" w:bidi="ar-SA"/>
        </w:rPr>
        <w:t>。</w:t>
      </w:r>
    </w:p>
    <w:p>
      <w:pPr>
        <w:ind w:firstLine="640" w:firstLineChars="200"/>
        <w:rPr>
          <w:rFonts w:ascii="仿宋_GB2312" w:hAnsi="仿宋_GB2312" w:eastAsia="仿宋_GB2312" w:cs="仿宋_GB2312"/>
          <w:color w:val="auto"/>
          <w:sz w:val="32"/>
          <w:szCs w:val="32"/>
          <w:lang w:val="zh-CN"/>
        </w:rPr>
      </w:pPr>
      <w:r>
        <w:rPr>
          <w:rFonts w:hint="eastAsia" w:ascii="仿宋_GB2312" w:hAnsi="仿宋_GB2312" w:eastAsia="仿宋_GB2312" w:cs="仿宋_GB2312"/>
          <w:color w:val="auto"/>
          <w:kern w:val="2"/>
          <w:sz w:val="32"/>
          <w:szCs w:val="32"/>
          <w:highlight w:val="none"/>
          <w:lang w:val="en-US" w:eastAsia="zh-CN" w:bidi="ar-SA"/>
        </w:rPr>
        <w:t>8.文化旅游体育与传媒支出（类）文化和旅游（款）其他文化和旅游支出（项）:支出决算数为19.30万元，比上年决算增加14.80万元，增长328.89%，主要原因是：</w:t>
      </w:r>
      <w:r>
        <w:rPr>
          <w:rFonts w:ascii="仿宋_GB2312" w:hAnsi="仿宋_GB2312" w:eastAsia="仿宋_GB2312" w:cs="仿宋_GB2312"/>
          <w:color w:val="auto"/>
          <w:sz w:val="32"/>
          <w:szCs w:val="32"/>
          <w:lang w:val="zh-CN"/>
        </w:rPr>
        <w:t>本年度</w:t>
      </w:r>
      <w:r>
        <w:rPr>
          <w:rFonts w:hint="eastAsia" w:ascii="仿宋_GB2312" w:hAnsi="仿宋_GB2312" w:eastAsia="仿宋_GB2312" w:cs="仿宋_GB2312"/>
          <w:color w:val="auto"/>
          <w:sz w:val="32"/>
          <w:szCs w:val="32"/>
          <w:lang w:val="zh-CN"/>
        </w:rPr>
        <w:t>美术馆、公共图书馆、文化馆[站]免费开放补助资金</w:t>
      </w:r>
      <w:r>
        <w:rPr>
          <w:rFonts w:hint="eastAsia" w:ascii="仿宋_GB2312" w:hAnsi="仿宋_GB2312" w:eastAsia="仿宋_GB2312" w:cs="仿宋_GB2312"/>
          <w:color w:val="auto"/>
          <w:sz w:val="32"/>
          <w:szCs w:val="32"/>
          <w:lang w:val="en-US" w:eastAsia="zh-CN"/>
        </w:rPr>
        <w:t>11.3</w:t>
      </w:r>
      <w:r>
        <w:rPr>
          <w:rFonts w:hint="eastAsia" w:ascii="仿宋_GB2312" w:hAnsi="仿宋_GB2312" w:eastAsia="仿宋_GB2312" w:cs="仿宋_GB2312"/>
          <w:color w:val="auto"/>
          <w:sz w:val="32"/>
          <w:szCs w:val="32"/>
          <w:lang w:val="zh-CN"/>
        </w:rPr>
        <w:t>万元</w:t>
      </w:r>
      <w:r>
        <w:rPr>
          <w:rFonts w:ascii="仿宋_GB2312" w:hAnsi="仿宋_GB2312" w:eastAsia="仿宋_GB2312" w:cs="仿宋_GB2312"/>
          <w:color w:val="auto"/>
          <w:sz w:val="32"/>
          <w:szCs w:val="32"/>
          <w:lang w:val="zh-CN"/>
        </w:rPr>
        <w:t>，同时新增</w:t>
      </w:r>
      <w:r>
        <w:rPr>
          <w:rFonts w:hint="eastAsia" w:ascii="仿宋_GB2312" w:hAnsi="仿宋_GB2312" w:eastAsia="仿宋_GB2312" w:cs="仿宋_GB2312"/>
          <w:color w:val="auto"/>
          <w:sz w:val="32"/>
          <w:szCs w:val="32"/>
          <w:lang w:val="zh-CN"/>
        </w:rPr>
        <w:t>沙财教[2023]34号调整沙财教[2023]16号中央支持地方公共文化服务体系建设补助资金（新时代文明实践中心建设项目）</w:t>
      </w:r>
      <w:r>
        <w:rPr>
          <w:rFonts w:hint="eastAsia" w:ascii="仿宋_GB2312" w:hAnsi="仿宋_GB2312" w:eastAsia="仿宋_GB2312" w:cs="仿宋_GB2312"/>
          <w:color w:val="auto"/>
          <w:sz w:val="32"/>
          <w:szCs w:val="32"/>
          <w:lang w:val="en-US" w:eastAsia="zh-CN"/>
        </w:rPr>
        <w:t>8万元，</w:t>
      </w:r>
      <w:r>
        <w:rPr>
          <w:rFonts w:ascii="仿宋_GB2312" w:hAnsi="仿宋_GB2312" w:eastAsia="仿宋_GB2312" w:cs="仿宋_GB2312"/>
          <w:color w:val="auto"/>
          <w:sz w:val="32"/>
          <w:szCs w:val="32"/>
          <w:lang w:val="zh-CN"/>
        </w:rPr>
        <w:t>致使</w:t>
      </w:r>
      <w:r>
        <w:rPr>
          <w:rFonts w:hint="eastAsia" w:ascii="仿宋_GB2312" w:hAnsi="仿宋_GB2312" w:eastAsia="仿宋_GB2312" w:cs="仿宋_GB2312"/>
          <w:color w:val="auto"/>
          <w:sz w:val="32"/>
          <w:szCs w:val="32"/>
          <w:lang w:val="en-US" w:eastAsia="zh-CN"/>
        </w:rPr>
        <w:t>文化经费较上年</w:t>
      </w:r>
      <w:r>
        <w:rPr>
          <w:rFonts w:hint="eastAsia" w:ascii="仿宋_GB2312" w:hAnsi="仿宋_GB2312" w:eastAsia="仿宋_GB2312" w:cs="仿宋_GB2312"/>
          <w:color w:val="auto"/>
          <w:sz w:val="32"/>
          <w:szCs w:val="32"/>
        </w:rPr>
        <w:t>增加</w:t>
      </w:r>
      <w:r>
        <w:rPr>
          <w:rFonts w:hint="eastAsia" w:ascii="仿宋_GB2312" w:hAnsi="仿宋_GB2312" w:eastAsia="仿宋_GB2312" w:cs="仿宋_GB2312"/>
          <w:color w:val="auto"/>
          <w:sz w:val="32"/>
          <w:szCs w:val="32"/>
          <w:lang w:val="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9.农林水支出（类）农业农村（款）对高校毕业生到基层任职补助（项）:支出决算数为1.35万元，比上年决算增加1.35万元，增长100%，主要原因是：</w:t>
      </w:r>
      <w:r>
        <w:rPr>
          <w:rFonts w:hint="eastAsia" w:ascii="仿宋_GB2312" w:hAnsi="仿宋_GB2312" w:eastAsia="仿宋_GB2312" w:cs="仿宋_GB2312"/>
          <w:color w:val="auto"/>
          <w:sz w:val="32"/>
          <w:szCs w:val="32"/>
        </w:rPr>
        <w:t>本年度对高校毕业生到基层任职补助1.3万元</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zh-CN"/>
        </w:rPr>
        <w:t>2022年度</w:t>
      </w:r>
      <w:r>
        <w:rPr>
          <w:rFonts w:ascii="仿宋_GB2312" w:hAnsi="仿宋_GB2312" w:eastAsia="仿宋_GB2312" w:cs="仿宋_GB2312"/>
          <w:color w:val="auto"/>
          <w:sz w:val="32"/>
          <w:szCs w:val="32"/>
          <w:lang w:val="zh-CN"/>
        </w:rPr>
        <w:t>无本项目</w:t>
      </w:r>
      <w:r>
        <w:rPr>
          <w:rFonts w:hint="eastAsia" w:ascii="仿宋_GB2312" w:hAnsi="仿宋_GB2312" w:eastAsia="仿宋_GB2312" w:cs="仿宋_GB2312"/>
          <w:color w:val="auto"/>
          <w:sz w:val="32"/>
          <w:szCs w:val="32"/>
          <w:lang w:val="zh-CN"/>
        </w:rPr>
        <w:t>，</w:t>
      </w:r>
      <w:r>
        <w:rPr>
          <w:rFonts w:ascii="仿宋_GB2312" w:hAnsi="仿宋_GB2312" w:eastAsia="仿宋_GB2312" w:cs="仿宋_GB2312"/>
          <w:color w:val="auto"/>
          <w:sz w:val="32"/>
          <w:szCs w:val="32"/>
          <w:lang w:val="zh-CN"/>
        </w:rPr>
        <w:t>致使</w:t>
      </w:r>
      <w:r>
        <w:rPr>
          <w:rFonts w:hint="eastAsia" w:ascii="仿宋_GB2312" w:hAnsi="仿宋_GB2312" w:eastAsia="仿宋_GB2312" w:cs="仿宋_GB2312"/>
          <w:color w:val="auto"/>
          <w:sz w:val="32"/>
          <w:szCs w:val="32"/>
          <w:lang w:val="en-US" w:eastAsia="zh-CN"/>
        </w:rPr>
        <w:t>经费较上年</w:t>
      </w:r>
      <w:r>
        <w:rPr>
          <w:rFonts w:ascii="仿宋_GB2312" w:hAnsi="仿宋_GB2312" w:eastAsia="仿宋_GB2312" w:cs="仿宋_GB2312"/>
          <w:color w:val="auto"/>
          <w:sz w:val="32"/>
          <w:szCs w:val="32"/>
        </w:rPr>
        <w:t>增加</w:t>
      </w:r>
      <w:r>
        <w:rPr>
          <w:rFonts w:hint="eastAsia" w:ascii="仿宋_GB2312" w:hAnsi="仿宋_GB2312" w:eastAsia="仿宋_GB2312" w:cs="仿宋_GB2312"/>
          <w:color w:val="auto"/>
          <w:sz w:val="32"/>
          <w:szCs w:val="32"/>
          <w:lang w:val="zh-CN"/>
        </w:rPr>
        <w:t>。</w:t>
      </w:r>
    </w:p>
    <w:p>
      <w:pPr>
        <w:ind w:firstLine="640" w:firstLineChars="200"/>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10.社会保障和就业支出（类）行政事业单位养老支出（款）事业单位离退休（项）:支出决算数为4.52万元，比上年决算增加2.90万元，增长179.01%，主要原因是：</w:t>
      </w:r>
      <w:r>
        <w:rPr>
          <w:rFonts w:hint="eastAsia" w:ascii="仿宋_GB2312" w:hAnsi="仿宋_GB2312" w:eastAsia="仿宋_GB2312" w:cs="仿宋_GB2312"/>
          <w:color w:val="auto"/>
          <w:sz w:val="32"/>
          <w:szCs w:val="32"/>
          <w:lang w:val="zh-CN"/>
        </w:rPr>
        <w:t>本年度</w:t>
      </w:r>
      <w:r>
        <w:rPr>
          <w:rFonts w:hint="eastAsia" w:ascii="仿宋_GB2312" w:hAnsi="仿宋_GB2312" w:eastAsia="仿宋_GB2312" w:cs="仿宋_GB2312"/>
          <w:color w:val="auto"/>
          <w:sz w:val="32"/>
          <w:szCs w:val="32"/>
        </w:rPr>
        <w:t>事业单位离退休人员</w:t>
      </w:r>
      <w:r>
        <w:rPr>
          <w:rFonts w:ascii="仿宋_GB2312" w:hAnsi="仿宋_GB2312" w:eastAsia="仿宋_GB2312" w:cs="仿宋_GB2312"/>
          <w:color w:val="auto"/>
          <w:sz w:val="32"/>
          <w:szCs w:val="32"/>
        </w:rPr>
        <w:t>基础绩效奖调标</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致使</w:t>
      </w:r>
      <w:r>
        <w:rPr>
          <w:rFonts w:hint="eastAsia" w:ascii="仿宋_GB2312" w:hAnsi="仿宋_GB2312" w:eastAsia="仿宋_GB2312" w:cs="仿宋_GB2312"/>
          <w:color w:val="auto"/>
          <w:sz w:val="32"/>
          <w:szCs w:val="32"/>
          <w:lang w:val="en-US" w:eastAsia="zh-CN"/>
        </w:rPr>
        <w:t>经费较上年</w:t>
      </w:r>
      <w:r>
        <w:rPr>
          <w:rFonts w:hint="eastAsia" w:ascii="仿宋_GB2312" w:hAnsi="仿宋_GB2312" w:eastAsia="仿宋_GB2312" w:cs="仿宋_GB2312"/>
          <w:color w:val="auto"/>
          <w:sz w:val="32"/>
          <w:szCs w:val="32"/>
        </w:rPr>
        <w:t>增加</w:t>
      </w:r>
      <w:r>
        <w:rPr>
          <w:rFonts w:hint="eastAsia" w:ascii="仿宋_GB2312" w:hAnsi="仿宋_GB2312" w:eastAsia="仿宋_GB2312" w:cs="仿宋_GB2312"/>
          <w:color w:val="auto"/>
          <w:sz w:val="32"/>
          <w:szCs w:val="32"/>
          <w:lang w:val="zh-CN"/>
        </w:rPr>
        <w:t>。</w:t>
      </w:r>
    </w:p>
    <w:p>
      <w:pPr>
        <w:ind w:firstLine="640" w:firstLineChars="200"/>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11.社会保障和就业支出（类）行政事业单位养老支出（款）行政单位离退休（项）:支出决算数为8.33万元，比上年决算增加3.41万元，增长69.31%，主要原因是：</w:t>
      </w:r>
      <w:r>
        <w:rPr>
          <w:rFonts w:hint="eastAsia" w:ascii="仿宋_GB2312" w:hAnsi="仿宋_GB2312" w:eastAsia="仿宋_GB2312" w:cs="仿宋_GB2312"/>
          <w:color w:val="auto"/>
          <w:sz w:val="32"/>
          <w:szCs w:val="32"/>
          <w:lang w:val="zh-CN"/>
        </w:rPr>
        <w:t>本年度</w:t>
      </w:r>
      <w:r>
        <w:rPr>
          <w:rFonts w:hint="eastAsia" w:ascii="仿宋_GB2312" w:hAnsi="仿宋_GB2312" w:eastAsia="仿宋_GB2312" w:cs="仿宋_GB2312"/>
          <w:color w:val="auto"/>
          <w:sz w:val="32"/>
          <w:szCs w:val="32"/>
          <w:lang w:val="en-US" w:eastAsia="zh-CN"/>
        </w:rPr>
        <w:t>行政</w:t>
      </w:r>
      <w:r>
        <w:rPr>
          <w:rFonts w:hint="eastAsia" w:ascii="仿宋_GB2312" w:hAnsi="仿宋_GB2312" w:eastAsia="仿宋_GB2312" w:cs="仿宋_GB2312"/>
          <w:color w:val="auto"/>
          <w:sz w:val="32"/>
          <w:szCs w:val="32"/>
        </w:rPr>
        <w:t>单位离退休人员</w:t>
      </w:r>
      <w:r>
        <w:rPr>
          <w:rFonts w:ascii="仿宋_GB2312" w:hAnsi="仿宋_GB2312" w:eastAsia="仿宋_GB2312" w:cs="仿宋_GB2312"/>
          <w:color w:val="auto"/>
          <w:sz w:val="32"/>
          <w:szCs w:val="32"/>
        </w:rPr>
        <w:t>基础绩效奖调标</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致使</w:t>
      </w:r>
      <w:r>
        <w:rPr>
          <w:rFonts w:hint="eastAsia" w:ascii="仿宋_GB2312" w:hAnsi="仿宋_GB2312" w:eastAsia="仿宋_GB2312" w:cs="仿宋_GB2312"/>
          <w:color w:val="auto"/>
          <w:sz w:val="32"/>
          <w:szCs w:val="32"/>
          <w:lang w:val="en-US" w:eastAsia="zh-CN"/>
        </w:rPr>
        <w:t>经费较上年</w:t>
      </w:r>
      <w:r>
        <w:rPr>
          <w:rFonts w:hint="eastAsia" w:ascii="仿宋_GB2312" w:hAnsi="仿宋_GB2312" w:eastAsia="仿宋_GB2312" w:cs="仿宋_GB2312"/>
          <w:color w:val="auto"/>
          <w:sz w:val="32"/>
          <w:szCs w:val="32"/>
        </w:rPr>
        <w:t>增加</w:t>
      </w:r>
      <w:r>
        <w:rPr>
          <w:rFonts w:hint="eastAsia" w:ascii="仿宋_GB2312" w:hAnsi="仿宋_GB2312" w:eastAsia="仿宋_GB2312" w:cs="仿宋_GB2312"/>
          <w:color w:val="auto"/>
          <w:sz w:val="32"/>
          <w:szCs w:val="32"/>
          <w:lang w:val="zh-CN"/>
        </w:rPr>
        <w:t>。</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color w:val="auto"/>
          <w:sz w:val="32"/>
          <w:szCs w:val="32"/>
          <w:highlight w:val="none"/>
          <w:lang w:eastAsia="zh-CN"/>
        </w:rPr>
      </w:pPr>
      <w:r>
        <w:rPr>
          <w:rFonts w:hint="eastAsia" w:ascii="仿宋_GB2312" w:hAnsi="仿宋_GB2312" w:eastAsia="仿宋_GB2312" w:cs="仿宋_GB2312"/>
          <w:color w:val="auto"/>
          <w:kern w:val="2"/>
          <w:sz w:val="32"/>
          <w:szCs w:val="32"/>
          <w:highlight w:val="none"/>
          <w:lang w:val="en-US" w:eastAsia="zh-CN" w:bidi="ar-SA"/>
        </w:rPr>
        <w:t>12.农林水支出（类）农业农村（款）行政运行（项）:支出决算数为48.78万元，比上年决算减少30.58万元，下降38.53%，主要原因是：</w:t>
      </w:r>
      <w:r>
        <w:rPr>
          <w:rFonts w:hint="eastAsia" w:ascii="仿宋_GB2312" w:hAnsi="仿宋_GB2312" w:eastAsia="仿宋_GB2312" w:cs="仿宋_GB2312"/>
          <w:color w:val="auto"/>
          <w:sz w:val="32"/>
          <w:szCs w:val="32"/>
          <w:lang w:val="zh-CN"/>
        </w:rPr>
        <w:t>本年度</w:t>
      </w:r>
      <w:r>
        <w:rPr>
          <w:rFonts w:ascii="仿宋_GB2312" w:hAnsi="仿宋_GB2312" w:eastAsia="仿宋_GB2312" w:cs="仿宋_GB2312"/>
          <w:color w:val="auto"/>
          <w:sz w:val="32"/>
          <w:szCs w:val="32"/>
          <w:lang w:val="zh-CN"/>
        </w:rPr>
        <w:t>调出本市外人员</w:t>
      </w:r>
      <w:r>
        <w:rPr>
          <w:rFonts w:hint="eastAsia" w:ascii="仿宋_GB2312" w:hAnsi="仿宋_GB2312" w:eastAsia="仿宋_GB2312" w:cs="仿宋_GB2312"/>
          <w:color w:val="auto"/>
          <w:sz w:val="32"/>
          <w:szCs w:val="32"/>
          <w:lang w:val="zh-CN"/>
        </w:rPr>
        <w:t>2人</w:t>
      </w:r>
      <w:r>
        <w:rPr>
          <w:rFonts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zh-CN"/>
        </w:rPr>
        <w:t>其中</w:t>
      </w:r>
      <w:r>
        <w:rPr>
          <w:rFonts w:ascii="仿宋_GB2312" w:hAnsi="仿宋_GB2312" w:eastAsia="仿宋_GB2312" w:cs="仿宋_GB2312"/>
          <w:color w:val="auto"/>
          <w:sz w:val="32"/>
          <w:szCs w:val="32"/>
          <w:lang w:val="zh-CN"/>
        </w:rPr>
        <w:t>，公务员</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val="zh-CN"/>
        </w:rPr>
        <w:t>人</w:t>
      </w:r>
      <w:r>
        <w:rPr>
          <w:rFonts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zh-CN"/>
        </w:rPr>
        <w:t>，</w:t>
      </w:r>
      <w:r>
        <w:rPr>
          <w:rFonts w:hint="eastAsia" w:ascii="仿宋_GB2312" w:eastAsia="仿宋_GB2312"/>
          <w:color w:val="auto"/>
          <w:sz w:val="32"/>
          <w:szCs w:val="32"/>
          <w:highlight w:val="none"/>
          <w:lang w:val="en-US" w:eastAsia="zh-CN"/>
        </w:rPr>
        <w:t>经费较上年减少。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13.社会保障和就业支出（类）行政事业单位养老支出（款）机关事业单位职业年金缴费支出（项）:支出决算数为27.68万元，比上年决算增加7.97万元，增长40.44%，主要原因是：</w:t>
      </w:r>
      <w:r>
        <w:rPr>
          <w:rFonts w:hint="eastAsia" w:ascii="仿宋_GB2312" w:hAnsi="仿宋_GB2312" w:eastAsia="仿宋_GB2312" w:cs="仿宋_GB2312"/>
          <w:color w:val="auto"/>
          <w:sz w:val="32"/>
          <w:szCs w:val="32"/>
          <w:lang w:val="zh-CN"/>
        </w:rPr>
        <w:t>本年度</w:t>
      </w:r>
      <w:r>
        <w:rPr>
          <w:rFonts w:hint="eastAsia" w:ascii="仿宋_GB2312" w:hAnsi="仿宋_GB2312" w:eastAsia="仿宋_GB2312" w:cs="仿宋_GB2312"/>
          <w:color w:val="auto"/>
          <w:sz w:val="32"/>
          <w:szCs w:val="32"/>
        </w:rPr>
        <w:t>职业年金缴费调标</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增加在职转退休人员补交单位职业年金</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kern w:val="2"/>
          <w:sz w:val="32"/>
          <w:szCs w:val="32"/>
          <w:highlight w:val="none"/>
          <w:lang w:val="en-US" w:eastAsia="zh-CN" w:bidi="ar-SA"/>
        </w:rPr>
        <w:t>职业年金</w:t>
      </w:r>
      <w:r>
        <w:rPr>
          <w:rFonts w:hint="eastAsia" w:ascii="仿宋_GB2312" w:hAnsi="仿宋_GB2312" w:eastAsia="仿宋_GB2312" w:cs="仿宋_GB2312"/>
          <w:color w:val="auto"/>
          <w:sz w:val="32"/>
          <w:szCs w:val="32"/>
          <w:lang w:val="en-US" w:eastAsia="zh-CN"/>
        </w:rPr>
        <w:t>较上年</w:t>
      </w:r>
      <w:r>
        <w:rPr>
          <w:rFonts w:hint="eastAsia" w:ascii="仿宋_GB2312" w:hAnsi="仿宋_GB2312" w:eastAsia="仿宋_GB2312" w:cs="仿宋_GB2312"/>
          <w:color w:val="auto"/>
          <w:sz w:val="32"/>
          <w:szCs w:val="32"/>
        </w:rPr>
        <w:t>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14.社会保障和就业支出（类）行政事业单位养老支出（款）机关事业单位基本养老保险缴费支出（项）:支出决算数为106.37万元，比上年决算增加12.71万元，增长13.57%，主要原因是：</w:t>
      </w:r>
      <w:r>
        <w:rPr>
          <w:rFonts w:hint="eastAsia" w:ascii="仿宋_GB2312" w:hAnsi="仿宋_GB2312" w:eastAsia="仿宋_GB2312" w:cs="仿宋_GB2312"/>
          <w:color w:val="auto"/>
          <w:sz w:val="32"/>
          <w:szCs w:val="32"/>
          <w:lang w:val="zh-CN"/>
        </w:rPr>
        <w:t>本年度</w:t>
      </w:r>
      <w:r>
        <w:rPr>
          <w:rFonts w:hint="eastAsia" w:ascii="仿宋_GB2312" w:hAnsi="仿宋_GB2312" w:eastAsia="仿宋_GB2312" w:cs="仿宋_GB2312"/>
          <w:color w:val="auto"/>
          <w:sz w:val="32"/>
          <w:szCs w:val="32"/>
        </w:rPr>
        <w:t>基本养老保险缴费调标，</w:t>
      </w:r>
      <w:r>
        <w:rPr>
          <w:rFonts w:hint="eastAsia" w:ascii="仿宋_GB2312" w:hAnsi="仿宋_GB2312" w:eastAsia="仿宋_GB2312" w:cs="仿宋_GB2312"/>
          <w:color w:val="auto"/>
          <w:sz w:val="32"/>
          <w:szCs w:val="32"/>
          <w:lang w:val="en-US" w:eastAsia="zh-CN"/>
        </w:rPr>
        <w:t>经费较上年</w:t>
      </w:r>
      <w:r>
        <w:rPr>
          <w:rFonts w:ascii="仿宋_GB2312" w:hAnsi="仿宋_GB2312" w:eastAsia="仿宋_GB2312" w:cs="仿宋_GB2312"/>
          <w:color w:val="auto"/>
          <w:sz w:val="32"/>
          <w:szCs w:val="32"/>
        </w:rPr>
        <w:t>增加</w:t>
      </w:r>
      <w:r>
        <w:rPr>
          <w:rFonts w:hint="eastAsia" w:ascii="仿宋_GB2312" w:hAnsi="仿宋_GB2312" w:eastAsia="仿宋_GB2312" w:cs="仿宋_GB2312"/>
          <w:color w:val="auto"/>
          <w:sz w:val="32"/>
          <w:szCs w:val="32"/>
          <w:lang w:val="zh-CN"/>
        </w:rPr>
        <w:t>。</w:t>
      </w:r>
    </w:p>
    <w:p>
      <w:p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kern w:val="2"/>
          <w:sz w:val="32"/>
          <w:szCs w:val="32"/>
          <w:highlight w:val="none"/>
          <w:lang w:val="en-US" w:eastAsia="zh-CN" w:bidi="ar-SA"/>
        </w:rPr>
        <w:t>15.一般公共服务支出（类）统战事务（款）宗教事务（项）:支出决算数为1.72万元，比上年决算增加1.72万元，增长100%，主要原因是：本年度</w:t>
      </w:r>
      <w:r>
        <w:rPr>
          <w:rFonts w:hint="eastAsia" w:ascii="仿宋_GB2312" w:hAnsi="仿宋_GB2312" w:eastAsia="仿宋_GB2312" w:cs="仿宋_GB2312"/>
          <w:color w:val="auto"/>
          <w:kern w:val="2"/>
          <w:sz w:val="32"/>
          <w:szCs w:val="32"/>
          <w:highlight w:val="none"/>
          <w:lang w:val="zh-CN" w:eastAsia="zh-CN" w:bidi="ar-SA"/>
        </w:rPr>
        <w:t>塔地财行[2022]55号沙财行[2022]21号提前下达2023年自治区工作经费(老沙湾镇)（交电费、网费）</w:t>
      </w:r>
      <w:r>
        <w:rPr>
          <w:rFonts w:hint="eastAsia" w:ascii="仿宋_GB2312" w:hAnsi="仿宋_GB2312" w:eastAsia="仿宋_GB2312" w:cs="仿宋_GB2312"/>
          <w:color w:val="auto"/>
          <w:kern w:val="2"/>
          <w:sz w:val="32"/>
          <w:szCs w:val="32"/>
          <w:highlight w:val="none"/>
          <w:lang w:val="en-US" w:eastAsia="zh-CN" w:bidi="ar-SA"/>
        </w:rPr>
        <w:t>1万元</w:t>
      </w:r>
      <w:r>
        <w:rPr>
          <w:rFonts w:hint="eastAsia" w:ascii="仿宋_GB2312" w:hAnsi="仿宋_GB2312" w:eastAsia="仿宋_GB2312" w:cs="仿宋_GB2312"/>
          <w:color w:val="auto"/>
          <w:kern w:val="2"/>
          <w:sz w:val="32"/>
          <w:szCs w:val="32"/>
          <w:highlight w:val="none"/>
          <w:lang w:val="zh-CN" w:eastAsia="zh-CN" w:bidi="ar-SA"/>
        </w:rPr>
        <w:t>、塔地财行[2022]55号沙财行[2022]21号提前下达2023年自治区人员经费及保险(老沙湾镇）（支付第一、二季度生活补助）</w:t>
      </w:r>
      <w:r>
        <w:rPr>
          <w:rFonts w:hint="eastAsia" w:ascii="仿宋_GB2312" w:hAnsi="仿宋_GB2312" w:eastAsia="仿宋_GB2312" w:cs="仿宋_GB2312"/>
          <w:color w:val="auto"/>
          <w:kern w:val="2"/>
          <w:sz w:val="32"/>
          <w:szCs w:val="32"/>
          <w:highlight w:val="none"/>
          <w:lang w:val="en-US" w:eastAsia="zh-CN" w:bidi="ar-SA"/>
        </w:rPr>
        <w:t>0.72万元，</w:t>
      </w:r>
      <w:r>
        <w:rPr>
          <w:rFonts w:hint="eastAsia" w:ascii="仿宋_GB2312" w:hAnsi="仿宋_GB2312" w:eastAsia="仿宋_GB2312" w:cs="仿宋_GB2312"/>
          <w:color w:val="auto"/>
          <w:sz w:val="32"/>
          <w:szCs w:val="32"/>
          <w:lang w:val="zh-CN"/>
        </w:rPr>
        <w:t>2022年度</w:t>
      </w:r>
      <w:r>
        <w:rPr>
          <w:rFonts w:ascii="仿宋_GB2312" w:hAnsi="仿宋_GB2312" w:eastAsia="仿宋_GB2312" w:cs="仿宋_GB2312"/>
          <w:color w:val="auto"/>
          <w:sz w:val="32"/>
          <w:szCs w:val="32"/>
          <w:lang w:val="zh-CN"/>
        </w:rPr>
        <w:t>无本项目</w:t>
      </w: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en-US" w:eastAsia="zh-CN"/>
        </w:rPr>
        <w:t>经费比上年增长100%</w:t>
      </w:r>
    </w:p>
    <w:p>
      <w:pPr>
        <w:ind w:firstLine="640" w:firstLineChars="200"/>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16.一般公共服务支出（类）组织事务（款）其他组织事务支出（项）:支出决算数为186.51万元，比上年决算增加17.59万元，增长10.41%，主要原因是：</w:t>
      </w:r>
      <w:r>
        <w:rPr>
          <w:rFonts w:hint="eastAsia" w:ascii="仿宋_GB2312" w:hAnsi="仿宋_GB2312" w:eastAsia="仿宋_GB2312" w:cs="仿宋_GB2312"/>
          <w:color w:val="auto"/>
          <w:sz w:val="32"/>
          <w:szCs w:val="32"/>
        </w:rPr>
        <w:t>本年度沙财字[2023]6号老沙湾镇2023年三老人员生活补助</w:t>
      </w:r>
      <w:r>
        <w:rPr>
          <w:rFonts w:hint="eastAsia" w:ascii="仿宋_GB2312" w:hAnsi="仿宋_GB2312" w:eastAsia="仿宋_GB2312" w:cs="仿宋_GB2312"/>
          <w:color w:val="auto"/>
          <w:sz w:val="32"/>
          <w:szCs w:val="32"/>
          <w:lang w:val="en-US" w:eastAsia="zh-CN"/>
        </w:rPr>
        <w:t>186.51万元2023年补发新增三老人员工资，经费较上年</w:t>
      </w:r>
      <w:r>
        <w:rPr>
          <w:rFonts w:hint="eastAsia" w:ascii="仿宋_GB2312" w:hAnsi="仿宋_GB2312" w:eastAsia="仿宋_GB2312" w:cs="仿宋_GB2312"/>
          <w:color w:val="auto"/>
          <w:sz w:val="32"/>
          <w:szCs w:val="32"/>
        </w:rPr>
        <w:t>增加</w:t>
      </w:r>
      <w:r>
        <w:rPr>
          <w:rFonts w:ascii="仿宋_GB2312" w:hAnsi="仿宋_GB2312" w:eastAsia="仿宋_GB2312" w:cs="仿宋_GB2312"/>
          <w:color w:val="auto"/>
          <w:sz w:val="32"/>
          <w:szCs w:val="32"/>
          <w:lang w:val="zh-CN"/>
        </w:rPr>
        <w:t>。</w:t>
      </w:r>
    </w:p>
    <w:p>
      <w:pPr>
        <w:ind w:firstLine="640" w:firstLineChars="200"/>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17.一般公共服务支出（类）纪检监察事务（款）其他纪检监察事务支出（项）:支出决算数为1.50万元，比上年决算增加0.50万元，增长50.00%，主要原因是：</w:t>
      </w:r>
      <w:r>
        <w:rPr>
          <w:rFonts w:hint="eastAsia" w:ascii="仿宋_GB2312" w:hAnsi="仿宋_GB2312" w:eastAsia="仿宋_GB2312" w:cs="仿宋_GB2312"/>
          <w:color w:val="auto"/>
          <w:sz w:val="32"/>
          <w:szCs w:val="32"/>
          <w:lang w:val="zh-CN"/>
        </w:rPr>
        <w:t>本年度纪检监察</w:t>
      </w:r>
      <w:r>
        <w:rPr>
          <w:rFonts w:ascii="仿宋_GB2312" w:hAnsi="仿宋_GB2312" w:eastAsia="仿宋_GB2312" w:cs="仿宋_GB2312"/>
          <w:color w:val="auto"/>
          <w:sz w:val="32"/>
          <w:szCs w:val="32"/>
          <w:lang w:val="zh-CN"/>
        </w:rPr>
        <w:t>办公经费</w:t>
      </w:r>
      <w:r>
        <w:rPr>
          <w:rFonts w:hint="eastAsia" w:ascii="仿宋_GB2312" w:hAnsi="仿宋_GB2312" w:eastAsia="仿宋_GB2312" w:cs="仿宋_GB2312"/>
          <w:color w:val="auto"/>
          <w:sz w:val="32"/>
          <w:szCs w:val="32"/>
          <w:lang w:val="zh-CN"/>
        </w:rPr>
        <w:t>1.5万元</w:t>
      </w:r>
      <w:r>
        <w:rPr>
          <w:rFonts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zh-CN"/>
        </w:rPr>
        <w:t>2022年度</w:t>
      </w:r>
      <w:r>
        <w:rPr>
          <w:rFonts w:ascii="仿宋_GB2312" w:hAnsi="仿宋_GB2312" w:eastAsia="仿宋_GB2312" w:cs="仿宋_GB2312"/>
          <w:color w:val="auto"/>
          <w:sz w:val="32"/>
          <w:szCs w:val="32"/>
          <w:lang w:val="zh-CN"/>
        </w:rPr>
        <w:t>纪检监察办公经费</w:t>
      </w:r>
      <w:r>
        <w:rPr>
          <w:rFonts w:hint="eastAsia" w:ascii="仿宋_GB2312" w:hAnsi="仿宋_GB2312" w:eastAsia="仿宋_GB2312" w:cs="仿宋_GB2312"/>
          <w:color w:val="auto"/>
          <w:sz w:val="32"/>
          <w:szCs w:val="32"/>
          <w:lang w:val="zh-CN"/>
        </w:rPr>
        <w:t>1万元</w:t>
      </w:r>
      <w:r>
        <w:rPr>
          <w:rFonts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en-US" w:eastAsia="zh-CN"/>
        </w:rPr>
        <w:t>较上年</w:t>
      </w:r>
      <w:r>
        <w:rPr>
          <w:rFonts w:ascii="仿宋_GB2312" w:hAnsi="仿宋_GB2312" w:eastAsia="仿宋_GB2312" w:cs="仿宋_GB2312"/>
          <w:color w:val="auto"/>
          <w:sz w:val="32"/>
          <w:szCs w:val="32"/>
          <w:lang w:val="zh-CN"/>
        </w:rPr>
        <w:t>增加</w:t>
      </w:r>
      <w:r>
        <w:rPr>
          <w:rFonts w:hint="eastAsia" w:ascii="仿宋_GB2312" w:hAnsi="仿宋_GB2312" w:eastAsia="仿宋_GB2312" w:cs="仿宋_GB2312"/>
          <w:color w:val="auto"/>
          <w:sz w:val="32"/>
          <w:szCs w:val="32"/>
          <w:lang w:val="zh-CN"/>
        </w:rPr>
        <w:t>0.5万元。</w:t>
      </w:r>
    </w:p>
    <w:p>
      <w:pPr>
        <w:ind w:firstLine="640" w:firstLineChars="200"/>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18.农林水支出（类）农村综合改革（款）对村民委员会和村党支部的补助（项）:支出决算数为180.36万元，比上年决算减少130.56万元，下降41.99%，主要原因是：</w:t>
      </w:r>
      <w:r>
        <w:rPr>
          <w:rFonts w:hint="eastAsia" w:ascii="仿宋_GB2312" w:hAnsi="仿宋_GB2312" w:eastAsia="仿宋_GB2312" w:cs="仿宋_GB2312"/>
          <w:color w:val="auto"/>
          <w:sz w:val="32"/>
          <w:szCs w:val="32"/>
          <w:lang w:val="zh-CN"/>
        </w:rPr>
        <w:t>本</w:t>
      </w:r>
      <w:r>
        <w:rPr>
          <w:rFonts w:hint="eastAsia" w:ascii="仿宋_GB2312" w:hAnsi="仿宋_GB2312" w:eastAsia="仿宋_GB2312" w:cs="仿宋_GB2312"/>
          <w:color w:val="auto"/>
          <w:sz w:val="32"/>
          <w:szCs w:val="32"/>
          <w:highlight w:val="none"/>
          <w:lang w:val="zh-CN"/>
        </w:rPr>
        <w:t>年度</w:t>
      </w:r>
      <w:r>
        <w:rPr>
          <w:rFonts w:hint="eastAsia" w:ascii="仿宋_GB2312" w:hAnsi="仿宋_GB2312" w:eastAsia="仿宋_GB2312" w:cs="仿宋_GB2312"/>
          <w:color w:val="auto"/>
          <w:sz w:val="32"/>
          <w:szCs w:val="32"/>
          <w:highlight w:val="none"/>
          <w:lang w:val="en-US" w:eastAsia="zh-CN"/>
        </w:rPr>
        <w:t>老沙湾</w:t>
      </w:r>
      <w:r>
        <w:rPr>
          <w:rFonts w:hint="eastAsia" w:ascii="仿宋_GB2312" w:hAnsi="仿宋_GB2312" w:eastAsia="仿宋_GB2312" w:cs="仿宋_GB2312"/>
          <w:color w:val="auto"/>
          <w:sz w:val="32"/>
          <w:szCs w:val="32"/>
          <w:highlight w:val="none"/>
        </w:rPr>
        <w:t>镇</w:t>
      </w:r>
      <w:r>
        <w:rPr>
          <w:rFonts w:hint="eastAsia" w:ascii="仿宋_GB2312" w:hAnsi="仿宋_GB2312" w:eastAsia="仿宋_GB2312" w:cs="仿宋_GB2312"/>
          <w:color w:val="auto"/>
          <w:sz w:val="32"/>
          <w:szCs w:val="32"/>
          <w:highlight w:val="none"/>
          <w:lang w:val="zh-CN"/>
        </w:rPr>
        <w:t>因补发</w:t>
      </w:r>
      <w:r>
        <w:rPr>
          <w:rFonts w:hint="eastAsia" w:ascii="仿宋_GB2312" w:hAnsi="仿宋_GB2312" w:eastAsia="仿宋_GB2312" w:cs="仿宋_GB2312"/>
          <w:color w:val="auto"/>
          <w:sz w:val="32"/>
          <w:szCs w:val="32"/>
          <w:highlight w:val="none"/>
          <w:lang w:val="en-US" w:eastAsia="zh-CN"/>
        </w:rPr>
        <w:t>2021年9-12月村干部基本报酬</w:t>
      </w:r>
      <w:r>
        <w:rPr>
          <w:rFonts w:hint="eastAsia" w:ascii="仿宋_GB2312" w:hAnsi="仿宋_GB2312" w:eastAsia="仿宋_GB2312" w:cs="仿宋_GB2312"/>
          <w:color w:val="auto"/>
          <w:sz w:val="32"/>
          <w:szCs w:val="32"/>
          <w:highlight w:val="none"/>
          <w:lang w:val="zh-CN"/>
        </w:rPr>
        <w:t>致使相</w:t>
      </w:r>
      <w:r>
        <w:rPr>
          <w:rFonts w:hint="eastAsia" w:ascii="仿宋_GB2312" w:hAnsi="仿宋_GB2312" w:eastAsia="仿宋_GB2312" w:cs="仿宋_GB2312"/>
          <w:color w:val="auto"/>
          <w:sz w:val="32"/>
          <w:szCs w:val="32"/>
          <w:lang w:val="zh-CN"/>
        </w:rPr>
        <w:t>应的生活补助减少，</w:t>
      </w:r>
      <w:r>
        <w:rPr>
          <w:rFonts w:hint="eastAsia" w:ascii="仿宋_GB2312" w:hAnsi="仿宋_GB2312" w:eastAsia="仿宋_GB2312" w:cs="仿宋_GB2312"/>
          <w:color w:val="auto"/>
          <w:sz w:val="32"/>
          <w:szCs w:val="32"/>
          <w:lang w:val="en-US" w:eastAsia="zh-CN"/>
        </w:rPr>
        <w:t>经费较上年</w:t>
      </w:r>
      <w:r>
        <w:rPr>
          <w:rFonts w:hint="eastAsia" w:ascii="仿宋_GB2312" w:hAnsi="仿宋_GB2312" w:eastAsia="仿宋_GB2312" w:cs="仿宋_GB2312"/>
          <w:color w:val="auto"/>
          <w:sz w:val="32"/>
          <w:szCs w:val="32"/>
        </w:rPr>
        <w:t>减少</w:t>
      </w:r>
      <w:r>
        <w:rPr>
          <w:rFonts w:hint="eastAsia" w:ascii="仿宋_GB2312" w:hAnsi="仿宋_GB2312" w:eastAsia="仿宋_GB2312" w:cs="仿宋_GB2312"/>
          <w:color w:val="auto"/>
          <w:sz w:val="32"/>
          <w:szCs w:val="32"/>
          <w:lang w:val="zh-CN"/>
        </w:rPr>
        <w:t>。</w:t>
      </w:r>
    </w:p>
    <w:p>
      <w:pPr>
        <w:ind w:firstLine="640" w:firstLineChars="200"/>
        <w:rPr>
          <w:rFonts w:ascii="仿宋_GB2312" w:hAnsi="仿宋_GB2312" w:eastAsia="仿宋_GB2312" w:cs="仿宋_GB2312"/>
          <w:color w:val="auto"/>
          <w:sz w:val="32"/>
          <w:szCs w:val="32"/>
          <w:lang w:val="zh-CN"/>
        </w:rPr>
      </w:pPr>
      <w:r>
        <w:rPr>
          <w:rFonts w:hint="eastAsia" w:ascii="仿宋_GB2312" w:hAnsi="仿宋_GB2312" w:eastAsia="仿宋_GB2312" w:cs="仿宋_GB2312"/>
          <w:color w:val="auto"/>
          <w:kern w:val="2"/>
          <w:sz w:val="32"/>
          <w:szCs w:val="32"/>
          <w:highlight w:val="none"/>
          <w:lang w:val="en-US" w:eastAsia="zh-CN" w:bidi="ar-SA"/>
        </w:rPr>
        <w:t>19.文化旅游体育与传媒支出（类）其他文化旅游体育与传媒支出（款）其他文化旅游体育与传媒支出（项）:支出决算数为20.50万元，比上年决算增加9.14万元，增长80.46%，主要原因是：本年度</w:t>
      </w:r>
      <w:r>
        <w:rPr>
          <w:rFonts w:hint="eastAsia" w:ascii="仿宋_GB2312" w:hAnsi="仿宋_GB2312" w:eastAsia="仿宋_GB2312" w:cs="仿宋_GB2312"/>
          <w:color w:val="auto"/>
          <w:kern w:val="2"/>
          <w:sz w:val="32"/>
          <w:szCs w:val="32"/>
          <w:highlight w:val="none"/>
          <w:lang w:val="zh-CN" w:eastAsia="zh-CN" w:bidi="ar-SA"/>
        </w:rPr>
        <w:t>塔地财教[2023]29号沙财教[2023]19号2023年中央补助地方公共文化服务体系建设补助资金（支付办公用品、制作宣传广告牌、奖牌等）</w:t>
      </w:r>
      <w:r>
        <w:rPr>
          <w:rFonts w:hint="eastAsia" w:ascii="仿宋_GB2312" w:hAnsi="仿宋_GB2312" w:eastAsia="仿宋_GB2312" w:cs="仿宋_GB2312"/>
          <w:color w:val="auto"/>
          <w:kern w:val="2"/>
          <w:sz w:val="32"/>
          <w:szCs w:val="32"/>
          <w:highlight w:val="none"/>
          <w:lang w:val="en-US" w:eastAsia="zh-CN" w:bidi="ar-SA"/>
        </w:rPr>
        <w:t>20.5万元，经费较上年</w:t>
      </w:r>
      <w:r>
        <w:rPr>
          <w:rFonts w:ascii="仿宋_GB2312" w:hAnsi="仿宋_GB2312" w:eastAsia="仿宋_GB2312" w:cs="仿宋_GB2312"/>
          <w:color w:val="auto"/>
          <w:sz w:val="32"/>
          <w:szCs w:val="32"/>
        </w:rPr>
        <w:t>增加</w:t>
      </w:r>
      <w:r>
        <w:rPr>
          <w:rFonts w:hint="eastAsia" w:ascii="仿宋_GB2312" w:hAnsi="仿宋_GB2312" w:eastAsia="仿宋_GB2312" w:cs="仿宋_GB2312"/>
          <w:color w:val="auto"/>
          <w:sz w:val="32"/>
          <w:szCs w:val="32"/>
          <w:lang w:val="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kern w:val="2"/>
          <w:sz w:val="32"/>
          <w:szCs w:val="32"/>
          <w:highlight w:val="none"/>
          <w:lang w:val="en-US" w:eastAsia="zh-CN" w:bidi="ar-SA"/>
        </w:rPr>
        <w:t>20.一般公共服务支出（类）政府办公厅（室）及相关机构事务（款）行政运行（项）:支出决算数为387.83万元，比上年决算增加38.90万元，增长11.15%，主要原因是：</w:t>
      </w:r>
      <w:r>
        <w:rPr>
          <w:rFonts w:hint="eastAsia" w:ascii="仿宋_GB2312" w:hAnsi="仿宋_GB2312" w:eastAsia="仿宋_GB2312" w:cs="仿宋_GB2312"/>
          <w:color w:val="auto"/>
          <w:sz w:val="32"/>
          <w:szCs w:val="32"/>
        </w:rPr>
        <w:t>本年度</w:t>
      </w:r>
      <w:r>
        <w:rPr>
          <w:rFonts w:ascii="仿宋_GB2312" w:hAnsi="仿宋_GB2312" w:eastAsia="仿宋_GB2312" w:cs="仿宋_GB2312"/>
          <w:color w:val="auto"/>
          <w:sz w:val="32"/>
          <w:szCs w:val="32"/>
        </w:rPr>
        <w:t>办公经费增加，</w:t>
      </w:r>
      <w:r>
        <w:rPr>
          <w:rFonts w:hint="eastAsia" w:ascii="仿宋_GB2312" w:hAnsi="仿宋_GB2312" w:eastAsia="仿宋_GB2312" w:cs="仿宋_GB2312"/>
          <w:color w:val="auto"/>
          <w:sz w:val="32"/>
          <w:szCs w:val="32"/>
          <w:lang w:val="en-US" w:eastAsia="zh-CN"/>
        </w:rPr>
        <w:t>同时</w:t>
      </w:r>
      <w:r>
        <w:rPr>
          <w:rFonts w:hint="eastAsia" w:ascii="仿宋_GB2312" w:hAnsi="仿宋_GB2312" w:eastAsia="仿宋_GB2312" w:cs="仿宋_GB2312"/>
          <w:color w:val="auto"/>
          <w:kern w:val="2"/>
          <w:sz w:val="32"/>
          <w:szCs w:val="32"/>
          <w:highlight w:val="none"/>
          <w:lang w:val="en-US" w:eastAsia="zh-CN" w:bidi="ar-SA"/>
        </w:rPr>
        <w:t>2023年发放了2018年下半年和2020年1-3月大绩效奖金，经费较上年增加</w:t>
      </w:r>
      <w:r>
        <w:rPr>
          <w:rFonts w:hint="eastAsia" w:ascii="仿宋_GB2312" w:hAnsi="仿宋_GB2312" w:eastAsia="仿宋_GB2312" w:cs="仿宋_GB2312"/>
          <w:color w:val="auto"/>
          <w:kern w:val="2"/>
          <w:sz w:val="32"/>
          <w:szCs w:val="32"/>
          <w:highlight w:val="none"/>
          <w:lang w:val="zh-CN" w:eastAsia="zh-CN" w:bidi="ar-SA"/>
        </w:rPr>
        <w:t>。</w:t>
      </w:r>
    </w:p>
    <w:p>
      <w:pPr>
        <w:ind w:firstLine="640" w:firstLineChars="200"/>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21.一般公共服务支出（类）统战事务（款）其他统战事务支出（项）:支出决算数为2.76万元，比上年决算减少3.29万元，下降54.38%，主要原因是：本年度</w:t>
      </w:r>
      <w:r>
        <w:rPr>
          <w:rFonts w:hint="eastAsia" w:ascii="仿宋_GB2312" w:hAnsi="仿宋_GB2312" w:eastAsia="仿宋_GB2312" w:cs="仿宋_GB2312"/>
          <w:color w:val="auto"/>
          <w:sz w:val="32"/>
          <w:szCs w:val="32"/>
          <w:lang w:val="zh-CN"/>
        </w:rPr>
        <w:t>工作人员</w:t>
      </w:r>
      <w:r>
        <w:rPr>
          <w:rFonts w:ascii="仿宋_GB2312" w:hAnsi="仿宋_GB2312" w:eastAsia="仿宋_GB2312" w:cs="仿宋_GB2312"/>
          <w:color w:val="auto"/>
          <w:sz w:val="32"/>
          <w:szCs w:val="32"/>
          <w:lang w:val="zh-CN"/>
        </w:rPr>
        <w:t>减</w:t>
      </w:r>
      <w:r>
        <w:rPr>
          <w:rFonts w:ascii="仿宋_GB2312" w:hAnsi="仿宋_GB2312" w:eastAsia="仿宋_GB2312" w:cs="仿宋_GB2312"/>
          <w:color w:val="auto"/>
          <w:sz w:val="32"/>
          <w:szCs w:val="32"/>
          <w:highlight w:val="none"/>
          <w:lang w:val="zh-CN"/>
        </w:rPr>
        <w:t>少</w:t>
      </w:r>
      <w:r>
        <w:rPr>
          <w:rFonts w:hint="eastAsia" w:ascii="仿宋_GB2312" w:hAnsi="仿宋_GB2312" w:eastAsia="仿宋_GB2312" w:cs="仿宋_GB2312"/>
          <w:color w:val="auto"/>
          <w:sz w:val="32"/>
          <w:szCs w:val="32"/>
          <w:highlight w:val="none"/>
          <w:lang w:val="en-US" w:eastAsia="zh-CN"/>
        </w:rPr>
        <w:t>3人</w:t>
      </w:r>
      <w:r>
        <w:rPr>
          <w:rFonts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经费较上年</w:t>
      </w:r>
      <w:r>
        <w:rPr>
          <w:rFonts w:hint="eastAsia" w:ascii="仿宋_GB2312" w:hAnsi="仿宋_GB2312" w:eastAsia="仿宋_GB2312" w:cs="仿宋_GB2312"/>
          <w:color w:val="auto"/>
          <w:sz w:val="32"/>
          <w:szCs w:val="32"/>
          <w:highlight w:val="none"/>
        </w:rPr>
        <w:t>减少</w:t>
      </w:r>
      <w:r>
        <w:rPr>
          <w:rFonts w:hint="eastAsia" w:ascii="仿宋_GB2312" w:hAnsi="仿宋_GB2312" w:eastAsia="仿宋_GB2312" w:cs="仿宋_GB2312"/>
          <w:color w:val="auto"/>
          <w:sz w:val="32"/>
          <w:szCs w:val="32"/>
          <w:highlight w:val="none"/>
          <w:lang w:val="zh-CN"/>
        </w:rPr>
        <w:t>。</w:t>
      </w:r>
    </w:p>
    <w:p>
      <w:pPr>
        <w:ind w:firstLine="640" w:firstLineChars="200"/>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22.其他支出（类）其他支出（款）其他支出（项）:支出决算数为156.34万元，比上年决算减少58.15万元，下降27.11%，主要原因是：</w:t>
      </w:r>
      <w:r>
        <w:rPr>
          <w:rFonts w:hint="eastAsia" w:ascii="仿宋_GB2312" w:hAnsi="仿宋_GB2312" w:eastAsia="仿宋_GB2312" w:cs="仿宋_GB2312"/>
          <w:color w:val="auto"/>
          <w:sz w:val="32"/>
          <w:szCs w:val="32"/>
          <w:lang w:val="zh-CN"/>
        </w:rPr>
        <w:t>工作人员</w:t>
      </w:r>
      <w:r>
        <w:rPr>
          <w:rFonts w:ascii="仿宋_GB2312" w:hAnsi="仿宋_GB2312" w:eastAsia="仿宋_GB2312" w:cs="仿宋_GB2312"/>
          <w:color w:val="auto"/>
          <w:sz w:val="32"/>
          <w:szCs w:val="32"/>
          <w:lang w:val="zh-CN"/>
        </w:rPr>
        <w:t>减少，致使工作人员生活补助减少</w:t>
      </w: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en-US" w:eastAsia="zh-CN"/>
        </w:rPr>
        <w:t>经费较上年</w:t>
      </w:r>
      <w:r>
        <w:rPr>
          <w:rFonts w:hint="eastAsia" w:ascii="仿宋_GB2312" w:hAnsi="仿宋_GB2312" w:eastAsia="仿宋_GB2312" w:cs="仿宋_GB2312"/>
          <w:color w:val="auto"/>
          <w:sz w:val="32"/>
          <w:szCs w:val="32"/>
        </w:rPr>
        <w:t>减少</w:t>
      </w:r>
      <w:r>
        <w:rPr>
          <w:rFonts w:hint="eastAsia" w:ascii="仿宋_GB2312" w:hAnsi="仿宋_GB2312" w:eastAsia="仿宋_GB2312" w:cs="仿宋_GB2312"/>
          <w:color w:val="auto"/>
          <w:sz w:val="32"/>
          <w:szCs w:val="32"/>
          <w:lang w:val="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23.一般公共服务支出（类）政府办公厅（室）及相关机构事务（款）其他政府办公厅（室）及相关机构事务支出（项）:支出决算数为101.91万元，比上年决算增加83.91万元，增长466.17%，主要原因是：本年度新增项目</w:t>
      </w:r>
      <w:r>
        <w:rPr>
          <w:rFonts w:hint="eastAsia" w:ascii="仿宋_GB2312" w:hAnsi="仿宋_GB2312" w:eastAsia="仿宋_GB2312" w:cs="仿宋_GB2312"/>
          <w:color w:val="auto"/>
          <w:kern w:val="2"/>
          <w:sz w:val="32"/>
          <w:szCs w:val="32"/>
          <w:highlight w:val="none"/>
          <w:lang w:val="zh-CN" w:eastAsia="zh-CN" w:bidi="ar-SA"/>
        </w:rPr>
        <w:t>沙财字[2023]6号老沙湾镇人民政府维修工程</w:t>
      </w:r>
      <w:r>
        <w:rPr>
          <w:rFonts w:hint="eastAsia" w:ascii="仿宋_GB2312" w:hAnsi="仿宋_GB2312" w:eastAsia="仿宋_GB2312" w:cs="仿宋_GB2312"/>
          <w:color w:val="auto"/>
          <w:kern w:val="2"/>
          <w:sz w:val="32"/>
          <w:szCs w:val="32"/>
          <w:highlight w:val="none"/>
          <w:lang w:val="en-US" w:eastAsia="zh-CN" w:bidi="ar-SA"/>
        </w:rPr>
        <w:t>71.9万元，沙财字[2023]6号老沙湾镇供暖改造工程款30万元，致使经费较上年增长83.91万元</w:t>
      </w:r>
      <w:r>
        <w:rPr>
          <w:rFonts w:hint="eastAsia" w:ascii="仿宋_GB2312" w:hAnsi="仿宋_GB2312" w:eastAsia="仿宋_GB2312" w:cs="仿宋_GB2312"/>
          <w:color w:val="auto"/>
          <w:kern w:val="2"/>
          <w:sz w:val="32"/>
          <w:szCs w:val="32"/>
          <w:highlight w:val="none"/>
          <w:lang w:val="zh-CN" w:eastAsia="zh-CN" w:bidi="ar-SA"/>
        </w:rPr>
        <w:t>。</w:t>
      </w:r>
    </w:p>
    <w:p>
      <w:pPr>
        <w:ind w:firstLine="640" w:firstLineChars="200"/>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24.一般公共服务支出（类）党委办公厅（室）及相关机构事务（款）行政运行（项）:支出决算数为0.00万元，比上年决算减少4.96万元，下降100%，主要原因是：</w:t>
      </w:r>
      <w:r>
        <w:rPr>
          <w:rFonts w:hint="eastAsia" w:ascii="仿宋_GB2312" w:hAnsi="仿宋_GB2312" w:eastAsia="仿宋_GB2312" w:cs="仿宋_GB2312"/>
          <w:sz w:val="32"/>
          <w:szCs w:val="32"/>
          <w:highlight w:val="none"/>
        </w:rPr>
        <w:t>因2022年</w:t>
      </w:r>
      <w:r>
        <w:rPr>
          <w:rFonts w:hint="eastAsia" w:ascii="仿宋_GB2312" w:hAnsi="仿宋_GB2312" w:eastAsia="仿宋_GB2312" w:cs="仿宋_GB2312"/>
          <w:sz w:val="32"/>
          <w:szCs w:val="32"/>
          <w:highlight w:val="none"/>
          <w:lang w:val="en-US" w:eastAsia="zh-CN"/>
        </w:rPr>
        <w:t>党委</w:t>
      </w:r>
      <w:r>
        <w:rPr>
          <w:rFonts w:hint="eastAsia" w:ascii="仿宋_GB2312" w:hAnsi="仿宋_GB2312" w:eastAsia="仿宋_GB2312" w:cs="仿宋_GB2312"/>
          <w:sz w:val="32"/>
          <w:szCs w:val="32"/>
          <w:highlight w:val="none"/>
        </w:rPr>
        <w:t>人员工资福利支出在党委办公厅（室）及相关机构事务功能科目2013101支出，2023年单位机构改革，</w:t>
      </w:r>
      <w:r>
        <w:rPr>
          <w:rFonts w:hint="eastAsia" w:ascii="仿宋_GB2312" w:hAnsi="仿宋_GB2312" w:eastAsia="仿宋_GB2312" w:cs="仿宋_GB2312"/>
          <w:sz w:val="32"/>
          <w:szCs w:val="32"/>
          <w:highlight w:val="none"/>
          <w:lang w:val="en-US" w:eastAsia="zh-CN"/>
        </w:rPr>
        <w:t>党委</w:t>
      </w:r>
      <w:r>
        <w:rPr>
          <w:rFonts w:hint="eastAsia" w:ascii="仿宋_GB2312" w:hAnsi="仿宋_GB2312" w:eastAsia="仿宋_GB2312" w:cs="仿宋_GB2312"/>
          <w:sz w:val="32"/>
          <w:szCs w:val="32"/>
          <w:highlight w:val="none"/>
        </w:rPr>
        <w:t>人员工资福利支出在</w:t>
      </w:r>
      <w:r>
        <w:rPr>
          <w:rFonts w:hint="eastAsia" w:ascii="仿宋_GB2312" w:hAnsi="仿宋_GB2312" w:eastAsia="仿宋_GB2312" w:cs="仿宋_GB2312"/>
          <w:sz w:val="32"/>
          <w:szCs w:val="32"/>
          <w:highlight w:val="none"/>
          <w:lang w:val="en-US" w:eastAsia="zh-CN"/>
        </w:rPr>
        <w:t>行政</w:t>
      </w:r>
      <w:r>
        <w:rPr>
          <w:rFonts w:hint="eastAsia" w:ascii="仿宋_GB2312" w:hAnsi="仿宋_GB2312" w:eastAsia="仿宋_GB2312" w:cs="仿宋_GB2312"/>
          <w:sz w:val="32"/>
          <w:szCs w:val="32"/>
          <w:highlight w:val="none"/>
        </w:rPr>
        <w:t>运行功能科目</w:t>
      </w:r>
      <w:r>
        <w:rPr>
          <w:rFonts w:hint="eastAsia" w:ascii="仿宋_GB2312" w:hAnsi="仿宋_GB2312" w:eastAsia="仿宋_GB2312" w:cs="仿宋_GB2312"/>
          <w:sz w:val="32"/>
          <w:szCs w:val="32"/>
          <w:highlight w:val="none"/>
          <w:lang w:val="en-US" w:eastAsia="zh-CN"/>
        </w:rPr>
        <w:t>2130101</w:t>
      </w:r>
      <w:r>
        <w:rPr>
          <w:rFonts w:hint="eastAsia" w:ascii="仿宋_GB2312" w:hAnsi="仿宋_GB2312" w:eastAsia="仿宋_GB2312" w:cs="仿宋_GB2312"/>
          <w:sz w:val="32"/>
          <w:szCs w:val="32"/>
          <w:highlight w:val="none"/>
        </w:rPr>
        <w:t>支出，</w:t>
      </w:r>
      <w:r>
        <w:rPr>
          <w:rFonts w:hint="eastAsia" w:ascii="仿宋_GB2312" w:hAnsi="仿宋_GB2312" w:eastAsia="仿宋_GB2312" w:cs="仿宋_GB2312"/>
          <w:sz w:val="32"/>
          <w:szCs w:val="32"/>
          <w:highlight w:val="none"/>
          <w:lang w:val="zh-CN"/>
        </w:rPr>
        <w:t>致使本年决算数</w:t>
      </w:r>
      <w:r>
        <w:rPr>
          <w:rFonts w:hint="eastAsia" w:ascii="仿宋_GB2312" w:hAnsi="仿宋_GB2312" w:eastAsia="仿宋_GB2312" w:cs="仿宋_GB2312"/>
          <w:sz w:val="32"/>
          <w:szCs w:val="32"/>
          <w:highlight w:val="none"/>
        </w:rPr>
        <w:t>比上年决算数下降100%</w:t>
      </w:r>
      <w:r>
        <w:rPr>
          <w:rFonts w:hint="eastAsia" w:ascii="仿宋_GB2312" w:hAnsi="仿宋_GB2312" w:eastAsia="仿宋_GB2312" w:cs="仿宋_GB2312"/>
          <w:sz w:val="32"/>
          <w:szCs w:val="32"/>
          <w:highlight w:val="none"/>
          <w:lang w:val="zh-CN"/>
        </w:rPr>
        <w:t>。</w:t>
      </w:r>
    </w:p>
    <w:p>
      <w:pPr>
        <w:ind w:firstLine="640" w:firstLineChars="200"/>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25.文化旅游体育与传媒支出（类）文化和旅游（款）群众文化（项）:支出决算数为0.00万元，比上年决算减少47.65万元，下降100%，主要原因是：</w:t>
      </w:r>
      <w:r>
        <w:rPr>
          <w:rFonts w:hint="eastAsia" w:ascii="仿宋_GB2312" w:hAnsi="仿宋_GB2312" w:eastAsia="仿宋_GB2312" w:cs="仿宋_GB2312"/>
          <w:sz w:val="32"/>
          <w:szCs w:val="32"/>
          <w:highlight w:val="none"/>
        </w:rPr>
        <w:t>因2022年党群服务中心人员工资福利支出在群众文化功能科目2070109支出，2023年单位机构改革，党群服务中心人员工资福利支出在事业运行功能科目2130104支出，</w:t>
      </w:r>
      <w:r>
        <w:rPr>
          <w:rFonts w:hint="eastAsia" w:ascii="仿宋_GB2312" w:hAnsi="仿宋_GB2312" w:eastAsia="仿宋_GB2312" w:cs="仿宋_GB2312"/>
          <w:sz w:val="32"/>
          <w:szCs w:val="32"/>
          <w:highlight w:val="none"/>
          <w:lang w:val="zh-CN"/>
        </w:rPr>
        <w:t>致使本年决算数</w:t>
      </w:r>
      <w:r>
        <w:rPr>
          <w:rFonts w:hint="eastAsia" w:ascii="仿宋_GB2312" w:hAnsi="仿宋_GB2312" w:eastAsia="仿宋_GB2312" w:cs="仿宋_GB2312"/>
          <w:sz w:val="32"/>
          <w:szCs w:val="32"/>
          <w:highlight w:val="none"/>
        </w:rPr>
        <w:t>比上年决算数下降100%</w:t>
      </w:r>
      <w:r>
        <w:rPr>
          <w:rFonts w:hint="eastAsia" w:ascii="仿宋_GB2312" w:hAnsi="仿宋_GB2312" w:eastAsia="仿宋_GB2312" w:cs="仿宋_GB2312"/>
          <w:sz w:val="32"/>
          <w:szCs w:val="32"/>
          <w:highlight w:val="none"/>
          <w:lang w:val="zh-CN"/>
        </w:rPr>
        <w:t>。</w:t>
      </w:r>
    </w:p>
    <w:p>
      <w:pPr>
        <w:ind w:firstLine="640" w:firstLineChars="200"/>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26.社会保障和就业支出（类）人力资源和社会保障管理事务（款）其他人力资源和社会保障管理事务支出（项）:支出决算数为0.00万元，比上年决算减少55.76万元，下降100%，主要原因是：</w:t>
      </w:r>
      <w:r>
        <w:rPr>
          <w:rFonts w:hint="eastAsia" w:ascii="仿宋_GB2312" w:hAnsi="仿宋_GB2312" w:eastAsia="仿宋_GB2312" w:cs="仿宋_GB2312"/>
          <w:sz w:val="32"/>
          <w:szCs w:val="32"/>
          <w:highlight w:val="none"/>
        </w:rPr>
        <w:t>因2022年社会保障（民政）服务中心人员工资福利支出在其他人力资源和社会保障管理事务支出功能科目2080199支出，2023年单位机构改革，社会保障（民政）服务中心人员工资福利支出在事业运行功能科目2130104支出，</w:t>
      </w:r>
      <w:r>
        <w:rPr>
          <w:rFonts w:hint="eastAsia" w:ascii="仿宋_GB2312" w:hAnsi="仿宋_GB2312" w:eastAsia="仿宋_GB2312" w:cs="仿宋_GB2312"/>
          <w:sz w:val="32"/>
          <w:szCs w:val="32"/>
          <w:highlight w:val="none"/>
          <w:lang w:val="zh-CN"/>
        </w:rPr>
        <w:t>致使本年决算数</w:t>
      </w:r>
      <w:r>
        <w:rPr>
          <w:rFonts w:hint="eastAsia" w:ascii="仿宋_GB2312" w:hAnsi="仿宋_GB2312" w:eastAsia="仿宋_GB2312" w:cs="仿宋_GB2312"/>
          <w:sz w:val="32"/>
          <w:szCs w:val="32"/>
          <w:highlight w:val="none"/>
        </w:rPr>
        <w:t>比上年决算数下降100%</w:t>
      </w:r>
      <w:r>
        <w:rPr>
          <w:rFonts w:hint="eastAsia" w:ascii="仿宋_GB2312" w:hAnsi="仿宋_GB2312" w:eastAsia="仿宋_GB2312" w:cs="仿宋_GB2312"/>
          <w:sz w:val="32"/>
          <w:szCs w:val="32"/>
          <w:highlight w:val="none"/>
          <w:lang w:val="zh-CN"/>
        </w:rPr>
        <w:t>。</w:t>
      </w:r>
    </w:p>
    <w:p>
      <w:pPr>
        <w:ind w:firstLine="640" w:firstLineChars="200"/>
        <w:rPr>
          <w:rFonts w:ascii="仿宋_GB2312" w:hAnsi="仿宋_GB2312" w:eastAsia="仿宋_GB2312" w:cs="仿宋_GB2312"/>
          <w:sz w:val="32"/>
          <w:szCs w:val="32"/>
          <w:highlight w:val="none"/>
          <w:lang w:val="zh-CN"/>
        </w:rPr>
      </w:pPr>
      <w:r>
        <w:rPr>
          <w:rFonts w:hint="eastAsia" w:ascii="仿宋_GB2312" w:hAnsi="仿宋_GB2312" w:eastAsia="仿宋_GB2312" w:cs="仿宋_GB2312"/>
          <w:color w:val="auto"/>
          <w:kern w:val="2"/>
          <w:sz w:val="32"/>
          <w:szCs w:val="32"/>
          <w:highlight w:val="none"/>
          <w:lang w:val="en-US" w:eastAsia="zh-CN" w:bidi="ar-SA"/>
        </w:rPr>
        <w:t>27.卫生健康支出（类）计划生育事务（款）计划生育服务（项）:支出决算数为0.00万元，比上年决算减少5.55万元，下降100%，主要原因是：</w:t>
      </w:r>
      <w:r>
        <w:rPr>
          <w:rFonts w:hint="eastAsia" w:ascii="仿宋_GB2312" w:hAnsi="仿宋_GB2312" w:eastAsia="仿宋_GB2312" w:cs="仿宋_GB2312"/>
          <w:sz w:val="32"/>
          <w:szCs w:val="32"/>
          <w:highlight w:val="none"/>
        </w:rPr>
        <w:t>2022年支出</w:t>
      </w:r>
      <w:r>
        <w:rPr>
          <w:rFonts w:hint="eastAsia" w:ascii="仿宋_GB2312" w:hAnsi="仿宋_GB2312" w:eastAsia="仿宋_GB2312" w:cs="仿宋_GB2312"/>
          <w:sz w:val="32"/>
          <w:szCs w:val="32"/>
          <w:highlight w:val="none"/>
          <w:lang w:val="zh-CN"/>
        </w:rPr>
        <w:t>补助资金</w:t>
      </w:r>
      <w:r>
        <w:rPr>
          <w:rFonts w:hint="eastAsia" w:ascii="仿宋_GB2312" w:hAnsi="仿宋_GB2312" w:eastAsia="仿宋_GB2312" w:cs="仿宋_GB2312"/>
          <w:sz w:val="32"/>
          <w:szCs w:val="32"/>
          <w:highlight w:val="none"/>
          <w:lang w:val="en-US" w:eastAsia="zh-CN"/>
        </w:rPr>
        <w:t>5.55</w:t>
      </w:r>
      <w:r>
        <w:rPr>
          <w:rFonts w:hint="eastAsia" w:ascii="仿宋_GB2312" w:hAnsi="仿宋_GB2312" w:eastAsia="仿宋_GB2312" w:cs="仿宋_GB2312"/>
          <w:sz w:val="32"/>
          <w:szCs w:val="32"/>
          <w:highlight w:val="none"/>
        </w:rPr>
        <w:t>万元，2023年未发生支出，</w:t>
      </w:r>
      <w:r>
        <w:rPr>
          <w:rFonts w:hint="eastAsia" w:ascii="仿宋_GB2312" w:hAnsi="仿宋_GB2312" w:eastAsia="仿宋_GB2312" w:cs="仿宋_GB2312"/>
          <w:sz w:val="32"/>
          <w:szCs w:val="32"/>
          <w:highlight w:val="none"/>
          <w:lang w:val="zh-CN"/>
        </w:rPr>
        <w:t>致使本年决算数</w:t>
      </w:r>
      <w:r>
        <w:rPr>
          <w:rFonts w:hint="eastAsia" w:ascii="仿宋_GB2312" w:hAnsi="仿宋_GB2312" w:eastAsia="仿宋_GB2312" w:cs="仿宋_GB2312"/>
          <w:sz w:val="32"/>
          <w:szCs w:val="32"/>
          <w:highlight w:val="none"/>
        </w:rPr>
        <w:t>比上年决算数下降100%</w:t>
      </w:r>
      <w:r>
        <w:rPr>
          <w:rFonts w:hint="eastAsia" w:ascii="仿宋_GB2312" w:hAnsi="仿宋_GB2312" w:eastAsia="仿宋_GB2312" w:cs="仿宋_GB2312"/>
          <w:sz w:val="32"/>
          <w:szCs w:val="32"/>
          <w:highlight w:val="none"/>
          <w:lang w:val="zh-CN"/>
        </w:rPr>
        <w:t>。</w:t>
      </w:r>
    </w:p>
    <w:p>
      <w:pPr>
        <w:ind w:firstLine="640" w:firstLineChars="200"/>
        <w:rPr>
          <w:rFonts w:ascii="仿宋_GB2312" w:hAnsi="仿宋_GB2312" w:eastAsia="仿宋_GB2312" w:cs="仿宋_GB2312"/>
          <w:sz w:val="32"/>
          <w:szCs w:val="32"/>
          <w:highlight w:val="none"/>
          <w:lang w:val="zh-CN"/>
        </w:rPr>
      </w:pPr>
      <w:r>
        <w:rPr>
          <w:rFonts w:hint="eastAsia" w:ascii="仿宋_GB2312" w:hAnsi="仿宋_GB2312" w:eastAsia="仿宋_GB2312" w:cs="仿宋_GB2312"/>
          <w:color w:val="auto"/>
          <w:kern w:val="2"/>
          <w:sz w:val="32"/>
          <w:szCs w:val="32"/>
          <w:highlight w:val="none"/>
          <w:lang w:val="en-US" w:eastAsia="zh-CN" w:bidi="ar-SA"/>
        </w:rPr>
        <w:t>28.城乡社区支出（类）城乡社区管理事务（款）其他城乡社区管理事务支出（项）:支出决算数为0.00万元，比上年决算减少33.27万元，下降100%，主要原因是：</w:t>
      </w:r>
      <w:r>
        <w:rPr>
          <w:rFonts w:hint="eastAsia" w:ascii="仿宋_GB2312" w:hAnsi="仿宋_GB2312" w:eastAsia="仿宋_GB2312" w:cs="仿宋_GB2312"/>
          <w:sz w:val="32"/>
          <w:szCs w:val="32"/>
          <w:highlight w:val="none"/>
        </w:rPr>
        <w:t>因2022年村镇规划建设发展中心人员工资福利支出在其他城乡社区管理事务支出功能科目2120199支出，2023年单位机构改革，村镇规划建设发展中心人员工资福利支出在事业运行功能科目2130104支出，</w:t>
      </w:r>
      <w:r>
        <w:rPr>
          <w:rFonts w:hint="eastAsia" w:ascii="仿宋_GB2312" w:hAnsi="仿宋_GB2312" w:eastAsia="仿宋_GB2312" w:cs="仿宋_GB2312"/>
          <w:sz w:val="32"/>
          <w:szCs w:val="32"/>
          <w:highlight w:val="none"/>
          <w:lang w:val="zh-CN"/>
        </w:rPr>
        <w:t>致使本年决算数</w:t>
      </w:r>
      <w:r>
        <w:rPr>
          <w:rFonts w:hint="eastAsia" w:ascii="仿宋_GB2312" w:hAnsi="仿宋_GB2312" w:eastAsia="仿宋_GB2312" w:cs="仿宋_GB2312"/>
          <w:sz w:val="32"/>
          <w:szCs w:val="32"/>
          <w:highlight w:val="none"/>
        </w:rPr>
        <w:t>比上年决算数下降100%</w:t>
      </w:r>
      <w:r>
        <w:rPr>
          <w:rFonts w:hint="eastAsia" w:ascii="仿宋_GB2312" w:hAnsi="仿宋_GB2312" w:eastAsia="仿宋_GB2312" w:cs="仿宋_GB2312"/>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29.农林水支出（类）扶贫（款）农村基础设施建设（项）:支出决算数为0.00万元，比上年决算减少1,000.00万元，下降100%，主要原因是：2022年塔地财振[2022]3号-沙湾市老沙湾镇关于下达2022年示范乡镇创建项目1000万元，</w:t>
      </w:r>
      <w:r>
        <w:rPr>
          <w:rFonts w:hint="eastAsia" w:ascii="仿宋_GB2312" w:hAnsi="仿宋_GB2312" w:eastAsia="仿宋_GB2312" w:cs="仿宋_GB2312"/>
          <w:sz w:val="32"/>
          <w:szCs w:val="32"/>
          <w:highlight w:val="none"/>
          <w:lang w:val="zh-CN"/>
        </w:rPr>
        <w:t>2023年</w:t>
      </w:r>
      <w:r>
        <w:rPr>
          <w:rFonts w:ascii="仿宋_GB2312" w:hAnsi="仿宋_GB2312" w:eastAsia="仿宋_GB2312" w:cs="仿宋_GB2312"/>
          <w:sz w:val="32"/>
          <w:szCs w:val="32"/>
          <w:highlight w:val="none"/>
          <w:lang w:val="zh-CN"/>
        </w:rPr>
        <w:t>无该项目</w:t>
      </w:r>
      <w:r>
        <w:rPr>
          <w:rFonts w:hint="eastAsia" w:ascii="仿宋_GB2312" w:hAnsi="仿宋_GB2312" w:eastAsia="仿宋_GB2312" w:cs="仿宋_GB2312"/>
          <w:color w:val="auto"/>
          <w:kern w:val="2"/>
          <w:sz w:val="32"/>
          <w:szCs w:val="32"/>
          <w:highlight w:val="none"/>
          <w:lang w:val="en-US" w:eastAsia="zh-CN" w:bidi="ar-SA"/>
        </w:rPr>
        <w:t>，致使经费较上年减少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1,345.31</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1,259.99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伙食补助费、绩效工资、机关事业单位基本养老保险缴费、职业年金缴费、职工基本医疗保险缴费、公务员医疗补助缴费、其他社会保障缴费、住房公积金、其他工资福利支出、退休费、生活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85.32</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办公费、电费、邮电费、取暖费、差旅费、培训费、劳务费、工会经费、公务用车运行维护费、其他商品和服务支出</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“三公”经费支出6.12万元，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减少1.80万元，</w:t>
      </w:r>
      <w:r>
        <w:rPr>
          <w:rFonts w:hint="eastAsia" w:ascii="仿宋_GB2312" w:eastAsia="仿宋_GB2312"/>
          <w:color w:val="auto"/>
          <w:spacing w:val="0"/>
          <w:sz w:val="32"/>
          <w:szCs w:val="32"/>
          <w:highlight w:val="none"/>
          <w:lang w:val="en-US" w:eastAsia="zh-CN"/>
        </w:rPr>
        <w:t>下降22.73%,</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2023年</w:t>
      </w:r>
      <w:r>
        <w:rPr>
          <w:rFonts w:hint="eastAsia" w:ascii="仿宋_GB2312" w:eastAsia="仿宋_GB2312"/>
          <w:color w:val="auto"/>
          <w:sz w:val="32"/>
          <w:szCs w:val="32"/>
          <w:highlight w:val="none"/>
        </w:rPr>
        <w:t>公务用车</w:t>
      </w:r>
      <w:r>
        <w:rPr>
          <w:rFonts w:hint="eastAsia" w:ascii="仿宋_GB2312" w:eastAsia="仿宋_GB2312"/>
          <w:color w:val="auto"/>
          <w:sz w:val="32"/>
          <w:szCs w:val="32"/>
          <w:highlight w:val="none"/>
          <w:lang w:eastAsia="zh-CN"/>
        </w:rPr>
        <w:t>因下村工作油料</w:t>
      </w:r>
      <w:r>
        <w:rPr>
          <w:rFonts w:hint="eastAsia" w:ascii="仿宋_GB2312" w:eastAsia="仿宋_GB2312"/>
          <w:color w:val="auto"/>
          <w:sz w:val="32"/>
          <w:szCs w:val="32"/>
          <w:highlight w:val="none"/>
        </w:rPr>
        <w:t>费、车辆</w:t>
      </w:r>
      <w:r>
        <w:rPr>
          <w:rFonts w:hint="eastAsia" w:ascii="仿宋_GB2312" w:eastAsia="仿宋_GB2312"/>
          <w:color w:val="auto"/>
          <w:sz w:val="32"/>
          <w:szCs w:val="32"/>
          <w:highlight w:val="none"/>
          <w:lang w:eastAsia="zh-CN"/>
        </w:rPr>
        <w:t>维修费</w:t>
      </w:r>
      <w:r>
        <w:rPr>
          <w:rFonts w:hint="eastAsia" w:ascii="仿宋_GB2312" w:eastAsia="仿宋_GB2312"/>
          <w:color w:val="auto"/>
          <w:sz w:val="32"/>
          <w:szCs w:val="32"/>
          <w:highlight w:val="none"/>
        </w:rPr>
        <w:t>支出</w:t>
      </w:r>
      <w:r>
        <w:rPr>
          <w:rFonts w:hint="eastAsia" w:ascii="仿宋_GB2312" w:eastAsia="仿宋_GB2312"/>
          <w:color w:val="auto"/>
          <w:sz w:val="32"/>
          <w:szCs w:val="32"/>
          <w:highlight w:val="none"/>
          <w:lang w:eastAsia="zh-CN"/>
        </w:rPr>
        <w:t>有所</w:t>
      </w:r>
      <w:r>
        <w:rPr>
          <w:rFonts w:hint="eastAsia" w:ascii="仿宋_GB2312" w:eastAsia="仿宋_GB2312"/>
          <w:color w:val="auto"/>
          <w:sz w:val="32"/>
          <w:szCs w:val="32"/>
          <w:highlight w:val="none"/>
          <w:lang w:val="en-US" w:eastAsia="zh-CN"/>
        </w:rPr>
        <w:t>减少</w:t>
      </w:r>
      <w:r>
        <w:rPr>
          <w:rFonts w:hint="eastAsia" w:ascii="仿宋_GB2312" w:eastAsia="仿宋_GB2312"/>
          <w:color w:val="auto"/>
          <w:sz w:val="32"/>
          <w:szCs w:val="32"/>
          <w:highlight w:val="none"/>
        </w:rPr>
        <w:t>，</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比上年决算数减少</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rPr>
        <w:t>我单位无因公出国（境）费支出</w:t>
      </w:r>
      <w:r>
        <w:rPr>
          <w:rFonts w:hint="eastAsia" w:ascii="仿宋_GB2312" w:eastAsia="仿宋_GB2312"/>
          <w:color w:val="auto"/>
          <w:sz w:val="32"/>
          <w:szCs w:val="32"/>
          <w:highlight w:val="none"/>
          <w:lang w:val="zh-CN" w:eastAsia="zh-CN"/>
        </w:rPr>
        <w:t>；公务用车购置及运行维护费支出6.12万元，占100.00%，比上年减少1.80万元，</w:t>
      </w:r>
      <w:r>
        <w:rPr>
          <w:rFonts w:hint="eastAsia" w:ascii="仿宋_GB2312" w:eastAsia="仿宋_GB2312"/>
          <w:color w:val="auto"/>
          <w:spacing w:val="0"/>
          <w:sz w:val="32"/>
          <w:szCs w:val="32"/>
          <w:highlight w:val="none"/>
          <w:lang w:val="en-US" w:eastAsia="zh-CN"/>
        </w:rPr>
        <w:t>下降22.73%,</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2023年</w:t>
      </w:r>
      <w:r>
        <w:rPr>
          <w:rFonts w:hint="eastAsia" w:ascii="仿宋_GB2312" w:eastAsia="仿宋_GB2312"/>
          <w:color w:val="auto"/>
          <w:sz w:val="32"/>
          <w:szCs w:val="32"/>
          <w:highlight w:val="none"/>
        </w:rPr>
        <w:t>公务用车</w:t>
      </w:r>
      <w:r>
        <w:rPr>
          <w:rFonts w:hint="eastAsia" w:ascii="仿宋_GB2312" w:eastAsia="仿宋_GB2312"/>
          <w:color w:val="auto"/>
          <w:sz w:val="32"/>
          <w:szCs w:val="32"/>
          <w:highlight w:val="none"/>
          <w:lang w:eastAsia="zh-CN"/>
        </w:rPr>
        <w:t>因下村工作油料</w:t>
      </w:r>
      <w:r>
        <w:rPr>
          <w:rFonts w:hint="eastAsia" w:ascii="仿宋_GB2312" w:eastAsia="仿宋_GB2312"/>
          <w:color w:val="auto"/>
          <w:sz w:val="32"/>
          <w:szCs w:val="32"/>
          <w:highlight w:val="none"/>
        </w:rPr>
        <w:t>费、车辆</w:t>
      </w:r>
      <w:r>
        <w:rPr>
          <w:rFonts w:hint="eastAsia" w:ascii="仿宋_GB2312" w:eastAsia="仿宋_GB2312"/>
          <w:color w:val="auto"/>
          <w:sz w:val="32"/>
          <w:szCs w:val="32"/>
          <w:highlight w:val="none"/>
          <w:lang w:eastAsia="zh-CN"/>
        </w:rPr>
        <w:t>维修费</w:t>
      </w:r>
      <w:r>
        <w:rPr>
          <w:rFonts w:hint="eastAsia" w:ascii="仿宋_GB2312" w:eastAsia="仿宋_GB2312"/>
          <w:color w:val="auto"/>
          <w:sz w:val="32"/>
          <w:szCs w:val="32"/>
          <w:highlight w:val="none"/>
        </w:rPr>
        <w:t>支出</w:t>
      </w:r>
      <w:r>
        <w:rPr>
          <w:rFonts w:hint="eastAsia" w:ascii="仿宋_GB2312" w:eastAsia="仿宋_GB2312"/>
          <w:color w:val="auto"/>
          <w:sz w:val="32"/>
          <w:szCs w:val="32"/>
          <w:highlight w:val="none"/>
          <w:lang w:eastAsia="zh-CN"/>
        </w:rPr>
        <w:t>有所</w:t>
      </w:r>
      <w:r>
        <w:rPr>
          <w:rFonts w:hint="eastAsia" w:ascii="仿宋_GB2312" w:eastAsia="仿宋_GB2312"/>
          <w:color w:val="auto"/>
          <w:sz w:val="32"/>
          <w:szCs w:val="32"/>
          <w:highlight w:val="none"/>
          <w:lang w:val="en-US" w:eastAsia="zh-CN"/>
        </w:rPr>
        <w:t>减少</w:t>
      </w:r>
      <w:r>
        <w:rPr>
          <w:rFonts w:hint="eastAsia" w:ascii="仿宋_GB2312" w:eastAsia="仿宋_GB2312"/>
          <w:color w:val="auto"/>
          <w:sz w:val="32"/>
          <w:szCs w:val="32"/>
          <w:highlight w:val="none"/>
        </w:rPr>
        <w:t>，</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比上年决算数减少</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rPr>
        <w:t>我单位无</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auto"/>
          <w:sz w:val="32"/>
          <w:szCs w:val="32"/>
        </w:rPr>
        <w:t>我单位无因公出国（境）费支出</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公务用车购置及运行维护费6.12万元，其中：公务用车购置费0.00万元，公务用车运行维护费6.12万元。公务用车运行维护费开支内容包括</w:t>
      </w:r>
      <w:r>
        <w:rPr>
          <w:rFonts w:hint="eastAsia" w:ascii="仿宋_GB2312" w:eastAsia="仿宋_GB2312"/>
          <w:color w:val="auto"/>
          <w:sz w:val="32"/>
          <w:szCs w:val="32"/>
        </w:rPr>
        <w:t>车辆加油费、维修费、保险费、检测费</w:t>
      </w:r>
      <w:r>
        <w:rPr>
          <w:rFonts w:hint="eastAsia" w:ascii="仿宋_GB2312" w:eastAsia="仿宋_GB2312"/>
          <w:color w:val="auto"/>
          <w:sz w:val="32"/>
          <w:szCs w:val="32"/>
          <w:highlight w:val="none"/>
          <w:lang w:val="zh-CN" w:eastAsia="zh-CN"/>
        </w:rPr>
        <w:t>。公务用车购置数0辆，公务用车保有量2辆。国有资产占用情况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5辆，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5辆车未使用公务用车运行维护费</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highlight w:val="none"/>
        </w:rPr>
        <w:t>我单位无公务接待费</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预算数6.12万元，决算数6.12万元，预决算差异率0.00%，主要原因是：财政拨款</w:t>
      </w:r>
      <w:r>
        <w:rPr>
          <w:rFonts w:hint="eastAsia" w:ascii="仿宋_GB2312" w:eastAsia="仿宋_GB2312"/>
          <w:color w:val="auto"/>
          <w:sz w:val="32"/>
          <w:szCs w:val="32"/>
          <w:highlight w:val="none"/>
        </w:rPr>
        <w:t>“三公”经费支出</w:t>
      </w:r>
      <w:r>
        <w:rPr>
          <w:rFonts w:hint="eastAsia" w:ascii="仿宋_GB2312" w:eastAsia="仿宋_GB2312"/>
          <w:color w:val="auto"/>
          <w:sz w:val="32"/>
          <w:szCs w:val="32"/>
          <w:highlight w:val="none"/>
          <w:lang w:eastAsia="zh-CN"/>
        </w:rPr>
        <w:t>全年</w:t>
      </w:r>
      <w:r>
        <w:rPr>
          <w:rFonts w:hint="eastAsia" w:ascii="仿宋_GB2312" w:eastAsia="仿宋_GB2312"/>
          <w:color w:val="auto"/>
          <w:sz w:val="32"/>
          <w:szCs w:val="32"/>
          <w:highlight w:val="none"/>
        </w:rPr>
        <w:t>预算数和决算数</w:t>
      </w:r>
      <w:r>
        <w:rPr>
          <w:rFonts w:hint="eastAsia" w:ascii="仿宋_GB2312" w:eastAsia="仿宋_GB2312"/>
          <w:color w:val="auto"/>
          <w:sz w:val="32"/>
          <w:szCs w:val="32"/>
          <w:highlight w:val="none"/>
          <w:lang w:eastAsia="zh-CN"/>
        </w:rPr>
        <w:t>一致</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所以</w:t>
      </w:r>
      <w:r>
        <w:rPr>
          <w:rFonts w:hint="eastAsia" w:ascii="仿宋_GB2312" w:eastAsia="仿宋_GB2312"/>
          <w:color w:val="auto"/>
          <w:sz w:val="32"/>
          <w:szCs w:val="32"/>
          <w:highlight w:val="none"/>
          <w:lang w:val="zh-CN" w:eastAsia="zh-CN"/>
        </w:rPr>
        <w:t>预决算差异率0.00%。其中：因公出国（境）费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eastAsia="zh-CN"/>
        </w:rPr>
        <w:t>我单位无因公出国（境）费，预决算无差异率</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rPr>
        <w:t>我单位</w:t>
      </w:r>
      <w:r>
        <w:rPr>
          <w:rFonts w:hint="eastAsia" w:ascii="仿宋_GB2312" w:eastAsia="仿宋_GB2312"/>
          <w:color w:val="auto"/>
          <w:sz w:val="32"/>
          <w:szCs w:val="32"/>
          <w:highlight w:val="none"/>
          <w:lang w:eastAsia="zh-CN"/>
        </w:rPr>
        <w:t>无</w:t>
      </w:r>
      <w:r>
        <w:rPr>
          <w:rFonts w:hint="eastAsia" w:ascii="仿宋_GB2312" w:eastAsia="仿宋_GB2312"/>
          <w:color w:val="auto"/>
          <w:sz w:val="32"/>
          <w:szCs w:val="32"/>
          <w:highlight w:val="none"/>
        </w:rPr>
        <w:t>公务用车购置费，预决算无差异</w:t>
      </w:r>
      <w:r>
        <w:rPr>
          <w:rFonts w:hint="eastAsia" w:ascii="仿宋_GB2312" w:eastAsia="仿宋_GB2312"/>
          <w:color w:val="auto"/>
          <w:sz w:val="32"/>
          <w:szCs w:val="32"/>
          <w:highlight w:val="none"/>
          <w:lang w:eastAsia="zh-CN"/>
        </w:rPr>
        <w:t>率</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预算数6.12万元，决算数6.12万元，预决算差异率0.00%，主要原因是：</w:t>
      </w:r>
      <w:r>
        <w:rPr>
          <w:rFonts w:hint="eastAsia" w:ascii="仿宋_GB2312" w:hAnsi="宋体" w:eastAsia="仿宋_GB2312" w:cs="宋体"/>
          <w:color w:val="auto"/>
          <w:kern w:val="0"/>
          <w:sz w:val="32"/>
          <w:szCs w:val="32"/>
          <w:highlight w:val="none"/>
        </w:rPr>
        <w:t>公务用车运行费</w:t>
      </w:r>
      <w:r>
        <w:rPr>
          <w:rFonts w:hint="eastAsia" w:ascii="仿宋_GB2312" w:hAnsi="宋体" w:eastAsia="仿宋_GB2312" w:cs="宋体"/>
          <w:color w:val="auto"/>
          <w:kern w:val="0"/>
          <w:sz w:val="32"/>
          <w:szCs w:val="32"/>
          <w:highlight w:val="none"/>
          <w:lang w:eastAsia="zh-CN"/>
        </w:rPr>
        <w:t>全年</w:t>
      </w:r>
      <w:r>
        <w:rPr>
          <w:rFonts w:hint="eastAsia" w:ascii="仿宋_GB2312" w:hAnsi="宋体" w:eastAsia="仿宋_GB2312" w:cs="宋体"/>
          <w:color w:val="auto"/>
          <w:kern w:val="0"/>
          <w:sz w:val="32"/>
          <w:szCs w:val="32"/>
          <w:highlight w:val="none"/>
        </w:rPr>
        <w:t>预算数和决算数</w:t>
      </w:r>
      <w:r>
        <w:rPr>
          <w:rFonts w:hint="eastAsia" w:ascii="仿宋_GB2312" w:hAnsi="宋体" w:eastAsia="仿宋_GB2312" w:cs="宋体"/>
          <w:color w:val="auto"/>
          <w:kern w:val="0"/>
          <w:sz w:val="32"/>
          <w:szCs w:val="32"/>
          <w:highlight w:val="none"/>
          <w:lang w:eastAsia="zh-CN"/>
        </w:rPr>
        <w:t>一致</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所以</w:t>
      </w:r>
      <w:r>
        <w:rPr>
          <w:rFonts w:hint="eastAsia" w:ascii="仿宋_GB2312" w:eastAsia="仿宋_GB2312"/>
          <w:color w:val="auto"/>
          <w:sz w:val="32"/>
          <w:szCs w:val="32"/>
          <w:highlight w:val="none"/>
          <w:lang w:val="zh-CN" w:eastAsia="zh-CN"/>
        </w:rPr>
        <w:t>预决算差异率0.00%；公务接待费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rPr>
        <w:t>我单位</w:t>
      </w:r>
      <w:r>
        <w:rPr>
          <w:rFonts w:hint="eastAsia" w:ascii="仿宋_GB2312" w:eastAsia="仿宋_GB2312"/>
          <w:color w:val="auto"/>
          <w:sz w:val="32"/>
          <w:szCs w:val="32"/>
          <w:highlight w:val="none"/>
          <w:lang w:eastAsia="zh-CN"/>
        </w:rPr>
        <w:t>无</w:t>
      </w:r>
      <w:r>
        <w:rPr>
          <w:rFonts w:hint="eastAsia" w:ascii="仿宋_GB2312" w:eastAsia="仿宋_GB2312"/>
          <w:color w:val="auto"/>
          <w:sz w:val="32"/>
          <w:szCs w:val="32"/>
          <w:highlight w:val="none"/>
        </w:rPr>
        <w:t>公务接待费，预决算无差异</w:t>
      </w:r>
      <w:r>
        <w:rPr>
          <w:rFonts w:hint="eastAsia" w:ascii="仿宋_GB2312" w:eastAsia="仿宋_GB2312"/>
          <w:color w:val="auto"/>
          <w:sz w:val="32"/>
          <w:szCs w:val="32"/>
          <w:highlight w:val="none"/>
          <w:lang w:eastAsia="zh-CN"/>
        </w:rPr>
        <w:t>率</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ind w:firstLine="640" w:firstLineChars="200"/>
        <w:rPr>
          <w:rFonts w:hint="eastAsia" w:ascii="仿宋_GB2312" w:hAnsi="仿宋_GB2312" w:eastAsia="仿宋_GB2312" w:cs="仿宋_GB2312"/>
          <w:color w:val="auto"/>
          <w:sz w:val="32"/>
          <w:szCs w:val="32"/>
          <w:highlight w:val="yellow"/>
          <w:lang w:val="en-US"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沙湾市老沙湾镇人民政府(行政单位和参照公务员法管理事业单位)机关运行经费支出85.32万元，</w:t>
      </w:r>
      <w:r>
        <w:rPr>
          <w:rFonts w:hint="eastAsia" w:ascii="仿宋_GB2312" w:hAnsi="仿宋_GB2312" w:eastAsia="仿宋_GB2312" w:cs="仿宋_GB2312"/>
          <w:color w:val="auto"/>
          <w:sz w:val="32"/>
          <w:szCs w:val="32"/>
          <w:highlight w:val="none"/>
          <w:lang w:val="zh-CN" w:eastAsia="zh-CN"/>
        </w:rPr>
        <w:t>比上年增加15.18万元，增长21.64%，主要原因是：</w:t>
      </w:r>
      <w:r>
        <w:rPr>
          <w:rFonts w:hint="eastAsia" w:ascii="仿宋_GB2312" w:hAnsi="仿宋_GB2312" w:eastAsia="仿宋_GB2312" w:cs="仿宋_GB2312"/>
          <w:color w:val="auto"/>
          <w:sz w:val="32"/>
          <w:szCs w:val="32"/>
          <w:highlight w:val="none"/>
          <w:lang w:val="zh-CN"/>
        </w:rPr>
        <w:t>2</w:t>
      </w:r>
      <w:r>
        <w:rPr>
          <w:rFonts w:ascii="仿宋_GB2312" w:hAnsi="仿宋_GB2312" w:eastAsia="仿宋_GB2312" w:cs="仿宋_GB2312"/>
          <w:color w:val="auto"/>
          <w:sz w:val="32"/>
          <w:szCs w:val="32"/>
          <w:highlight w:val="none"/>
          <w:lang w:val="zh-CN"/>
        </w:rPr>
        <w:t>023</w:t>
      </w:r>
      <w:r>
        <w:rPr>
          <w:rFonts w:hint="eastAsia" w:ascii="仿宋_GB2312" w:hAnsi="仿宋_GB2312" w:eastAsia="仿宋_GB2312" w:cs="仿宋_GB2312"/>
          <w:color w:val="auto"/>
          <w:sz w:val="32"/>
          <w:szCs w:val="32"/>
          <w:highlight w:val="none"/>
          <w:lang w:val="zh-CN"/>
        </w:rPr>
        <w:t>年</w:t>
      </w:r>
      <w:r>
        <w:rPr>
          <w:rFonts w:hint="eastAsia" w:ascii="仿宋_GB2312" w:hAnsi="仿宋_GB2312" w:eastAsia="仿宋_GB2312" w:cs="仿宋_GB2312"/>
          <w:color w:val="auto"/>
          <w:sz w:val="32"/>
          <w:szCs w:val="32"/>
          <w:highlight w:val="none"/>
          <w:lang w:val="en-US" w:eastAsia="zh-CN"/>
        </w:rPr>
        <w:t>人员增加，开支增加，公用经费拨款到位</w:t>
      </w:r>
      <w:r>
        <w:rPr>
          <w:rFonts w:hint="eastAsia" w:ascii="仿宋_GB2312" w:hAnsi="仿宋_GB2312" w:eastAsia="仿宋_GB2312" w:cs="仿宋_GB2312"/>
          <w:color w:val="auto"/>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96.65万元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其中：政府采购货物支出54.85万元、政府采购工程支出3.79万元、政府采购服务支出38.02万元。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授予中小企业合同金额96.65万元，占政府采购支出总额的100.00%，其中：授予小微企业合同金额96.59万元，占政府采购支出总额的99.94%</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1,764.55</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屋8,948.19平方米，价值1,246.56万元。车辆5辆，价值66.97万元，其中：副部（省）级及以上领导用车0辆、主要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用车0辆、其他用车5辆，其他用车主要是：</w:t>
      </w:r>
      <w:r>
        <w:rPr>
          <w:rFonts w:hint="eastAsia" w:ascii="仿宋_GB2312" w:eastAsia="仿宋_GB2312"/>
          <w:color w:val="auto"/>
          <w:sz w:val="32"/>
          <w:szCs w:val="32"/>
          <w:highlight w:val="none"/>
          <w:lang w:val="en-US" w:eastAsia="zh-CN"/>
        </w:rPr>
        <w:t>单位业务用车</w:t>
      </w:r>
      <w:r>
        <w:rPr>
          <w:rFonts w:hint="eastAsia" w:ascii="仿宋_GB2312" w:hAnsi="仿宋_GB2312" w:eastAsia="仿宋_GB2312" w:cs="仿宋_GB2312"/>
          <w:color w:val="auto"/>
          <w:sz w:val="32"/>
          <w:szCs w:val="32"/>
          <w:highlight w:val="none"/>
          <w:lang w:val="zh-CN" w:eastAsia="zh-CN"/>
        </w:rPr>
        <w:t>；单价100万元（含）以上设备（不含车辆）0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ind w:firstLine="640" w:firstLineChars="200"/>
        <w:jc w:val="left"/>
        <w:rPr>
          <w:rFonts w:ascii="仿宋_GB2312" w:eastAsia="仿宋_GB2312"/>
          <w:color w:val="auto"/>
          <w:sz w:val="32"/>
          <w:szCs w:val="32"/>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1张</w:t>
      </w:r>
      <w:r>
        <w:rPr>
          <w:rFonts w:hint="eastAsia" w:ascii="仿宋_GB2312" w:hAnsi="仿宋_GB2312" w:eastAsia="仿宋_GB2312" w:cs="仿宋_GB2312"/>
          <w:color w:val="auto"/>
          <w:kern w:val="0"/>
          <w:sz w:val="32"/>
          <w:szCs w:val="32"/>
          <w:highlight w:val="none"/>
          <w:lang w:val="en-US" w:eastAsia="zh-CN"/>
        </w:rPr>
        <w:t>，全年</w:t>
      </w:r>
      <w:r>
        <w:rPr>
          <w:rFonts w:hint="eastAsia" w:ascii="仿宋_GB2312" w:eastAsia="仿宋_GB2312"/>
          <w:color w:val="auto"/>
          <w:sz w:val="32"/>
          <w:szCs w:val="32"/>
          <w:highlight w:val="none"/>
          <w:lang w:val="en-US" w:eastAsia="zh-CN"/>
        </w:rPr>
        <w:t>预算总额3208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实际执行总额3188.2</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13个</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全年预算数1790.92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全年执行数1771.12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,其中：本单位sm项目数量</w:t>
      </w:r>
      <w:r>
        <w:rPr>
          <w:rFonts w:hint="eastAsia" w:ascii="仿宋_GB2312" w:hAnsi="仿宋_GB2312" w:eastAsia="仿宋_GB2312" w:cs="仿宋_GB2312"/>
          <w:color w:val="auto"/>
          <w:kern w:val="0"/>
          <w:sz w:val="32"/>
          <w:szCs w:val="32"/>
        </w:rPr>
        <w:t>6</w:t>
      </w:r>
      <w:r>
        <w:rPr>
          <w:rFonts w:hint="eastAsia" w:ascii="仿宋_GB2312" w:hAnsi="仿宋_GB2312" w:eastAsia="仿宋_GB2312" w:cs="仿宋_GB2312"/>
          <w:color w:val="auto"/>
          <w:kern w:val="0"/>
          <w:sz w:val="32"/>
          <w:szCs w:val="32"/>
          <w:lang w:val="en-US" w:eastAsia="zh-CN"/>
        </w:rPr>
        <w:t>个</w:t>
      </w:r>
      <w:r>
        <w:rPr>
          <w:rFonts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rPr>
        <w:t>全年</w:t>
      </w:r>
      <w:r>
        <w:rPr>
          <w:rFonts w:hint="eastAsia" w:ascii="仿宋_GB2312" w:hAnsi="仿宋_GB2312" w:eastAsia="仿宋_GB2312" w:cs="仿宋_GB2312"/>
          <w:color w:val="auto"/>
          <w:kern w:val="0"/>
          <w:sz w:val="32"/>
          <w:szCs w:val="32"/>
          <w:lang w:val="en-US" w:eastAsia="zh-CN"/>
        </w:rPr>
        <w:t>预算数1107.72万元,</w:t>
      </w:r>
      <w:r>
        <w:rPr>
          <w:rFonts w:hint="eastAsia" w:ascii="仿宋_GB2312" w:hAnsi="仿宋_GB2312" w:eastAsia="仿宋_GB2312" w:cs="仿宋_GB2312"/>
          <w:color w:val="auto"/>
          <w:kern w:val="0"/>
          <w:sz w:val="32"/>
          <w:szCs w:val="32"/>
        </w:rPr>
        <w:t>全年</w:t>
      </w:r>
      <w:r>
        <w:rPr>
          <w:rFonts w:hint="eastAsia" w:ascii="仿宋_GB2312" w:hAnsi="仿宋_GB2312" w:eastAsia="仿宋_GB2312" w:cs="仿宋_GB2312"/>
          <w:color w:val="auto"/>
          <w:kern w:val="0"/>
          <w:sz w:val="32"/>
          <w:szCs w:val="32"/>
          <w:lang w:val="en-US" w:eastAsia="zh-CN"/>
        </w:rPr>
        <w:t>执行数</w:t>
      </w:r>
      <w:r>
        <w:rPr>
          <w:rFonts w:hint="eastAsia" w:ascii="仿宋_GB2312" w:hAnsi="仿宋_GB2312" w:eastAsia="仿宋_GB2312" w:cs="仿宋_GB2312"/>
          <w:color w:val="auto"/>
          <w:kern w:val="0"/>
          <w:sz w:val="32"/>
          <w:szCs w:val="32"/>
        </w:rPr>
        <w:t>金额</w:t>
      </w:r>
      <w:r>
        <w:rPr>
          <w:rFonts w:hint="eastAsia" w:ascii="仿宋_GB2312" w:hAnsi="仿宋_GB2312" w:eastAsia="仿宋_GB2312" w:cs="仿宋_GB2312"/>
          <w:color w:val="auto"/>
          <w:kern w:val="0"/>
          <w:sz w:val="32"/>
          <w:szCs w:val="32"/>
          <w:lang w:val="en-US" w:eastAsia="zh-CN"/>
        </w:rPr>
        <w:t>1107.72</w:t>
      </w:r>
      <w:r>
        <w:rPr>
          <w:rFonts w:hint="eastAsia" w:ascii="仿宋_GB2312" w:hAnsi="仿宋_GB2312" w:eastAsia="仿宋_GB2312" w:cs="仿宋_GB2312"/>
          <w:color w:val="auto"/>
          <w:kern w:val="0"/>
          <w:sz w:val="32"/>
          <w:szCs w:val="32"/>
        </w:rPr>
        <w:t>万</w:t>
      </w:r>
      <w:bookmarkStart w:id="48" w:name="_GoBack"/>
      <w:bookmarkEnd w:id="48"/>
      <w:r>
        <w:rPr>
          <w:rFonts w:hint="eastAsia" w:ascii="仿宋_GB2312" w:hAnsi="仿宋_GB2312" w:eastAsia="仿宋_GB2312" w:cs="仿宋_GB2312"/>
          <w:color w:val="auto"/>
          <w:kern w:val="0"/>
          <w:sz w:val="32"/>
          <w:szCs w:val="32"/>
        </w:rPr>
        <w:t>元</w:t>
      </w:r>
      <w:r>
        <w:rPr>
          <w:rFonts w:hint="eastAsia" w:ascii="仿宋_GB2312" w:hAnsi="仿宋_GB2312" w:eastAsia="仿宋_GB2312" w:cs="仿宋_GB2312"/>
          <w:color w:val="auto"/>
          <w:kern w:val="0"/>
          <w:sz w:val="32"/>
          <w:szCs w:val="32"/>
          <w:lang w:val="en-US" w:eastAsia="zh-CN"/>
        </w:rPr>
        <w:t>,</w:t>
      </w:r>
      <w:r>
        <w:rPr>
          <w:rFonts w:hint="eastAsia" w:ascii="仿宋_GB2312" w:hAnsi="仿宋_GB2312" w:eastAsia="仿宋_GB2312" w:cs="仿宋_GB2312"/>
          <w:color w:val="auto"/>
          <w:kern w:val="0"/>
          <w:sz w:val="32"/>
          <w:szCs w:val="32"/>
        </w:rPr>
        <w:t>不予以公开</w:t>
      </w:r>
      <w:r>
        <w:rPr>
          <w:rFonts w:hint="eastAsia" w:ascii="仿宋_GB2312" w:eastAsia="仿宋_GB2312"/>
          <w:color w:val="auto"/>
          <w:sz w:val="32"/>
          <w:szCs w:val="32"/>
          <w:highlight w:val="none"/>
          <w:lang w:eastAsia="zh-CN"/>
        </w:rPr>
        <w:t>。预算绩效管理取得的成效：</w:t>
      </w:r>
      <w:r>
        <w:rPr>
          <w:rFonts w:hint="eastAsia" w:ascii="仿宋_GB2312" w:eastAsia="仿宋_GB2312"/>
          <w:color w:val="auto"/>
          <w:sz w:val="32"/>
          <w:szCs w:val="32"/>
        </w:rPr>
        <w:t>一是项目资金的使用改善了乡、村队生产生活环境，提高了群众的生活质量，人居环境得到改善提高了群众的幸福感；二是保障为民办实事工作人员的基本生活，能更好地服务基层服务群众，提高了工作积极性；三是为三老四老人员提供基本的生活保障，有利于发挥三老四老人员在村队的示范引领作用。发现的问题及原因：一是资金使用效益需进一步提高；二是绩效目标设立需更加明确、细化和量化。下一步改进措施：一是在今后的工作中要严格预算编制，做到细化精确，加强项目实施管理，要求将任务落实到具体项目，明确责任主体，建议项目实施单位经常到实地督查进度，并采取开展调研、中期评估等有效管理措施，促进各项目顺利实施，加强项目资金管理，做到手续完备、专账管理、专人负责、专户存储、账目清楚；二是强化财务人员队伍，积极参加上级组织的业务知识培训，强化财务专业知识学习，提升专业素养。</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ind w:firstLine="640" w:firstLineChars="200"/>
        <w:jc w:val="left"/>
        <w:rPr>
          <w:rFonts w:ascii="仿宋_GB2312" w:hAnsi="仿宋_GB2312" w:eastAsia="仿宋_GB2312" w:cs="仿宋_GB2312"/>
          <w:color w:val="auto"/>
          <w:kern w:val="0"/>
          <w:sz w:val="32"/>
          <w:szCs w:val="32"/>
        </w:rPr>
      </w:pPr>
      <w:bookmarkStart w:id="30" w:name="_Toc24143"/>
      <w:bookmarkStart w:id="31" w:name="_Toc3250"/>
      <w:r>
        <w:rPr>
          <w:rFonts w:hint="eastAsia" w:ascii="仿宋_GB2312" w:hAnsi="仿宋_GB2312" w:eastAsia="仿宋_GB2312" w:cs="仿宋_GB2312"/>
          <w:color w:val="auto"/>
          <w:kern w:val="0"/>
          <w:sz w:val="32"/>
          <w:szCs w:val="32"/>
        </w:rPr>
        <w:t>本年度本部门安排sm项目数量6个</w:t>
      </w:r>
      <w:r>
        <w:rPr>
          <w:rFonts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val="en-US" w:eastAsia="zh-CN"/>
        </w:rPr>
        <w:t>全年预算数1107.72万元,执行数1107.72</w:t>
      </w:r>
      <w:r>
        <w:rPr>
          <w:rFonts w:hint="eastAsia" w:ascii="仿宋_GB2312" w:hAnsi="仿宋_GB2312" w:eastAsia="仿宋_GB2312" w:cs="仿宋_GB2312"/>
          <w:color w:val="auto"/>
          <w:kern w:val="0"/>
          <w:sz w:val="32"/>
          <w:szCs w:val="32"/>
        </w:rPr>
        <w:t>万元</w:t>
      </w:r>
      <w:r>
        <w:rPr>
          <w:rFonts w:hint="eastAsia" w:ascii="仿宋_GB2312" w:hAnsi="仿宋_GB2312" w:eastAsia="仿宋_GB2312" w:cs="仿宋_GB2312"/>
          <w:color w:val="auto"/>
          <w:kern w:val="0"/>
          <w:sz w:val="32"/>
          <w:szCs w:val="32"/>
          <w:lang w:val="en-US" w:eastAsia="zh-CN"/>
        </w:rPr>
        <w:t>,不予以公开绩效自评表</w:t>
      </w:r>
      <w:r>
        <w:rPr>
          <w:rFonts w:hint="eastAsia" w:ascii="仿宋_GB2312" w:hAnsi="仿宋_GB2312" w:eastAsia="仿宋_GB2312" w:cs="仿宋_GB2312"/>
          <w:color w:val="auto"/>
          <w:kern w:val="0"/>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9AA34D7-53BC-4907-BC74-6860F21DFFC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00000000" w:usb1="00000000" w:usb2="00000000" w:usb3="00000000" w:csb0="00000000" w:csb1="00000000"/>
    <w:embedRegular r:id="rId2" w:fontKey="{3884AF94-67E0-4E99-987B-A5AA252EDFC4}"/>
  </w:font>
  <w:font w:name="仿宋_GB2312">
    <w:panose1 w:val="02010609030101010101"/>
    <w:charset w:val="86"/>
    <w:family w:val="modern"/>
    <w:pitch w:val="default"/>
    <w:sig w:usb0="00000001" w:usb1="080E0000" w:usb2="00000000" w:usb3="00000000" w:csb0="00040000" w:csb1="00000000"/>
    <w:embedRegular r:id="rId3" w:fontKey="{71462816-5F0A-49A8-8DF8-1B1885EB4AE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hjMGRlZjUxYzk1MDA0ZTMwMTBlZmEyMTI1NDc1ZWMifQ=="/>
    <w:docVar w:name="KSO_WPS_MARK_KEY" w:val="41ee2a61-2d54-4f93-83be-afdb9a40d732"/>
  </w:docVars>
  <w:rsids>
    <w:rsidRoot w:val="00000000"/>
    <w:rsid w:val="00213C59"/>
    <w:rsid w:val="003210CE"/>
    <w:rsid w:val="00B70D59"/>
    <w:rsid w:val="00F52A8D"/>
    <w:rsid w:val="011A5285"/>
    <w:rsid w:val="01802EE2"/>
    <w:rsid w:val="019404F8"/>
    <w:rsid w:val="01C30B6B"/>
    <w:rsid w:val="01ED22F2"/>
    <w:rsid w:val="02397266"/>
    <w:rsid w:val="02BD3108"/>
    <w:rsid w:val="02C24BF1"/>
    <w:rsid w:val="02F73D26"/>
    <w:rsid w:val="03146B5B"/>
    <w:rsid w:val="034D4FEF"/>
    <w:rsid w:val="035D1785"/>
    <w:rsid w:val="039F47CE"/>
    <w:rsid w:val="03BD5310"/>
    <w:rsid w:val="03E05CE8"/>
    <w:rsid w:val="03F973EE"/>
    <w:rsid w:val="043E5B56"/>
    <w:rsid w:val="04C04386"/>
    <w:rsid w:val="04D1736D"/>
    <w:rsid w:val="04D96608"/>
    <w:rsid w:val="04F210E4"/>
    <w:rsid w:val="04FA68C4"/>
    <w:rsid w:val="053F5AE6"/>
    <w:rsid w:val="057C0B0F"/>
    <w:rsid w:val="05CF7D50"/>
    <w:rsid w:val="05EF4B48"/>
    <w:rsid w:val="05F76ECA"/>
    <w:rsid w:val="06183A24"/>
    <w:rsid w:val="06693D01"/>
    <w:rsid w:val="06792773"/>
    <w:rsid w:val="06FD75CA"/>
    <w:rsid w:val="07093795"/>
    <w:rsid w:val="070E1F29"/>
    <w:rsid w:val="07804730"/>
    <w:rsid w:val="07886409"/>
    <w:rsid w:val="079052BE"/>
    <w:rsid w:val="080411B4"/>
    <w:rsid w:val="08145C21"/>
    <w:rsid w:val="08422688"/>
    <w:rsid w:val="085854ED"/>
    <w:rsid w:val="0879188F"/>
    <w:rsid w:val="08A0354D"/>
    <w:rsid w:val="08CD4C49"/>
    <w:rsid w:val="09114954"/>
    <w:rsid w:val="095A5B83"/>
    <w:rsid w:val="096466E3"/>
    <w:rsid w:val="0968304D"/>
    <w:rsid w:val="097F55EA"/>
    <w:rsid w:val="09AF3D17"/>
    <w:rsid w:val="0A7809B7"/>
    <w:rsid w:val="0A7B4867"/>
    <w:rsid w:val="0A840954"/>
    <w:rsid w:val="0A9928ED"/>
    <w:rsid w:val="0B61769D"/>
    <w:rsid w:val="0B7E024F"/>
    <w:rsid w:val="0B8C3ECC"/>
    <w:rsid w:val="0B9C639D"/>
    <w:rsid w:val="0BB052B2"/>
    <w:rsid w:val="0BD33FFC"/>
    <w:rsid w:val="0BE97AC1"/>
    <w:rsid w:val="0C1C4780"/>
    <w:rsid w:val="0C3613A3"/>
    <w:rsid w:val="0C5E519C"/>
    <w:rsid w:val="0C7227A7"/>
    <w:rsid w:val="0CA52EE8"/>
    <w:rsid w:val="0CBD6988"/>
    <w:rsid w:val="0CD208AC"/>
    <w:rsid w:val="0D11750D"/>
    <w:rsid w:val="0D172DAA"/>
    <w:rsid w:val="0D4903E8"/>
    <w:rsid w:val="0D7A4A46"/>
    <w:rsid w:val="0D7D0095"/>
    <w:rsid w:val="0D896C5A"/>
    <w:rsid w:val="0E640559"/>
    <w:rsid w:val="0F1113DA"/>
    <w:rsid w:val="0F78534A"/>
    <w:rsid w:val="0F89358A"/>
    <w:rsid w:val="0F8C6D51"/>
    <w:rsid w:val="105B0B5E"/>
    <w:rsid w:val="112E58D0"/>
    <w:rsid w:val="11731CAC"/>
    <w:rsid w:val="119500A0"/>
    <w:rsid w:val="11BF6ECB"/>
    <w:rsid w:val="11C0733B"/>
    <w:rsid w:val="11D50D17"/>
    <w:rsid w:val="120E0809"/>
    <w:rsid w:val="127F665A"/>
    <w:rsid w:val="12877022"/>
    <w:rsid w:val="12F7068C"/>
    <w:rsid w:val="14207DC0"/>
    <w:rsid w:val="145D6CC6"/>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1914F0"/>
    <w:rsid w:val="18243F2C"/>
    <w:rsid w:val="184510FD"/>
    <w:rsid w:val="18644328"/>
    <w:rsid w:val="18F733EE"/>
    <w:rsid w:val="190648B0"/>
    <w:rsid w:val="19071D6C"/>
    <w:rsid w:val="19A42405"/>
    <w:rsid w:val="19BC4967"/>
    <w:rsid w:val="19D26CD4"/>
    <w:rsid w:val="19E60D19"/>
    <w:rsid w:val="1A3E3450"/>
    <w:rsid w:val="1A816787"/>
    <w:rsid w:val="1AD807E5"/>
    <w:rsid w:val="1B39345B"/>
    <w:rsid w:val="1BFB2A1F"/>
    <w:rsid w:val="1C015D4A"/>
    <w:rsid w:val="1C290ED5"/>
    <w:rsid w:val="1C317E4F"/>
    <w:rsid w:val="1C472464"/>
    <w:rsid w:val="1D22799A"/>
    <w:rsid w:val="1D44297A"/>
    <w:rsid w:val="1D5C1A72"/>
    <w:rsid w:val="1D7B7780"/>
    <w:rsid w:val="1DAF458D"/>
    <w:rsid w:val="1E086ACE"/>
    <w:rsid w:val="1E231967"/>
    <w:rsid w:val="1E62130A"/>
    <w:rsid w:val="1E97358B"/>
    <w:rsid w:val="1EAA4A5F"/>
    <w:rsid w:val="1EE869A7"/>
    <w:rsid w:val="1EEC32CA"/>
    <w:rsid w:val="1F3F37CF"/>
    <w:rsid w:val="1F680BA2"/>
    <w:rsid w:val="1FA15E62"/>
    <w:rsid w:val="1FED69B6"/>
    <w:rsid w:val="202A29CE"/>
    <w:rsid w:val="2064678E"/>
    <w:rsid w:val="20877CB9"/>
    <w:rsid w:val="20DC1AB9"/>
    <w:rsid w:val="20DD6197"/>
    <w:rsid w:val="210C7C53"/>
    <w:rsid w:val="212631E0"/>
    <w:rsid w:val="2138666F"/>
    <w:rsid w:val="21676C37"/>
    <w:rsid w:val="21742080"/>
    <w:rsid w:val="21A53757"/>
    <w:rsid w:val="21F879E1"/>
    <w:rsid w:val="22056B7C"/>
    <w:rsid w:val="221236C6"/>
    <w:rsid w:val="22D7662C"/>
    <w:rsid w:val="23326B7F"/>
    <w:rsid w:val="2380045B"/>
    <w:rsid w:val="238D53E2"/>
    <w:rsid w:val="23BC04D2"/>
    <w:rsid w:val="23EF1892"/>
    <w:rsid w:val="2483647E"/>
    <w:rsid w:val="24A32D55"/>
    <w:rsid w:val="24CE6D9A"/>
    <w:rsid w:val="24CF6FCD"/>
    <w:rsid w:val="24EE7D9B"/>
    <w:rsid w:val="25292727"/>
    <w:rsid w:val="252E5CA9"/>
    <w:rsid w:val="256F7692"/>
    <w:rsid w:val="25BA2154"/>
    <w:rsid w:val="25C8773F"/>
    <w:rsid w:val="26235823"/>
    <w:rsid w:val="264A7253"/>
    <w:rsid w:val="26AB5E9E"/>
    <w:rsid w:val="26BB1852"/>
    <w:rsid w:val="26F0170C"/>
    <w:rsid w:val="26FE3B9A"/>
    <w:rsid w:val="27201D62"/>
    <w:rsid w:val="27286E73"/>
    <w:rsid w:val="27CF2642"/>
    <w:rsid w:val="27E777F5"/>
    <w:rsid w:val="27EA1D4C"/>
    <w:rsid w:val="27EA2E41"/>
    <w:rsid w:val="282459E2"/>
    <w:rsid w:val="28373807"/>
    <w:rsid w:val="283A7FE5"/>
    <w:rsid w:val="285F51FF"/>
    <w:rsid w:val="28BC0752"/>
    <w:rsid w:val="28DA4193"/>
    <w:rsid w:val="28DF2665"/>
    <w:rsid w:val="29072599"/>
    <w:rsid w:val="291029F3"/>
    <w:rsid w:val="29890093"/>
    <w:rsid w:val="29930F11"/>
    <w:rsid w:val="29CB06AB"/>
    <w:rsid w:val="29CB58F0"/>
    <w:rsid w:val="2A053397"/>
    <w:rsid w:val="2A145E96"/>
    <w:rsid w:val="2A2131BB"/>
    <w:rsid w:val="2AAB7B3B"/>
    <w:rsid w:val="2AF5378F"/>
    <w:rsid w:val="2BB37508"/>
    <w:rsid w:val="2BB94DBF"/>
    <w:rsid w:val="2BF37410"/>
    <w:rsid w:val="2C6F314E"/>
    <w:rsid w:val="2CC206BE"/>
    <w:rsid w:val="2D1136DF"/>
    <w:rsid w:val="2D20606D"/>
    <w:rsid w:val="2D6729FE"/>
    <w:rsid w:val="2DB87198"/>
    <w:rsid w:val="2DB93C54"/>
    <w:rsid w:val="2E3D144C"/>
    <w:rsid w:val="2E891204"/>
    <w:rsid w:val="2E8B0409"/>
    <w:rsid w:val="2F3F0A28"/>
    <w:rsid w:val="2FBF7029"/>
    <w:rsid w:val="2FD0187F"/>
    <w:rsid w:val="2FD27414"/>
    <w:rsid w:val="2FFE4BB0"/>
    <w:rsid w:val="300E7B60"/>
    <w:rsid w:val="300F6E18"/>
    <w:rsid w:val="3034062C"/>
    <w:rsid w:val="30862F5F"/>
    <w:rsid w:val="30A4775A"/>
    <w:rsid w:val="30EB2BE7"/>
    <w:rsid w:val="314029C9"/>
    <w:rsid w:val="318D6246"/>
    <w:rsid w:val="3195334D"/>
    <w:rsid w:val="31C63837"/>
    <w:rsid w:val="31C82E39"/>
    <w:rsid w:val="32601BAD"/>
    <w:rsid w:val="329F6389"/>
    <w:rsid w:val="330B1B18"/>
    <w:rsid w:val="3389023A"/>
    <w:rsid w:val="33CB74FA"/>
    <w:rsid w:val="33FB1B8D"/>
    <w:rsid w:val="34076784"/>
    <w:rsid w:val="342570F3"/>
    <w:rsid w:val="342B1D46"/>
    <w:rsid w:val="343642F2"/>
    <w:rsid w:val="343F3010"/>
    <w:rsid w:val="345D0A00"/>
    <w:rsid w:val="34713BFD"/>
    <w:rsid w:val="34C13589"/>
    <w:rsid w:val="353369E3"/>
    <w:rsid w:val="35B21E0B"/>
    <w:rsid w:val="35E00D72"/>
    <w:rsid w:val="36965B9D"/>
    <w:rsid w:val="36C549FD"/>
    <w:rsid w:val="37A755DD"/>
    <w:rsid w:val="37F33BFE"/>
    <w:rsid w:val="37F94FA0"/>
    <w:rsid w:val="380D3381"/>
    <w:rsid w:val="380F2B95"/>
    <w:rsid w:val="38115B1F"/>
    <w:rsid w:val="385E3AC3"/>
    <w:rsid w:val="387D6B9E"/>
    <w:rsid w:val="38B75FF0"/>
    <w:rsid w:val="38D45016"/>
    <w:rsid w:val="38D90432"/>
    <w:rsid w:val="38E41026"/>
    <w:rsid w:val="3914510A"/>
    <w:rsid w:val="3926770B"/>
    <w:rsid w:val="3982065B"/>
    <w:rsid w:val="398D3668"/>
    <w:rsid w:val="39DA0497"/>
    <w:rsid w:val="39FC21BB"/>
    <w:rsid w:val="3A113983"/>
    <w:rsid w:val="3A267238"/>
    <w:rsid w:val="3A30455A"/>
    <w:rsid w:val="3A893816"/>
    <w:rsid w:val="3A893B6D"/>
    <w:rsid w:val="3ABB02C8"/>
    <w:rsid w:val="3AD1763A"/>
    <w:rsid w:val="3B196883"/>
    <w:rsid w:val="3B6716E3"/>
    <w:rsid w:val="3B6C6B2D"/>
    <w:rsid w:val="3C242659"/>
    <w:rsid w:val="3C553E04"/>
    <w:rsid w:val="3C634DCE"/>
    <w:rsid w:val="3C850B8E"/>
    <w:rsid w:val="3C96719C"/>
    <w:rsid w:val="3CA72BE8"/>
    <w:rsid w:val="3CDC1E1E"/>
    <w:rsid w:val="3CF37F8C"/>
    <w:rsid w:val="3D137554"/>
    <w:rsid w:val="3D5275AC"/>
    <w:rsid w:val="3D9646D4"/>
    <w:rsid w:val="3DCC2473"/>
    <w:rsid w:val="3DEB0883"/>
    <w:rsid w:val="3E1D27EF"/>
    <w:rsid w:val="3E2527BF"/>
    <w:rsid w:val="3E586451"/>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01998"/>
    <w:rsid w:val="40794A29"/>
    <w:rsid w:val="40834692"/>
    <w:rsid w:val="41303BE6"/>
    <w:rsid w:val="41431AD5"/>
    <w:rsid w:val="414B3C0F"/>
    <w:rsid w:val="415319C4"/>
    <w:rsid w:val="417C1CE7"/>
    <w:rsid w:val="41900018"/>
    <w:rsid w:val="41944406"/>
    <w:rsid w:val="41CE128F"/>
    <w:rsid w:val="41DA6F12"/>
    <w:rsid w:val="42091919"/>
    <w:rsid w:val="42171FB1"/>
    <w:rsid w:val="424F2DBF"/>
    <w:rsid w:val="426E79CE"/>
    <w:rsid w:val="42C10D7B"/>
    <w:rsid w:val="43456981"/>
    <w:rsid w:val="434E6957"/>
    <w:rsid w:val="43BA0E31"/>
    <w:rsid w:val="43C15147"/>
    <w:rsid w:val="43E14DD2"/>
    <w:rsid w:val="43F32881"/>
    <w:rsid w:val="43F800E9"/>
    <w:rsid w:val="44114D5F"/>
    <w:rsid w:val="443A7E4B"/>
    <w:rsid w:val="444A7D08"/>
    <w:rsid w:val="44685795"/>
    <w:rsid w:val="44D5390A"/>
    <w:rsid w:val="452F5B3A"/>
    <w:rsid w:val="454E7FD2"/>
    <w:rsid w:val="45582E10"/>
    <w:rsid w:val="46061BDC"/>
    <w:rsid w:val="461404F8"/>
    <w:rsid w:val="46413018"/>
    <w:rsid w:val="464B7E04"/>
    <w:rsid w:val="468041AA"/>
    <w:rsid w:val="468123C6"/>
    <w:rsid w:val="46901EEE"/>
    <w:rsid w:val="469C74D2"/>
    <w:rsid w:val="4701384A"/>
    <w:rsid w:val="47445515"/>
    <w:rsid w:val="474B4782"/>
    <w:rsid w:val="47761803"/>
    <w:rsid w:val="47D90D14"/>
    <w:rsid w:val="47DE1152"/>
    <w:rsid w:val="482D60BC"/>
    <w:rsid w:val="48387FB0"/>
    <w:rsid w:val="483A6114"/>
    <w:rsid w:val="488727DB"/>
    <w:rsid w:val="489F046D"/>
    <w:rsid w:val="48B3438D"/>
    <w:rsid w:val="48B82268"/>
    <w:rsid w:val="48C354B3"/>
    <w:rsid w:val="493D58B5"/>
    <w:rsid w:val="494A7A04"/>
    <w:rsid w:val="49605EF7"/>
    <w:rsid w:val="4995391E"/>
    <w:rsid w:val="4A0A26D2"/>
    <w:rsid w:val="4A2019A5"/>
    <w:rsid w:val="4A241A0B"/>
    <w:rsid w:val="4A5C2BD7"/>
    <w:rsid w:val="4A7B2875"/>
    <w:rsid w:val="4A934476"/>
    <w:rsid w:val="4AAA220A"/>
    <w:rsid w:val="4ACF1823"/>
    <w:rsid w:val="4AE12E67"/>
    <w:rsid w:val="4B4C0111"/>
    <w:rsid w:val="4B62409E"/>
    <w:rsid w:val="4B8553A9"/>
    <w:rsid w:val="4BAB4762"/>
    <w:rsid w:val="4BDA4332"/>
    <w:rsid w:val="4BDB3730"/>
    <w:rsid w:val="4C200F7A"/>
    <w:rsid w:val="4CAD4EAA"/>
    <w:rsid w:val="4CBE1552"/>
    <w:rsid w:val="4CEE3180"/>
    <w:rsid w:val="4D0F4AF6"/>
    <w:rsid w:val="4DA222EA"/>
    <w:rsid w:val="4DF94F37"/>
    <w:rsid w:val="4E0A1DD5"/>
    <w:rsid w:val="4E3160E5"/>
    <w:rsid w:val="4E353A96"/>
    <w:rsid w:val="4E4D37AF"/>
    <w:rsid w:val="4E642E4D"/>
    <w:rsid w:val="4E8B1908"/>
    <w:rsid w:val="4E8C6496"/>
    <w:rsid w:val="4EFD18DE"/>
    <w:rsid w:val="4F144236"/>
    <w:rsid w:val="4F5C043E"/>
    <w:rsid w:val="4F663C87"/>
    <w:rsid w:val="4F7E29A8"/>
    <w:rsid w:val="4F905807"/>
    <w:rsid w:val="4F9A1DE8"/>
    <w:rsid w:val="4F9E1FFC"/>
    <w:rsid w:val="4FFF4F61"/>
    <w:rsid w:val="50447CC2"/>
    <w:rsid w:val="50874A7C"/>
    <w:rsid w:val="50895EE7"/>
    <w:rsid w:val="50921B9D"/>
    <w:rsid w:val="50D16158"/>
    <w:rsid w:val="50DB5F45"/>
    <w:rsid w:val="50F175D7"/>
    <w:rsid w:val="50F26C76"/>
    <w:rsid w:val="51025EB1"/>
    <w:rsid w:val="51141503"/>
    <w:rsid w:val="513C450E"/>
    <w:rsid w:val="513F7105"/>
    <w:rsid w:val="51453FF0"/>
    <w:rsid w:val="518D0ED5"/>
    <w:rsid w:val="524A3FB4"/>
    <w:rsid w:val="52530AE1"/>
    <w:rsid w:val="525C687F"/>
    <w:rsid w:val="52A1794C"/>
    <w:rsid w:val="52A3740A"/>
    <w:rsid w:val="52F647F7"/>
    <w:rsid w:val="52F92565"/>
    <w:rsid w:val="53AE735E"/>
    <w:rsid w:val="53D03877"/>
    <w:rsid w:val="542F73CA"/>
    <w:rsid w:val="5430786D"/>
    <w:rsid w:val="545A1D2A"/>
    <w:rsid w:val="547C5F7A"/>
    <w:rsid w:val="54C811C0"/>
    <w:rsid w:val="552D3719"/>
    <w:rsid w:val="556A442D"/>
    <w:rsid w:val="55DA564E"/>
    <w:rsid w:val="55E816A3"/>
    <w:rsid w:val="5604127D"/>
    <w:rsid w:val="56044E6C"/>
    <w:rsid w:val="56166703"/>
    <w:rsid w:val="56510474"/>
    <w:rsid w:val="56861525"/>
    <w:rsid w:val="56A93273"/>
    <w:rsid w:val="56BD550C"/>
    <w:rsid w:val="56E07045"/>
    <w:rsid w:val="56FF28AF"/>
    <w:rsid w:val="57376372"/>
    <w:rsid w:val="57540E7D"/>
    <w:rsid w:val="576613D1"/>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7F3554"/>
    <w:rsid w:val="5AB34579"/>
    <w:rsid w:val="5AB40E78"/>
    <w:rsid w:val="5AE80F94"/>
    <w:rsid w:val="5AF80B40"/>
    <w:rsid w:val="5AFC6609"/>
    <w:rsid w:val="5B113480"/>
    <w:rsid w:val="5BC70423"/>
    <w:rsid w:val="5BD456CE"/>
    <w:rsid w:val="5BDB2957"/>
    <w:rsid w:val="5C0D1F49"/>
    <w:rsid w:val="5CBB0CE2"/>
    <w:rsid w:val="5CC17177"/>
    <w:rsid w:val="5CE2303B"/>
    <w:rsid w:val="5CEF6DA9"/>
    <w:rsid w:val="5CF306BC"/>
    <w:rsid w:val="5D3F3D64"/>
    <w:rsid w:val="5D833043"/>
    <w:rsid w:val="5DD92690"/>
    <w:rsid w:val="5DDB1CFD"/>
    <w:rsid w:val="5E7E6D93"/>
    <w:rsid w:val="5E800D5D"/>
    <w:rsid w:val="5E82459B"/>
    <w:rsid w:val="5E873E9A"/>
    <w:rsid w:val="5ED44800"/>
    <w:rsid w:val="5F350BDE"/>
    <w:rsid w:val="5F4008DC"/>
    <w:rsid w:val="5F607DBD"/>
    <w:rsid w:val="5F61632C"/>
    <w:rsid w:val="5FA17648"/>
    <w:rsid w:val="5FBC7B73"/>
    <w:rsid w:val="5FE705CB"/>
    <w:rsid w:val="6007714E"/>
    <w:rsid w:val="603D5080"/>
    <w:rsid w:val="604F6C39"/>
    <w:rsid w:val="606842D0"/>
    <w:rsid w:val="60A67819"/>
    <w:rsid w:val="60D0261B"/>
    <w:rsid w:val="611C2FBF"/>
    <w:rsid w:val="618E3791"/>
    <w:rsid w:val="61947DCA"/>
    <w:rsid w:val="61A46A97"/>
    <w:rsid w:val="61D1382F"/>
    <w:rsid w:val="61DA69D6"/>
    <w:rsid w:val="61F114A2"/>
    <w:rsid w:val="622B0ABA"/>
    <w:rsid w:val="624D4040"/>
    <w:rsid w:val="62512BB4"/>
    <w:rsid w:val="625D7D1A"/>
    <w:rsid w:val="62660469"/>
    <w:rsid w:val="627C7CD8"/>
    <w:rsid w:val="62DD7D21"/>
    <w:rsid w:val="6315221B"/>
    <w:rsid w:val="637D586B"/>
    <w:rsid w:val="639B17F6"/>
    <w:rsid w:val="63A5560B"/>
    <w:rsid w:val="63E9091F"/>
    <w:rsid w:val="64322AF9"/>
    <w:rsid w:val="64C00105"/>
    <w:rsid w:val="64D6010D"/>
    <w:rsid w:val="64D82665"/>
    <w:rsid w:val="64E47C96"/>
    <w:rsid w:val="651E5741"/>
    <w:rsid w:val="655D7702"/>
    <w:rsid w:val="658A4877"/>
    <w:rsid w:val="65A00902"/>
    <w:rsid w:val="65A17F37"/>
    <w:rsid w:val="65AC6EDD"/>
    <w:rsid w:val="65D97752"/>
    <w:rsid w:val="66085536"/>
    <w:rsid w:val="66105BF7"/>
    <w:rsid w:val="66150023"/>
    <w:rsid w:val="6628010D"/>
    <w:rsid w:val="669B4528"/>
    <w:rsid w:val="66CC12D7"/>
    <w:rsid w:val="67134CEF"/>
    <w:rsid w:val="671F1ABD"/>
    <w:rsid w:val="67521A59"/>
    <w:rsid w:val="67C304AB"/>
    <w:rsid w:val="67D77C40"/>
    <w:rsid w:val="67DB49BC"/>
    <w:rsid w:val="682E33F6"/>
    <w:rsid w:val="683F0658"/>
    <w:rsid w:val="68695928"/>
    <w:rsid w:val="689C6793"/>
    <w:rsid w:val="68DB0208"/>
    <w:rsid w:val="68FB170C"/>
    <w:rsid w:val="691B3D98"/>
    <w:rsid w:val="693748F0"/>
    <w:rsid w:val="69846A0E"/>
    <w:rsid w:val="69AA1366"/>
    <w:rsid w:val="69AD798C"/>
    <w:rsid w:val="69D005C0"/>
    <w:rsid w:val="69D80B96"/>
    <w:rsid w:val="69F47AD7"/>
    <w:rsid w:val="6A2C39D4"/>
    <w:rsid w:val="6A8E2C30"/>
    <w:rsid w:val="6AB93C57"/>
    <w:rsid w:val="6ADB239F"/>
    <w:rsid w:val="6B407630"/>
    <w:rsid w:val="6B68175F"/>
    <w:rsid w:val="6BFD799F"/>
    <w:rsid w:val="6C4A2E5A"/>
    <w:rsid w:val="6C8138D0"/>
    <w:rsid w:val="6CAC2702"/>
    <w:rsid w:val="6CEF0725"/>
    <w:rsid w:val="6D384FF0"/>
    <w:rsid w:val="6D4B2604"/>
    <w:rsid w:val="6D77358F"/>
    <w:rsid w:val="6D8030E4"/>
    <w:rsid w:val="6E0E35C4"/>
    <w:rsid w:val="6E0F7A08"/>
    <w:rsid w:val="6E3947F5"/>
    <w:rsid w:val="6E6733A0"/>
    <w:rsid w:val="6E6E3938"/>
    <w:rsid w:val="6E9C74ED"/>
    <w:rsid w:val="6EF72976"/>
    <w:rsid w:val="6F795A80"/>
    <w:rsid w:val="6F7C1D2E"/>
    <w:rsid w:val="6F8E0407"/>
    <w:rsid w:val="6FB50061"/>
    <w:rsid w:val="6FDD069F"/>
    <w:rsid w:val="702B4D16"/>
    <w:rsid w:val="705310FC"/>
    <w:rsid w:val="70AA6621"/>
    <w:rsid w:val="70C64CF5"/>
    <w:rsid w:val="70C66AA3"/>
    <w:rsid w:val="7111480F"/>
    <w:rsid w:val="71261F49"/>
    <w:rsid w:val="712E6956"/>
    <w:rsid w:val="71473612"/>
    <w:rsid w:val="71504F32"/>
    <w:rsid w:val="7152309F"/>
    <w:rsid w:val="718F7F65"/>
    <w:rsid w:val="71DA6992"/>
    <w:rsid w:val="727B234E"/>
    <w:rsid w:val="728A58B0"/>
    <w:rsid w:val="7291080D"/>
    <w:rsid w:val="72B574F1"/>
    <w:rsid w:val="72D068C7"/>
    <w:rsid w:val="72E42ED8"/>
    <w:rsid w:val="72FC34C3"/>
    <w:rsid w:val="735F4CB9"/>
    <w:rsid w:val="73674C62"/>
    <w:rsid w:val="73845865"/>
    <w:rsid w:val="739B6D9E"/>
    <w:rsid w:val="73BC1D76"/>
    <w:rsid w:val="73FB6630"/>
    <w:rsid w:val="7456013E"/>
    <w:rsid w:val="748D790E"/>
    <w:rsid w:val="749820CC"/>
    <w:rsid w:val="74CE04EC"/>
    <w:rsid w:val="74E04731"/>
    <w:rsid w:val="74E76DCD"/>
    <w:rsid w:val="751D7C0A"/>
    <w:rsid w:val="752B662F"/>
    <w:rsid w:val="75466405"/>
    <w:rsid w:val="75722D56"/>
    <w:rsid w:val="75836D62"/>
    <w:rsid w:val="75DB5477"/>
    <w:rsid w:val="75FC6AC3"/>
    <w:rsid w:val="7616619B"/>
    <w:rsid w:val="76215EAA"/>
    <w:rsid w:val="76660D7C"/>
    <w:rsid w:val="766C5968"/>
    <w:rsid w:val="76752117"/>
    <w:rsid w:val="76BE0C8F"/>
    <w:rsid w:val="76CD53B2"/>
    <w:rsid w:val="76D37824"/>
    <w:rsid w:val="76E6594C"/>
    <w:rsid w:val="770719AC"/>
    <w:rsid w:val="776526CC"/>
    <w:rsid w:val="77A262E1"/>
    <w:rsid w:val="77B13C33"/>
    <w:rsid w:val="77DC095A"/>
    <w:rsid w:val="77ED6F44"/>
    <w:rsid w:val="77F45548"/>
    <w:rsid w:val="77FC440B"/>
    <w:rsid w:val="78082F48"/>
    <w:rsid w:val="784E7CA6"/>
    <w:rsid w:val="78574801"/>
    <w:rsid w:val="7873527F"/>
    <w:rsid w:val="790A6425"/>
    <w:rsid w:val="790E2D96"/>
    <w:rsid w:val="791B54B2"/>
    <w:rsid w:val="793C0F89"/>
    <w:rsid w:val="795A0A34"/>
    <w:rsid w:val="797339C3"/>
    <w:rsid w:val="79C143E7"/>
    <w:rsid w:val="79D57D57"/>
    <w:rsid w:val="79F00650"/>
    <w:rsid w:val="7A5769BE"/>
    <w:rsid w:val="7A6242BF"/>
    <w:rsid w:val="7A794513"/>
    <w:rsid w:val="7A9B3811"/>
    <w:rsid w:val="7AB467DA"/>
    <w:rsid w:val="7AB9318D"/>
    <w:rsid w:val="7AE952D2"/>
    <w:rsid w:val="7B7C5B6F"/>
    <w:rsid w:val="7B9F26AF"/>
    <w:rsid w:val="7BB607FE"/>
    <w:rsid w:val="7BF93C90"/>
    <w:rsid w:val="7C7248A0"/>
    <w:rsid w:val="7C921F30"/>
    <w:rsid w:val="7C95557C"/>
    <w:rsid w:val="7C976D69"/>
    <w:rsid w:val="7CD752DA"/>
    <w:rsid w:val="7CDE40AB"/>
    <w:rsid w:val="7CF057E2"/>
    <w:rsid w:val="7D1548B5"/>
    <w:rsid w:val="7D627B5B"/>
    <w:rsid w:val="7DAE0FEB"/>
    <w:rsid w:val="7DEC566F"/>
    <w:rsid w:val="7DF84014"/>
    <w:rsid w:val="7E207949"/>
    <w:rsid w:val="7E5C0A47"/>
    <w:rsid w:val="7E5F290D"/>
    <w:rsid w:val="7E670C75"/>
    <w:rsid w:val="7ECD54A1"/>
    <w:rsid w:val="7EE24272"/>
    <w:rsid w:val="7EEA6053"/>
    <w:rsid w:val="7F0C5FC9"/>
    <w:rsid w:val="7F487C04"/>
    <w:rsid w:val="7F596D35"/>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9598</Words>
  <Characters>11077</Characters>
  <Lines>0</Lines>
  <Paragraphs>0</Paragraphs>
  <TotalTime>3</TotalTime>
  <ScaleCrop>false</ScaleCrop>
  <LinksUpToDate>false</LinksUpToDate>
  <CharactersWithSpaces>11105</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2025-04-14T02:19:01Z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BB4256B9911B47F3A0AB692F3B1EC2C6_13</vt:lpwstr>
  </property>
  <property fmtid="{D5CDD505-2E9C-101B-9397-08002B2CF9AE}" pid="4" name="KSOTemplateDocerSaveRecord">
    <vt:lpwstr>eyJoZGlkIjoiMzZjZGI4ZmFhN2MzMDU1ZDI4MWJkNWMyMjhiMmI1YTYiLCJ1c2VySWQiOiIxOTE1NDQwNzcifQ==</vt:lpwstr>
  </property>
</Properties>
</file>