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沙湾市柳毛湾镇人民政府</w:t>
      </w:r>
    </w:p>
    <w:p>
      <w:pPr>
        <w:keepNext w:val="0"/>
        <w:keepLines w:val="0"/>
        <w:pageBreakBefore w:val="0"/>
        <w:widowControl w:val="0"/>
        <w:kinsoku/>
        <w:wordWrap/>
        <w:overflowPunct/>
        <w:topLinePunct w:val="0"/>
        <w:bidi w:val="0"/>
        <w:adjustRightInd/>
        <w:snapToGrid/>
        <w:spacing w:line="240" w:lineRule="auto"/>
        <w:jc w:val="center"/>
        <w:textAlignment w:val="auto"/>
        <w:rPr>
          <w:rFonts w:hint="default" w:ascii="方正小标宋_GBK" w:hAnsi="宋体" w:eastAsia="方正小标宋_GBK"/>
          <w:color w:val="auto"/>
          <w:sz w:val="44"/>
          <w:szCs w:val="44"/>
          <w:highlight w:val="none"/>
          <w:lang w:val="en-US"/>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bookmarkStart w:id="4" w:name="_Toc31238"/>
      <w:bookmarkStart w:id="5" w:name="_Toc2151"/>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一</w:t>
      </w:r>
      <w:r>
        <w:rPr>
          <w:rFonts w:hint="eastAsia" w:ascii="仿宋_GB2312" w:eastAsia="仿宋_GB2312"/>
          <w:color w:val="auto"/>
          <w:sz w:val="32"/>
          <w:szCs w:val="32"/>
          <w:highlight w:val="none"/>
        </w:rPr>
        <w:t>）执行本级人民代表大会的决议和上级国家行政机关的决定和命令，发布决定和命令;（</w:t>
      </w:r>
      <w:r>
        <w:rPr>
          <w:rFonts w:hint="eastAsia" w:ascii="仿宋_GB2312" w:eastAsia="仿宋_GB2312"/>
          <w:color w:val="auto"/>
          <w:sz w:val="32"/>
          <w:szCs w:val="32"/>
          <w:highlight w:val="none"/>
          <w:lang w:val="en-US" w:eastAsia="zh-CN"/>
        </w:rPr>
        <w:t>二</w:t>
      </w:r>
      <w:r>
        <w:rPr>
          <w:rFonts w:hint="eastAsia" w:ascii="仿宋_GB2312" w:eastAsia="仿宋_GB2312"/>
          <w:color w:val="auto"/>
          <w:sz w:val="32"/>
          <w:szCs w:val="32"/>
          <w:highlight w:val="none"/>
        </w:rPr>
        <w:t>）执行本行政区域内的经济和社会发展计划、预算，管理本行政区域内的经济、教育、科学、文化、卫生、体育事业和财政、民政、公安、司法行政等行政工作;（</w:t>
      </w:r>
      <w:r>
        <w:rPr>
          <w:rFonts w:hint="eastAsia" w:ascii="仿宋_GB2312" w:eastAsia="仿宋_GB2312"/>
          <w:color w:val="auto"/>
          <w:sz w:val="32"/>
          <w:szCs w:val="32"/>
          <w:highlight w:val="none"/>
          <w:lang w:val="en-US" w:eastAsia="zh-CN"/>
        </w:rPr>
        <w:t>三</w:t>
      </w:r>
      <w:r>
        <w:rPr>
          <w:rFonts w:hint="eastAsia" w:ascii="仿宋_GB2312" w:eastAsia="仿宋_GB2312"/>
          <w:color w:val="auto"/>
          <w:sz w:val="32"/>
          <w:szCs w:val="32"/>
          <w:highlight w:val="none"/>
        </w:rPr>
        <w:t>）保护社会主义的全民所有的财产和劳动群众集体所有的财产，保护公民私人所有的合法财产，维护社会秩序，保障公民的人身权利、民主权利和其他权利;（</w:t>
      </w:r>
      <w:r>
        <w:rPr>
          <w:rFonts w:hint="eastAsia" w:ascii="仿宋_GB2312" w:eastAsia="仿宋_GB2312"/>
          <w:color w:val="auto"/>
          <w:sz w:val="32"/>
          <w:szCs w:val="32"/>
          <w:highlight w:val="none"/>
          <w:lang w:val="en-US" w:eastAsia="zh-CN"/>
        </w:rPr>
        <w:t>四</w:t>
      </w:r>
      <w:r>
        <w:rPr>
          <w:rFonts w:hint="eastAsia" w:ascii="仿宋_GB2312" w:eastAsia="仿宋_GB2312"/>
          <w:color w:val="auto"/>
          <w:sz w:val="32"/>
          <w:szCs w:val="32"/>
          <w:highlight w:val="none"/>
        </w:rPr>
        <w:t>）保护各种经济组织的合法权益;（</w:t>
      </w:r>
      <w:r>
        <w:rPr>
          <w:rFonts w:hint="eastAsia" w:ascii="仿宋_GB2312" w:eastAsia="仿宋_GB2312"/>
          <w:color w:val="auto"/>
          <w:sz w:val="32"/>
          <w:szCs w:val="32"/>
          <w:highlight w:val="none"/>
          <w:lang w:val="en-US" w:eastAsia="zh-CN"/>
        </w:rPr>
        <w:t>五</w:t>
      </w:r>
      <w:r>
        <w:rPr>
          <w:rFonts w:hint="eastAsia" w:ascii="仿宋_GB2312" w:eastAsia="仿宋_GB2312"/>
          <w:color w:val="auto"/>
          <w:sz w:val="32"/>
          <w:szCs w:val="32"/>
          <w:highlight w:val="none"/>
        </w:rPr>
        <w:t>）保障宪法和法律赋予妇女的男女平等、同工同酬和婚姻自由等各项权利;（</w:t>
      </w:r>
      <w:r>
        <w:rPr>
          <w:rFonts w:hint="eastAsia" w:ascii="仿宋_GB2312" w:eastAsia="仿宋_GB2312"/>
          <w:color w:val="auto"/>
          <w:sz w:val="32"/>
          <w:szCs w:val="32"/>
          <w:highlight w:val="none"/>
          <w:lang w:val="en-US" w:eastAsia="zh-CN"/>
        </w:rPr>
        <w:t>六</w:t>
      </w:r>
      <w:r>
        <w:rPr>
          <w:rFonts w:hint="eastAsia" w:ascii="仿宋_GB2312" w:eastAsia="仿宋_GB2312"/>
          <w:color w:val="auto"/>
          <w:sz w:val="32"/>
          <w:szCs w:val="32"/>
          <w:highlight w:val="none"/>
        </w:rPr>
        <w:t>）办理上级人民政府交办的其他事项。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沙湾市柳毛湾镇人民政府</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95</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76</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19</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0"/>
        <w:rPr>
          <w:rFonts w:hint="eastAsia" w:ascii="仿宋_GB2312" w:hAnsi="Times New Roman" w:eastAsia="仿宋_GB2312" w:cs="Times New Roman"/>
          <w:color w:val="auto"/>
          <w:kern w:val="2"/>
          <w:sz w:val="32"/>
          <w:szCs w:val="32"/>
          <w:highlight w:val="none"/>
          <w:lang w:val="en-US" w:eastAsia="zh-CN" w:bidi="ar"/>
        </w:rPr>
      </w:pPr>
      <w:bookmarkStart w:id="6" w:name="_Toc29374"/>
      <w:bookmarkStart w:id="7" w:name="_Toc3092"/>
      <w:r>
        <w:rPr>
          <w:rFonts w:hint="eastAsia" w:ascii="仿宋_GB2312" w:hAnsi="Times New Roman" w:eastAsia="仿宋_GB2312" w:cs="Times New Roman"/>
          <w:color w:val="auto"/>
          <w:kern w:val="2"/>
          <w:sz w:val="32"/>
          <w:szCs w:val="32"/>
          <w:highlight w:val="none"/>
          <w:lang w:val="en-US" w:eastAsia="zh-CN" w:bidi="ar"/>
        </w:rPr>
        <w:t>单位无下属预算单位，下设5个处室，分别是：党政办公室、党建办公室、经济发展办公室、社会事务办公室、综合执法办公室。</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2,421.56万元，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2,421.56万元，使用非财政拨款结余0.00万元，年初结转和结余0.00万元。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2,421.56万元，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2,421.56万元，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增加919.19万元</w:t>
      </w:r>
      <w:r>
        <w:rPr>
          <w:rFonts w:hint="eastAsia" w:ascii="仿宋_GB2312" w:eastAsia="仿宋_GB2312"/>
          <w:color w:val="auto"/>
          <w:spacing w:val="0"/>
          <w:sz w:val="32"/>
          <w:szCs w:val="32"/>
          <w:highlight w:val="none"/>
          <w:lang w:eastAsia="zh-CN"/>
        </w:rPr>
        <w:t>，增长61.18%，主要原因是：</w:t>
      </w:r>
      <w:r>
        <w:rPr>
          <w:rFonts w:hint="eastAsia" w:ascii="仿宋_GB2312" w:eastAsia="仿宋_GB2312"/>
          <w:color w:val="auto"/>
          <w:spacing w:val="0"/>
          <w:sz w:val="32"/>
          <w:szCs w:val="32"/>
          <w:highlight w:val="none"/>
          <w:lang w:val="en-US" w:eastAsia="zh-CN"/>
        </w:rPr>
        <w:t>本年度由于人员调入4人、新招录公职人员9人以及新增</w:t>
      </w:r>
      <w:r>
        <w:rPr>
          <w:rFonts w:hint="eastAsia" w:ascii="仿宋_GB2312" w:eastAsia="仿宋_GB2312"/>
          <w:color w:val="auto"/>
          <w:spacing w:val="0"/>
          <w:sz w:val="32"/>
          <w:szCs w:val="32"/>
          <w:highlight w:val="none"/>
          <w:lang w:eastAsia="zh-CN"/>
        </w:rPr>
        <w:t>塔地财振[2023]5号沙财振[2023]2号2023年中央财政衔接推进乡村振兴补助资金（杨家渠干渠改造与柳枝干渠道改建项目）。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2,421.56</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2,367.31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97.76%</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54.25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2.24%</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本年支出2,421.56万元，其中：基本支出1,245.02万元，占51.41%；项目支出1,176.54万元，占48.59%；上缴上级支出0.00万元，占0.00%；经营支出0.00万元，占0.00%；对附属单位补助支出0.00万元，占0.00%。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2,367.31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2,367.31</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2,367.31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2,367.31</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增加864.94万元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增长57.57%,</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本年度由于人员调入4人、新招录公职人员9人以及新增</w:t>
      </w:r>
      <w:r>
        <w:rPr>
          <w:rFonts w:hint="eastAsia" w:ascii="仿宋_GB2312" w:eastAsia="仿宋_GB2312"/>
          <w:color w:val="auto"/>
          <w:spacing w:val="0"/>
          <w:sz w:val="32"/>
          <w:szCs w:val="32"/>
          <w:highlight w:val="none"/>
          <w:lang w:eastAsia="zh-CN"/>
        </w:rPr>
        <w:t>塔地财振[2023]5号沙财振[2023]2号2023年中央财政衔接推进乡村振兴补助资金（杨家渠干渠改造与柳枝干渠道改建项目）。与年初预算相比，年初预算数</w:t>
      </w:r>
      <w:r>
        <w:rPr>
          <w:rFonts w:hint="eastAsia" w:ascii="仿宋_GB2312" w:eastAsia="仿宋_GB2312"/>
          <w:color w:val="auto"/>
          <w:spacing w:val="0"/>
          <w:sz w:val="32"/>
          <w:szCs w:val="32"/>
          <w:highlight w:val="none"/>
          <w:lang w:val="zh-CN" w:eastAsia="zh-CN"/>
        </w:rPr>
        <w:t>1,455.90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2,367.31</w:t>
      </w:r>
      <w:r>
        <w:rPr>
          <w:rFonts w:hint="eastAsia" w:ascii="仿宋_GB2312" w:eastAsia="仿宋_GB2312"/>
          <w:color w:val="auto"/>
          <w:spacing w:val="0"/>
          <w:sz w:val="32"/>
          <w:szCs w:val="32"/>
          <w:highlight w:val="none"/>
          <w:lang w:eastAsia="zh-CN"/>
        </w:rPr>
        <w:t>万元，预决算差异率62.60%，主要原因是：</w:t>
      </w:r>
      <w:r>
        <w:rPr>
          <w:rFonts w:hint="eastAsia" w:ascii="仿宋_GB2312" w:eastAsia="仿宋_GB2312"/>
          <w:color w:val="auto"/>
          <w:spacing w:val="0"/>
          <w:sz w:val="32"/>
          <w:szCs w:val="32"/>
          <w:highlight w:val="none"/>
          <w:lang w:val="en-US" w:eastAsia="zh-CN"/>
        </w:rPr>
        <w:t>本年度由于人员调入4人、新招录公职人员9人以及新增</w:t>
      </w:r>
      <w:r>
        <w:rPr>
          <w:rFonts w:hint="eastAsia" w:ascii="仿宋_GB2312" w:eastAsia="仿宋_GB2312"/>
          <w:color w:val="auto"/>
          <w:spacing w:val="0"/>
          <w:sz w:val="32"/>
          <w:szCs w:val="32"/>
          <w:highlight w:val="none"/>
          <w:lang w:eastAsia="zh-CN"/>
        </w:rPr>
        <w:t>塔地财振[2023]5号沙财振[2023]2号2023年中央财政衔接推进乡村振兴补助资金（杨家渠干渠改造与柳枝干渠道改建项目）。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2023年度一般公共预算财政拨款支出2,367.31万元，占本年支出合计的</w:t>
      </w:r>
      <w:r>
        <w:rPr>
          <w:rFonts w:hint="eastAsia" w:ascii="仿宋_GB2312" w:eastAsia="仿宋_GB2312"/>
          <w:color w:val="auto"/>
          <w:spacing w:val="0"/>
          <w:sz w:val="32"/>
          <w:szCs w:val="32"/>
          <w:highlight w:val="none"/>
          <w:lang w:val="zh-CN" w:eastAsia="zh-CN"/>
        </w:rPr>
        <w:t>97.76%</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增加864.94万元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增长57.57%,</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本年度由于人员调入4人、新招录公职人员9人以及新增</w:t>
      </w:r>
      <w:r>
        <w:rPr>
          <w:rFonts w:hint="eastAsia" w:ascii="仿宋_GB2312" w:eastAsia="仿宋_GB2312"/>
          <w:color w:val="auto"/>
          <w:spacing w:val="0"/>
          <w:sz w:val="32"/>
          <w:szCs w:val="32"/>
          <w:highlight w:val="none"/>
          <w:lang w:eastAsia="zh-CN"/>
        </w:rPr>
        <w:t>塔地财振[2023]5号沙财振[2023]2号2023年中央财政衔接推进乡村振兴补助资金（杨家渠干渠改造与柳枝干渠道改建项目）。与年初预算相比，年初预算数</w:t>
      </w:r>
      <w:r>
        <w:rPr>
          <w:rFonts w:hint="eastAsia" w:ascii="仿宋_GB2312" w:eastAsia="仿宋_GB2312"/>
          <w:color w:val="auto"/>
          <w:spacing w:val="0"/>
          <w:sz w:val="32"/>
          <w:szCs w:val="32"/>
          <w:highlight w:val="none"/>
          <w:lang w:val="zh-CN" w:eastAsia="zh-CN"/>
        </w:rPr>
        <w:t>1,455.90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2,367.31</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62.60%</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本年度由于人员调入4人、新招录公职人员9人以及新增村级阵地5+2工程建设项目、2022年在职人员年度绩效考核奖增资、2022-2023年在职及离休人员基础绩效增资、2018年下半年及2020年1-3月绩效考核奖励金、</w:t>
      </w:r>
      <w:r>
        <w:rPr>
          <w:rFonts w:hint="eastAsia" w:ascii="仿宋_GB2312" w:eastAsia="仿宋_GB2312"/>
          <w:color w:val="auto"/>
          <w:spacing w:val="0"/>
          <w:sz w:val="32"/>
          <w:szCs w:val="32"/>
          <w:highlight w:val="none"/>
          <w:lang w:eastAsia="zh-CN"/>
        </w:rPr>
        <w:t>塔地财振[2023]5号沙财振[2023]2号2023年中央财政衔接推进乡村振兴补助资金（杨家渠干渠改造与柳枝干渠道改建项目）。</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508.88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21.50%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.文化旅游体育与传媒支出（类）</w:t>
      </w:r>
      <w:r>
        <w:rPr>
          <w:rFonts w:hint="eastAsia" w:ascii="仿宋_GB2312" w:hAnsi="Times New Roman" w:eastAsia="仿宋_GB2312" w:cs="Times New Roman"/>
          <w:color w:val="auto"/>
          <w:spacing w:val="0"/>
          <w:kern w:val="2"/>
          <w:sz w:val="32"/>
          <w:szCs w:val="32"/>
          <w:highlight w:val="none"/>
          <w:lang w:val="zh-CN" w:eastAsia="zh-CN" w:bidi="ar-SA"/>
        </w:rPr>
        <w:t>5.80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0.25%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127.83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5.40%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60.85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2.57%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highlight w:val="none"/>
          <w:lang w:val="en-US" w:eastAsia="zh-CN" w:bidi="ar-SA"/>
        </w:rPr>
        <w:t>5</w:t>
      </w:r>
      <w:r>
        <w:rPr>
          <w:rFonts w:hint="eastAsia" w:ascii="仿宋_GB2312" w:hAnsi="仿宋_GB2312" w:eastAsia="仿宋_GB2312" w:cs="仿宋_GB2312"/>
          <w:color w:val="auto"/>
          <w:spacing w:val="0"/>
          <w:kern w:val="2"/>
          <w:sz w:val="32"/>
          <w:szCs w:val="32"/>
          <w:highlight w:val="none"/>
          <w:lang w:val="zh-CN" w:eastAsia="zh-CN" w:bidi="ar-SA"/>
        </w:rPr>
        <w:t>.农林水支出（类）1,498.91万元，占</w:t>
      </w:r>
      <w:r>
        <w:rPr>
          <w:rFonts w:hint="eastAsia" w:ascii="仿宋_GB2312" w:eastAsia="仿宋_GB2312" w:cs="Times New Roman"/>
          <w:color w:val="auto"/>
          <w:spacing w:val="0"/>
          <w:kern w:val="2"/>
          <w:sz w:val="32"/>
          <w:szCs w:val="32"/>
          <w:highlight w:val="none"/>
          <w:lang w:val="zh-CN" w:eastAsia="zh-CN" w:bidi="ar-SA"/>
        </w:rPr>
        <w:t>63.32%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6</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77.97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3.29%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7</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87.07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3.68%</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行政单位医疗（项）:支出决算数为22.65万元，比上年决算减少1.62万元，下降6.67%，主要原因是：2023年开始行政退休人员不在缴纳单位承担行政单位医疗，致使行政单位医疗缴费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2.卫生健康支出（类）行政事业单位医疗（款）事业单位医疗（项）:支出决算数为27.18万元，比上年决算增加1.33万元，增长5.15%，主要原因是：</w:t>
      </w:r>
      <w:r>
        <w:rPr>
          <w:rFonts w:hint="eastAsia" w:ascii="仿宋_GB2312" w:hAnsi="Times New Roman" w:eastAsia="仿宋_GB2312" w:cs="Times New Roman"/>
          <w:color w:val="auto"/>
          <w:kern w:val="2"/>
          <w:sz w:val="32"/>
          <w:szCs w:val="32"/>
          <w:highlight w:val="none"/>
          <w:lang w:val="en-US" w:eastAsia="zh-CN" w:bidi="ar"/>
        </w:rPr>
        <w:t>我单位202</w:t>
      </w:r>
      <w:r>
        <w:rPr>
          <w:rFonts w:hint="default" w:ascii="仿宋_GB2312" w:hAnsi="Times New Roman" w:eastAsia="仿宋_GB2312" w:cs="Times New Roman"/>
          <w:color w:val="auto"/>
          <w:kern w:val="2"/>
          <w:sz w:val="32"/>
          <w:szCs w:val="32"/>
          <w:highlight w:val="none"/>
          <w:lang w:val="en-US" w:eastAsia="zh-CN" w:bidi="ar"/>
        </w:rPr>
        <w:t>3</w:t>
      </w:r>
      <w:r>
        <w:rPr>
          <w:rFonts w:hint="eastAsia" w:ascii="仿宋_GB2312" w:hAnsi="Times New Roman" w:eastAsia="仿宋_GB2312" w:cs="Times New Roman"/>
          <w:color w:val="auto"/>
          <w:kern w:val="2"/>
          <w:sz w:val="32"/>
          <w:szCs w:val="32"/>
          <w:highlight w:val="none"/>
          <w:lang w:val="en-US" w:eastAsia="zh-CN" w:bidi="ar"/>
        </w:rPr>
        <w:t>年调增基本工资和基础绩效，人员工资增加，行政事业单位医疗缴费基数增加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农林水支出（类）农业农村（款）事业运行（项）:支出决算数为480.81万元，比上年决算增加137.81万元，增长40.18%，主要原因是：发放2018年下半年及2020年1-3月绩效考核奖励金、2023年发放了2018年下半年和2020年1-3月大绩效奖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4.卫生健康支出（类）行政事业单位医疗（款）公务员医疗补助（项）:支出决算数为11.02万元，比上年决算减少0.27万元，下降2.39%，主要原因是：2023年退休公务员人员减少1人，致使医疗缴费减少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5.农林水支出（类）巩固拓展脱贫攻坚成果衔接乡村振兴（款）生产发展（项）:支出决算数为824.64万元，比上年决算增加824.64万元，增长100%，主要原因是：本年度增加了乡村振兴项目-柳毛湾镇杨家渠和柳支干</w:t>
      </w:r>
      <w:r>
        <w:rPr>
          <w:rFonts w:hint="eastAsia" w:ascii="仿宋_GB2312" w:hAnsi="仿宋_GB2312" w:eastAsia="仿宋_GB2312" w:cs="仿宋_GB2312"/>
          <w:color w:val="auto"/>
          <w:kern w:val="2"/>
          <w:sz w:val="32"/>
          <w:szCs w:val="32"/>
          <w:highlight w:val="none"/>
          <w:lang w:val="en-US" w:eastAsia="zh-CN" w:bidi="ar-SA"/>
        </w:rPr>
        <w:tab/>
      </w:r>
      <w:r>
        <w:rPr>
          <w:rFonts w:hint="eastAsia" w:ascii="仿宋_GB2312" w:hAnsi="仿宋_GB2312" w:eastAsia="仿宋_GB2312" w:cs="仿宋_GB2312"/>
          <w:color w:val="auto"/>
          <w:kern w:val="2"/>
          <w:sz w:val="32"/>
          <w:szCs w:val="32"/>
          <w:highlight w:val="none"/>
          <w:lang w:val="en-US" w:eastAsia="zh-CN" w:bidi="ar-SA"/>
        </w:rPr>
        <w:t>渠道改造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6.农林水支出（类）农村综合改革（款）对村级公益事业建设的补助（项）:支出决算数为10.00万元，比上年决算增加10.00万元，增长100%，主要原因是：本年度支付</w:t>
      </w:r>
      <w:r>
        <w:rPr>
          <w:rFonts w:hint="eastAsia" w:ascii="仿宋_GB2312" w:hAnsi="仿宋_GB2312" w:eastAsia="仿宋_GB2312" w:cs="仿宋_GB2312"/>
          <w:color w:val="auto"/>
          <w:kern w:val="2"/>
          <w:sz w:val="32"/>
          <w:szCs w:val="32"/>
          <w:highlight w:val="none"/>
          <w:lang w:val="zh-CN" w:eastAsia="zh-CN" w:bidi="ar-SA"/>
        </w:rPr>
        <w:t>千村示范和农村厕所革命整村推进</w:t>
      </w:r>
      <w:r>
        <w:rPr>
          <w:rFonts w:hint="eastAsia" w:ascii="仿宋_GB2312" w:hAnsi="仿宋_GB2312" w:eastAsia="仿宋_GB2312" w:cs="仿宋_GB2312"/>
          <w:color w:val="auto"/>
          <w:kern w:val="2"/>
          <w:sz w:val="32"/>
          <w:szCs w:val="32"/>
          <w:highlight w:val="none"/>
          <w:lang w:val="en-US" w:eastAsia="zh-CN" w:bidi="ar-SA"/>
        </w:rPr>
        <w:t>项目资金尾款</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7.住房保障支出（类）住房改革支出（款）住房公积金（项）:支出决算数为77.97万元，比上年决算增加2.34万元，增长3.09%，主要原因是：2023年</w:t>
      </w:r>
      <w:r>
        <w:rPr>
          <w:rFonts w:hint="eastAsia" w:ascii="仿宋_GB2312" w:eastAsia="仿宋_GB2312"/>
          <w:color w:val="auto"/>
          <w:spacing w:val="0"/>
          <w:sz w:val="32"/>
          <w:szCs w:val="32"/>
          <w:highlight w:val="none"/>
          <w:lang w:val="en-US" w:eastAsia="zh-CN"/>
        </w:rPr>
        <w:t>新招录公职人员9人</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color w:val="auto"/>
          <w:kern w:val="2"/>
          <w:sz w:val="32"/>
          <w:szCs w:val="32"/>
          <w:highlight w:val="none"/>
          <w:lang w:val="zh-CN" w:eastAsia="zh-CN" w:bidi="ar-SA"/>
        </w:rPr>
        <w:t>住房公积金基数相应</w:t>
      </w:r>
      <w:r>
        <w:rPr>
          <w:rFonts w:hint="eastAsia" w:ascii="仿宋_GB2312" w:hAnsi="仿宋_GB2312" w:eastAsia="仿宋_GB2312" w:cs="仿宋_GB2312"/>
          <w:color w:val="auto"/>
          <w:kern w:val="2"/>
          <w:sz w:val="32"/>
          <w:szCs w:val="32"/>
          <w:highlight w:val="none"/>
          <w:lang w:val="en-US" w:eastAsia="zh-CN" w:bidi="ar-SA"/>
        </w:rPr>
        <w:t>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文化旅游体育与传媒支出（类）文化和旅游（款）其他文化和旅游支出（项）:支出决算数为5.30万元，比上年决算增加0.80万元，增长17.78%，主要原因是：2023年增加了自治区美术馆、公共图书馆文化馆免费开放补助资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9.农林水支出（类）农业农村（款）对高校毕业生到基层任职补助（项）:支出决算数为1.40万元，比上年决算增加1.40万元，增长100%，主要原因是：2023年增加了柳毛湾镇发放自治区选调生1人生活补助资金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10.社会保障和就业支出（类）行政事业单位养老支出（款）事业单位离退休（项）:支出决算数为3.47万元，比上年决算增加1.42万元，增长69.27%，主要原因是：2023年事业单位退休人员增加1人致使退休费增加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11.社会保障和就业支出（类）行政事业单位养老支出（款）行政单位离退休（项）:支出决算数为6.20万元，比上年决算增加2.45万元，增长65.33%，主要原因是：2023年发放了2022年行政单位退休人员基础绩效奖</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12.农林水支出（类）农业农村（款）行政运行（项）:支出决算数为75.07万元，比上年决算减少29.25万元，下降28.04%，主要原因是：2023年我单位调出参公人员8人，致使农林水行政运行支出减少。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13.社会保障和就业支出（类）行政事业单位养老支出（款）机关事业单位职业年金缴费支出（项）:支出决算数为19.94万元，比上年决算增加5.19万元，增长35.19%，主要原因是：本年度差额单位新招录3人，因为差额单位有单位承担的职业年金，致使职业年金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14.社会保障和就业支出（类）行政事业单位养老支出（款）机关事业单位基本养老保险缴费支出（项）:支出决算数为98.22万元，比上年决算增加14.48万元，增长17.29%，主要原因是：2023年机关事业单位基本养老保险缴费因工资基数增加而相应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15.一般公共服务支出（类）统战事务（款）宗教事务（项）:支出决算数为1.33万元，比上年决算增加1.33万元，增长100%，主要原因是：2023年新启用科目，致使驻村工作人员办公经费和生活补助增加。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16.一般公共服务支出（类）组织事务（款）其他组织事务支出（项）:支出决算数为103.72万元，比上年决算增加12.11万元，增长13.22%，主要原因是：</w:t>
      </w:r>
      <w:r>
        <w:rPr>
          <w:rFonts w:hint="eastAsia" w:ascii="仿宋_GB2312" w:hAnsi="仿宋_GB2312" w:eastAsia="仿宋_GB2312" w:cs="仿宋_GB2312"/>
          <w:color w:val="auto"/>
          <w:kern w:val="2"/>
          <w:sz w:val="32"/>
          <w:szCs w:val="32"/>
          <w:highlight w:val="none"/>
          <w:lang w:val="zh-CN" w:eastAsia="zh-CN" w:bidi="ar-SA"/>
        </w:rPr>
        <w:t>2023年三老四老人员</w:t>
      </w:r>
      <w:r>
        <w:rPr>
          <w:rFonts w:hint="eastAsia" w:ascii="仿宋_GB2312" w:hAnsi="仿宋_GB2312" w:eastAsia="仿宋_GB2312" w:cs="仿宋_GB2312"/>
          <w:color w:val="auto"/>
          <w:kern w:val="2"/>
          <w:sz w:val="32"/>
          <w:szCs w:val="32"/>
          <w:highlight w:val="none"/>
          <w:lang w:val="en-US" w:eastAsia="zh-CN" w:bidi="ar-SA"/>
        </w:rPr>
        <w:t>的</w:t>
      </w:r>
      <w:r>
        <w:rPr>
          <w:rFonts w:hint="eastAsia" w:ascii="仿宋_GB2312" w:hAnsi="仿宋_GB2312" w:eastAsia="仿宋_GB2312" w:cs="仿宋_GB2312"/>
          <w:color w:val="auto"/>
          <w:kern w:val="2"/>
          <w:sz w:val="32"/>
          <w:szCs w:val="32"/>
          <w:highlight w:val="none"/>
          <w:lang w:val="zh-CN" w:eastAsia="zh-CN" w:bidi="ar-SA"/>
        </w:rPr>
        <w:t>补助标准提高相应生活补助增加。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17.一般公共服务支出（类）纪检监察事务（款）其他纪检监察事务支出（项）:支出决算数为1.50万元，比上年决算增加1.50万元，增长100%，主要原因是：2023年支出增加了</w:t>
      </w:r>
      <w:r>
        <w:rPr>
          <w:rFonts w:hint="eastAsia" w:ascii="仿宋_GB2312" w:hAnsi="仿宋_GB2312" w:eastAsia="仿宋_GB2312" w:cs="仿宋_GB2312"/>
          <w:color w:val="auto"/>
          <w:kern w:val="2"/>
          <w:sz w:val="32"/>
          <w:szCs w:val="32"/>
          <w:highlight w:val="none"/>
          <w:lang w:val="zh-CN" w:eastAsia="zh-CN" w:bidi="ar-SA"/>
        </w:rPr>
        <w:t>纪检办公费、办公设备购置费。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18.农林水支出（类）农村综合改革（款）对村民委员会和村党支部的补助（项）:支出决算数为107.00万元，比上年决算减少45.34万元，下降29.76%，主要原因是：2022年村干部工资由财政负担，2023年财政每月负担8万元，其他是由村干部自筹，致使支出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19.文化旅游体育与传媒支出（类）其他文化旅游体育与传媒支出（款）其他文化旅游体育与传媒支出（项）:支出决算数为0.50万元，比上年决算增加0.50万元，增长100%，主要原因是：2023年增加了自治区美术馆、公共图书馆文化馆免费开放补助资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20.一般公共服务支出（类）政府办公厅（室）及相关机构事务（款）行政运行（项）:支出决算数为368.25万元，比上年决算增加23.77万元，增长6.90%，主要原因是：2023年发放了2018年下半年和2020年1-3月大绩效奖金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21.一般公共服务支出（类）统战事务（款）其他统战事务支出（项）:支出决算数为1.08万元，比上年决算减少3.64万元，下降77.12%，主要原因是：按政策要求2023年7月再无工作队生活补贴</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22.其他支出（类）其他支出（款）其他支出（项）:支出决算数为87.07万元，比上年决算增加12.08万元，增长16.11%，主要原因是：新增</w:t>
      </w:r>
      <w:r>
        <w:rPr>
          <w:rFonts w:hint="eastAsia" w:ascii="仿宋_GB2312" w:eastAsia="仿宋_GB2312"/>
          <w:color w:val="auto"/>
          <w:sz w:val="32"/>
          <w:szCs w:val="32"/>
          <w:highlight w:val="none"/>
        </w:rPr>
        <w:t>[2022]58号-沙湾市柳毛湾镇2022年第一批新疆、西藏、四省涉藏州县建设专项中央基建投资项目</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23.一般公共服务支出（类）政府办公厅（室）及相关机构事务（款）其他政府办公厅（室）及相关机构事务支出（项）:支出决算数为33.00万元，比上年决算增加26.00万元，增长371.43%，主要原因是：较上年，本年度新增</w:t>
      </w:r>
      <w:bookmarkStart w:id="48" w:name="_GoBack"/>
      <w:bookmarkEnd w:id="48"/>
      <w:r>
        <w:rPr>
          <w:rFonts w:hint="eastAsia" w:ascii="仿宋_GB2312" w:hAnsi="仿宋_GB2312" w:eastAsia="仿宋_GB2312" w:cs="仿宋_GB2312"/>
          <w:color w:val="auto"/>
          <w:kern w:val="2"/>
          <w:sz w:val="32"/>
          <w:szCs w:val="32"/>
          <w:highlight w:val="none"/>
          <w:lang w:val="en-US" w:eastAsia="zh-CN" w:bidi="ar-SA"/>
        </w:rPr>
        <w:t>柳毛湾镇供暖改造工程、柳青社区室内装修项目、柳毛湾镇文化广场改造项目工程款等，故支出增加</w:t>
      </w:r>
      <w:r>
        <w:rPr>
          <w:rFonts w:hint="eastAsia" w:ascii="仿宋_GB2312" w:hAnsi="仿宋_GB2312" w:eastAsia="仿宋_GB2312" w:cs="仿宋_GB2312"/>
          <w:color w:val="auto"/>
          <w:kern w:val="2"/>
          <w:sz w:val="32"/>
          <w:szCs w:val="32"/>
          <w:highlight w:val="none"/>
          <w:lang w:val="zh-CN" w:eastAsia="zh-CN" w:bidi="ar-SA"/>
        </w:rPr>
        <w:t>。</w:t>
      </w:r>
    </w:p>
    <w:p>
      <w:pPr>
        <w:ind w:firstLine="640" w:firstLineChars="200"/>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24.文化旅游体育与传媒支出（类）文化和旅游（款）群众文化（项）:支出决算数为0.00万元，比上年决算减少46.94万元，下降100%，主要原因是：</w:t>
      </w:r>
      <w:r>
        <w:rPr>
          <w:rFonts w:hint="eastAsia" w:ascii="仿宋_GB2312" w:eastAsia="仿宋_GB2312"/>
          <w:color w:val="auto"/>
          <w:sz w:val="32"/>
          <w:szCs w:val="32"/>
          <w:highlight w:val="none"/>
          <w:lang w:val="en-US" w:eastAsia="zh-CN"/>
        </w:rPr>
        <w:t>科目调整，本年不再使用此科目</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25.社会保障和就业支出（类）人力资源和社会保障管理事务（款）其他人力资源和社会保障管理事务支出（项）:支出决算数为0.00万元，比上年决算减少31.08万元，下降100%，主要原因是：</w:t>
      </w:r>
      <w:r>
        <w:rPr>
          <w:rFonts w:hint="eastAsia" w:ascii="仿宋_GB2312" w:eastAsia="仿宋_GB2312"/>
          <w:color w:val="auto"/>
          <w:sz w:val="32"/>
          <w:szCs w:val="32"/>
          <w:highlight w:val="none"/>
          <w:lang w:val="en-US" w:eastAsia="zh-CN"/>
        </w:rPr>
        <w:t>科目调整，本年不再使用此科目</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26.卫生健康支出（类）计划生育事务（款）计划生育服务（项）:支出决算数为0.00万元，比上年决算减少2.70万元，下降100%，主要原因是：</w:t>
      </w:r>
      <w:r>
        <w:rPr>
          <w:rFonts w:hint="eastAsia" w:ascii="仿宋_GB2312" w:eastAsia="仿宋_GB2312"/>
          <w:color w:val="auto"/>
          <w:sz w:val="32"/>
          <w:szCs w:val="32"/>
          <w:highlight w:val="none"/>
          <w:lang w:val="en-US" w:eastAsia="zh-CN"/>
        </w:rPr>
        <w:t>科目调整，本年不再使用此科目</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27.节能环保支出（类）自然生态保护（款）农村环境保护（项）:支出决算数为0.00万元，比上年决算减少10.00万元，下降100%，主要原因是：</w:t>
      </w:r>
      <w:r>
        <w:rPr>
          <w:rFonts w:hint="eastAsia" w:ascii="仿宋_GB2312" w:eastAsia="仿宋_GB2312"/>
          <w:color w:val="auto"/>
          <w:sz w:val="32"/>
          <w:szCs w:val="32"/>
          <w:highlight w:val="none"/>
          <w:lang w:val="en-US" w:eastAsia="zh-CN"/>
        </w:rPr>
        <w:t>科目调整，本年不再使用此科目</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28.城乡社区支出（类）城乡社区管理事务（款）其他城乡社区管理事务支出（项）:支出决算数为0.00万元，比上年决算减少43.39万元，下降100%，主要原因是：</w:t>
      </w:r>
      <w:r>
        <w:rPr>
          <w:rFonts w:hint="eastAsia" w:ascii="仿宋_GB2312" w:eastAsia="仿宋_GB2312"/>
          <w:color w:val="auto"/>
          <w:sz w:val="32"/>
          <w:szCs w:val="32"/>
          <w:highlight w:val="none"/>
          <w:lang w:val="en-US" w:eastAsia="zh-CN"/>
        </w:rPr>
        <w:t>科目调整，本年不再使用此科目</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1,190.77</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1,113.81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伙食补助费、绩效工资、机关事业单位基本养老保险缴费、职业年金缴费、职工基本医疗保险缴费、公务员医疗补助缴费、其他社会保障缴费、住房公积金、退休费、生活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76.96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办公费、电费、邮电费、取暖费、差旅费、培训费、劳务费、工会经费、公务用车运行维护费、其他商品和服务支出。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“三公”经费支出3.17万元，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减少0.21万元，</w:t>
      </w:r>
      <w:r>
        <w:rPr>
          <w:rFonts w:hint="eastAsia" w:ascii="仿宋_GB2312" w:eastAsia="仿宋_GB2312"/>
          <w:color w:val="auto"/>
          <w:spacing w:val="0"/>
          <w:sz w:val="32"/>
          <w:szCs w:val="32"/>
          <w:highlight w:val="none"/>
          <w:lang w:val="en-US" w:eastAsia="zh-CN"/>
        </w:rPr>
        <w:t>下降6.21%,</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按要求逐年压缩三公经费支出，厉行节约，严格控制指支出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我单位无因公出国（境）费支出</w:t>
      </w:r>
      <w:r>
        <w:rPr>
          <w:rFonts w:hint="eastAsia" w:ascii="仿宋_GB2312" w:eastAsia="仿宋_GB2312"/>
          <w:color w:val="auto"/>
          <w:sz w:val="32"/>
          <w:szCs w:val="32"/>
          <w:highlight w:val="none"/>
          <w:lang w:val="zh-CN" w:eastAsia="zh-CN"/>
        </w:rPr>
        <w:t>；公务用车购置及运行维护费支出3.17万元，占100.00%，比上年</w:t>
      </w:r>
      <w:r>
        <w:rPr>
          <w:rFonts w:hint="eastAsia" w:ascii="仿宋_GB2312" w:eastAsia="仿宋_GB2312"/>
          <w:color w:val="auto"/>
          <w:sz w:val="32"/>
          <w:szCs w:val="32"/>
          <w:highlight w:val="none"/>
          <w:lang w:val="en-US" w:eastAsia="zh-CN"/>
        </w:rPr>
        <w:t>增加0.76</w:t>
      </w:r>
      <w:r>
        <w:rPr>
          <w:rFonts w:hint="eastAsia" w:ascii="仿宋_GB2312" w:eastAsia="仿宋_GB2312"/>
          <w:color w:val="auto"/>
          <w:sz w:val="32"/>
          <w:szCs w:val="32"/>
          <w:highlight w:val="none"/>
          <w:lang w:val="zh-CN" w:eastAsia="zh-CN"/>
        </w:rPr>
        <w:t>万元，</w:t>
      </w:r>
      <w:r>
        <w:rPr>
          <w:rFonts w:hint="eastAsia" w:ascii="仿宋_GB2312" w:eastAsia="仿宋_GB2312"/>
          <w:color w:val="auto"/>
          <w:spacing w:val="0"/>
          <w:sz w:val="32"/>
          <w:szCs w:val="32"/>
          <w:highlight w:val="none"/>
          <w:lang w:val="en-US" w:eastAsia="zh-CN"/>
        </w:rPr>
        <w:t>增长31.54%,</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年初公务用车一辆报废，一辆上交，在之前都进行车辆维修，调拨两辆后进行维修保养，实际用车两辆，共缴纳四辆车的保险费</w:t>
      </w:r>
      <w:r>
        <w:rPr>
          <w:rFonts w:hint="eastAsia" w:ascii="仿宋_GB2312" w:eastAsia="仿宋_GB2312"/>
          <w:color w:val="auto"/>
          <w:sz w:val="32"/>
          <w:szCs w:val="32"/>
          <w:highlight w:val="none"/>
          <w:lang w:val="zh-CN" w:eastAsia="zh-CN"/>
        </w:rPr>
        <w:t>；公务接待费支出0.00万元，占0.00%，比上年减少0.96万元，</w:t>
      </w:r>
      <w:r>
        <w:rPr>
          <w:rFonts w:hint="eastAsia" w:ascii="仿宋_GB2312" w:eastAsia="仿宋_GB2312"/>
          <w:color w:val="auto"/>
          <w:spacing w:val="0"/>
          <w:sz w:val="32"/>
          <w:szCs w:val="32"/>
          <w:highlight w:val="none"/>
          <w:lang w:val="en-US" w:eastAsia="zh-CN"/>
        </w:rPr>
        <w:t>下降100.00%,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w:t>
      </w:r>
      <w:r>
        <w:rPr>
          <w:rFonts w:hint="eastAsia" w:ascii="仿宋_GB2312" w:eastAsia="仿宋_GB2312"/>
          <w:color w:val="auto"/>
          <w:sz w:val="32"/>
          <w:szCs w:val="32"/>
          <w:highlight w:val="none"/>
          <w:lang w:val="zh-CN" w:eastAsia="zh-CN"/>
        </w:rPr>
        <w:t>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rPr>
        <w:t>我单位无因公出国（境）费支出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公务用车购置及运行维护费3.17万元，其中：公务用车购置费0.00万元，公务用车运行维护费3.17万元。公务用车运行维护费开支内容包括</w:t>
      </w:r>
      <w:r>
        <w:rPr>
          <w:rFonts w:hint="eastAsia" w:ascii="仿宋_GB2312" w:eastAsia="仿宋_GB2312"/>
          <w:color w:val="auto"/>
          <w:sz w:val="32"/>
          <w:szCs w:val="32"/>
          <w:highlight w:val="none"/>
        </w:rPr>
        <w:t>车辆加油费、维修费、保险费、检测费</w:t>
      </w:r>
      <w:r>
        <w:rPr>
          <w:rFonts w:hint="eastAsia" w:ascii="仿宋_GB2312" w:eastAsia="仿宋_GB2312"/>
          <w:color w:val="auto"/>
          <w:sz w:val="32"/>
          <w:szCs w:val="32"/>
          <w:highlight w:val="none"/>
          <w:lang w:val="zh-CN" w:eastAsia="zh-CN"/>
        </w:rPr>
        <w:t>。公务用车购置数0辆，公务用车保有量2辆。国有资产占用情况</w:t>
      </w:r>
      <w:r>
        <w:rPr>
          <w:rFonts w:hint="eastAsia" w:ascii="仿宋_GB2312" w:eastAsia="仿宋_GB2312"/>
          <w:color w:val="auto"/>
          <w:sz w:val="32"/>
          <w:szCs w:val="32"/>
          <w:highlight w:val="none"/>
          <w:lang w:val="en-US" w:eastAsia="zh-CN"/>
        </w:rPr>
        <w:t>中固定资产车辆11</w:t>
      </w:r>
      <w:r>
        <w:rPr>
          <w:rFonts w:hint="eastAsia" w:ascii="仿宋_GB2312" w:eastAsia="仿宋_GB2312"/>
          <w:color w:val="auto"/>
          <w:sz w:val="32"/>
          <w:szCs w:val="32"/>
          <w:highlight w:val="none"/>
          <w:lang w:val="zh-CN" w:eastAsia="zh-CN"/>
        </w:rPr>
        <w:t>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sz w:val="32"/>
          <w:szCs w:val="32"/>
          <w:lang w:val="zh-CN"/>
        </w:rPr>
        <w:t>公务用车保有量</w:t>
      </w:r>
      <w:r>
        <w:rPr>
          <w:rFonts w:hint="eastAsia" w:ascii="仿宋_GB2312" w:eastAsia="仿宋_GB2312"/>
          <w:sz w:val="32"/>
          <w:szCs w:val="32"/>
          <w:lang w:val="en-US" w:eastAsia="zh-CN"/>
        </w:rPr>
        <w:t>2</w:t>
      </w:r>
      <w:r>
        <w:rPr>
          <w:rFonts w:hint="eastAsia" w:ascii="仿宋_GB2312" w:eastAsia="仿宋_GB2312"/>
          <w:sz w:val="32"/>
          <w:szCs w:val="32"/>
          <w:lang w:val="zh-CN"/>
        </w:rPr>
        <w:t>辆是机关事务服务中心调配给</w:t>
      </w:r>
      <w:r>
        <w:rPr>
          <w:rFonts w:hint="eastAsia" w:ascii="仿宋_GB2312" w:eastAsia="仿宋_GB2312"/>
          <w:sz w:val="32"/>
          <w:szCs w:val="32"/>
          <w:lang w:val="en-US" w:eastAsia="zh-CN"/>
        </w:rPr>
        <w:t>柳毛湾</w:t>
      </w:r>
      <w:r>
        <w:rPr>
          <w:rFonts w:hint="eastAsia" w:ascii="仿宋_GB2312" w:eastAsia="仿宋_GB2312"/>
          <w:sz w:val="32"/>
          <w:szCs w:val="32"/>
          <w:lang w:val="zh-CN"/>
        </w:rPr>
        <w:t>镇政府的公务用车</w:t>
      </w:r>
      <w:r>
        <w:rPr>
          <w:rFonts w:hint="eastAsia" w:ascii="仿宋_GB2312" w:eastAsia="仿宋_GB2312"/>
          <w:color w:val="auto"/>
          <w:sz w:val="32"/>
          <w:szCs w:val="32"/>
          <w:highlight w:val="none"/>
          <w:lang w:val="en-US" w:eastAsia="zh-CN"/>
        </w:rPr>
        <w:t>，</w:t>
      </w:r>
      <w:r>
        <w:rPr>
          <w:rFonts w:hint="eastAsia" w:ascii="仿宋_GB2312" w:eastAsia="仿宋_GB2312"/>
          <w:sz w:val="32"/>
          <w:szCs w:val="32"/>
          <w:lang w:val="zh-CN"/>
        </w:rPr>
        <w:t>国有资产占用情况</w:t>
      </w:r>
      <w:r>
        <w:rPr>
          <w:rFonts w:hint="eastAsia" w:ascii="仿宋_GB2312" w:eastAsia="仿宋_GB2312"/>
          <w:sz w:val="32"/>
          <w:szCs w:val="32"/>
        </w:rPr>
        <w:t>中固定资产车辆</w:t>
      </w:r>
      <w:r>
        <w:rPr>
          <w:rFonts w:hint="eastAsia" w:ascii="仿宋_GB2312" w:eastAsia="仿宋_GB2312"/>
          <w:sz w:val="32"/>
          <w:szCs w:val="32"/>
          <w:lang w:val="en-US" w:eastAsia="zh-CN"/>
        </w:rPr>
        <w:t>9</w:t>
      </w:r>
      <w:r>
        <w:rPr>
          <w:rFonts w:hint="eastAsia" w:ascii="仿宋_GB2312" w:eastAsia="仿宋_GB2312"/>
          <w:sz w:val="32"/>
          <w:szCs w:val="32"/>
          <w:lang w:val="zh-CN"/>
        </w:rPr>
        <w:t>辆</w:t>
      </w:r>
      <w:r>
        <w:rPr>
          <w:rFonts w:hint="eastAsia" w:ascii="仿宋_GB2312" w:eastAsia="仿宋_GB2312"/>
          <w:sz w:val="32"/>
          <w:szCs w:val="32"/>
          <w:lang w:val="en-US" w:eastAsia="zh-CN"/>
        </w:rPr>
        <w:t>是</w:t>
      </w:r>
      <w:r>
        <w:rPr>
          <w:rFonts w:hint="eastAsia" w:ascii="仿宋_GB2312" w:eastAsia="仿宋_GB2312"/>
          <w:color w:val="auto"/>
          <w:sz w:val="32"/>
          <w:szCs w:val="32"/>
          <w:highlight w:val="none"/>
          <w:lang w:val="en-US" w:eastAsia="zh-CN"/>
        </w:rPr>
        <w:t>固定资产系统里包含了垃圾车、扫雪车等其他车辆</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rPr>
        <w:t>我单位无公务接待费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预算数3.17万元，决算数3.17万元，预决算差异率0.00%，主要原因是：财政拨款</w:t>
      </w:r>
      <w:r>
        <w:rPr>
          <w:rFonts w:hint="eastAsia" w:ascii="仿宋_GB2312" w:eastAsia="仿宋_GB2312"/>
          <w:color w:val="auto"/>
          <w:sz w:val="32"/>
          <w:szCs w:val="32"/>
          <w:highlight w:val="none"/>
        </w:rPr>
        <w:t>“三公”经费支出</w:t>
      </w:r>
      <w:r>
        <w:rPr>
          <w:rFonts w:hint="eastAsia" w:ascii="仿宋_GB2312" w:eastAsia="仿宋_GB2312"/>
          <w:color w:val="auto"/>
          <w:sz w:val="32"/>
          <w:szCs w:val="32"/>
          <w:highlight w:val="none"/>
          <w:lang w:eastAsia="zh-CN"/>
        </w:rPr>
        <w:t>全年</w:t>
      </w:r>
      <w:r>
        <w:rPr>
          <w:rFonts w:hint="eastAsia" w:ascii="仿宋_GB2312" w:eastAsia="仿宋_GB2312"/>
          <w:color w:val="auto"/>
          <w:sz w:val="32"/>
          <w:szCs w:val="32"/>
          <w:highlight w:val="none"/>
        </w:rPr>
        <w:t>预算数和决算数</w:t>
      </w:r>
      <w:r>
        <w:rPr>
          <w:rFonts w:hint="eastAsia" w:ascii="仿宋_GB2312" w:eastAsia="仿宋_GB2312"/>
          <w:color w:val="auto"/>
          <w:sz w:val="32"/>
          <w:szCs w:val="32"/>
          <w:highlight w:val="none"/>
          <w:lang w:eastAsia="zh-CN"/>
        </w:rPr>
        <w:t>一致</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所以</w:t>
      </w:r>
      <w:r>
        <w:rPr>
          <w:rFonts w:hint="eastAsia" w:ascii="仿宋_GB2312" w:eastAsia="仿宋_GB2312"/>
          <w:color w:val="auto"/>
          <w:sz w:val="32"/>
          <w:szCs w:val="32"/>
          <w:highlight w:val="none"/>
          <w:lang w:val="zh-CN" w:eastAsia="zh-CN"/>
        </w:rPr>
        <w:t>预决算差异率0.00%。其中：因公出国（境）费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eastAsia="zh-CN"/>
        </w:rPr>
        <w:t>我单位无因公出国（境）费，预决算无差异率</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rPr>
        <w:t>我单位</w:t>
      </w:r>
      <w:r>
        <w:rPr>
          <w:rFonts w:hint="eastAsia" w:ascii="仿宋_GB2312" w:eastAsia="仿宋_GB2312"/>
          <w:color w:val="auto"/>
          <w:sz w:val="32"/>
          <w:szCs w:val="32"/>
          <w:highlight w:val="none"/>
          <w:lang w:eastAsia="zh-CN"/>
        </w:rPr>
        <w:t>无</w:t>
      </w:r>
      <w:r>
        <w:rPr>
          <w:rFonts w:hint="eastAsia" w:ascii="仿宋_GB2312" w:eastAsia="仿宋_GB2312"/>
          <w:color w:val="auto"/>
          <w:sz w:val="32"/>
          <w:szCs w:val="32"/>
          <w:highlight w:val="none"/>
        </w:rPr>
        <w:t>公务用车购置费，预决算无差异</w:t>
      </w:r>
      <w:r>
        <w:rPr>
          <w:rFonts w:hint="eastAsia" w:ascii="仿宋_GB2312" w:eastAsia="仿宋_GB2312"/>
          <w:color w:val="auto"/>
          <w:sz w:val="32"/>
          <w:szCs w:val="32"/>
          <w:highlight w:val="none"/>
          <w:lang w:eastAsia="zh-CN"/>
        </w:rPr>
        <w:t>率</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预算数3.17万元，决算数3.17万元，预决算差异率0.00%，主要原因是：</w:t>
      </w:r>
      <w:r>
        <w:rPr>
          <w:rFonts w:hint="eastAsia" w:ascii="仿宋_GB2312" w:hAnsi="宋体" w:eastAsia="仿宋_GB2312" w:cs="宋体"/>
          <w:color w:val="auto"/>
          <w:kern w:val="0"/>
          <w:sz w:val="32"/>
          <w:szCs w:val="32"/>
          <w:highlight w:val="none"/>
        </w:rPr>
        <w:t>公务用车运行费</w:t>
      </w:r>
      <w:r>
        <w:rPr>
          <w:rFonts w:hint="eastAsia" w:ascii="仿宋_GB2312" w:hAnsi="宋体" w:eastAsia="仿宋_GB2312" w:cs="宋体"/>
          <w:color w:val="auto"/>
          <w:kern w:val="0"/>
          <w:sz w:val="32"/>
          <w:szCs w:val="32"/>
          <w:highlight w:val="none"/>
          <w:lang w:eastAsia="zh-CN"/>
        </w:rPr>
        <w:t>全年</w:t>
      </w:r>
      <w:r>
        <w:rPr>
          <w:rFonts w:hint="eastAsia" w:ascii="仿宋_GB2312" w:hAnsi="宋体" w:eastAsia="仿宋_GB2312" w:cs="宋体"/>
          <w:color w:val="auto"/>
          <w:kern w:val="0"/>
          <w:sz w:val="32"/>
          <w:szCs w:val="32"/>
          <w:highlight w:val="none"/>
        </w:rPr>
        <w:t>预算数和决算数</w:t>
      </w:r>
      <w:r>
        <w:rPr>
          <w:rFonts w:hint="eastAsia" w:ascii="仿宋_GB2312" w:hAnsi="宋体" w:eastAsia="仿宋_GB2312" w:cs="宋体"/>
          <w:color w:val="auto"/>
          <w:kern w:val="0"/>
          <w:sz w:val="32"/>
          <w:szCs w:val="32"/>
          <w:highlight w:val="none"/>
          <w:lang w:eastAsia="zh-CN"/>
        </w:rPr>
        <w:t>一致</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所以</w:t>
      </w:r>
      <w:r>
        <w:rPr>
          <w:rFonts w:hint="eastAsia" w:ascii="仿宋_GB2312" w:eastAsia="仿宋_GB2312"/>
          <w:color w:val="auto"/>
          <w:sz w:val="32"/>
          <w:szCs w:val="32"/>
          <w:highlight w:val="none"/>
          <w:lang w:val="zh-CN" w:eastAsia="zh-CN"/>
        </w:rPr>
        <w:t>预决算差异率0.00%；公务接待费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rPr>
        <w:t>我单位</w:t>
      </w:r>
      <w:r>
        <w:rPr>
          <w:rFonts w:hint="eastAsia" w:ascii="仿宋_GB2312" w:eastAsia="仿宋_GB2312"/>
          <w:color w:val="auto"/>
          <w:sz w:val="32"/>
          <w:szCs w:val="32"/>
          <w:highlight w:val="none"/>
          <w:lang w:eastAsia="zh-CN"/>
        </w:rPr>
        <w:t>无</w:t>
      </w:r>
      <w:r>
        <w:rPr>
          <w:rFonts w:hint="eastAsia" w:ascii="仿宋_GB2312" w:eastAsia="仿宋_GB2312"/>
          <w:color w:val="auto"/>
          <w:sz w:val="32"/>
          <w:szCs w:val="32"/>
          <w:highlight w:val="none"/>
        </w:rPr>
        <w:t>公务接待费，预决算无差异</w:t>
      </w:r>
      <w:r>
        <w:rPr>
          <w:rFonts w:hint="eastAsia" w:ascii="仿宋_GB2312" w:eastAsia="仿宋_GB2312"/>
          <w:color w:val="auto"/>
          <w:sz w:val="32"/>
          <w:szCs w:val="32"/>
          <w:highlight w:val="none"/>
          <w:lang w:eastAsia="zh-CN"/>
        </w:rPr>
        <w:t>率</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沙湾市柳毛湾镇人民政府（行政单位和参照公务员法管理事业单位）机关运行经费支出76.96万元，</w:t>
      </w:r>
      <w:r>
        <w:rPr>
          <w:rFonts w:hint="eastAsia" w:ascii="仿宋_GB2312" w:hAnsi="仿宋_GB2312" w:eastAsia="仿宋_GB2312" w:cs="仿宋_GB2312"/>
          <w:color w:val="auto"/>
          <w:sz w:val="32"/>
          <w:szCs w:val="32"/>
          <w:highlight w:val="none"/>
          <w:lang w:val="zh-CN" w:eastAsia="zh-CN"/>
        </w:rPr>
        <w:t>比上年增加27.64万元，增长56.04%，主要原因是：因为2022年没有支付取暖费，工会经费，2023年支付上年的取暖费，增加了工会经费支出，所以2023年机关运行经费比上年增加了。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8.14万元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其中：政府采购货物支出3.22万元、政府采购工程支出0.00万元、政府采购服务支出4.92万元。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授予中小企业合同金额8.14万元，占政府采购支出总额的100.00%，其中：授予小微企业合同金额8.14万元，占政府采购支出总额的100.00%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4591"/>
      <w:bookmarkStart w:id="27" w:name="_Toc83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1,956.16</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屋8,090.53平方米，价值583.27万元。车辆7辆，价值142.70万元，其中：副部（省）级及以上领导用车0辆、主要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用车2辆、机要通信用车0辆、应急保障用车0辆、执法执勤用车0辆、特种专业技术用车0辆、离退休干部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用车0辆、其他用车5辆，其他用车主要是：</w:t>
      </w:r>
      <w:r>
        <w:rPr>
          <w:rFonts w:hint="eastAsia" w:ascii="仿宋_GB2312" w:eastAsia="仿宋_GB2312"/>
          <w:color w:val="auto"/>
          <w:sz w:val="32"/>
          <w:szCs w:val="32"/>
          <w:highlight w:val="none"/>
          <w:lang w:eastAsia="zh-CN"/>
        </w:rPr>
        <w:t>其他用车</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eastAsia="zh-CN"/>
        </w:rPr>
        <w:t>辆都不能使用，普通轿车</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辆</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根据预算</w:t>
      </w:r>
      <w:r>
        <w:rPr>
          <w:rFonts w:hint="eastAsia" w:ascii="仿宋_GB2312" w:eastAsia="仿宋_GB2312"/>
          <w:color w:val="auto"/>
          <w:sz w:val="32"/>
          <w:szCs w:val="32"/>
          <w:highlight w:val="none"/>
          <w:lang w:eastAsia="zh-CN"/>
        </w:rPr>
        <w:t>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hAnsi="仿宋_GB2312" w:eastAsia="仿宋_GB2312" w:cs="仿宋_GB2312"/>
          <w:color w:val="auto"/>
          <w:sz w:val="32"/>
          <w:szCs w:val="32"/>
          <w:highlight w:val="none"/>
          <w:lang w:val="en-US" w:eastAsia="zh-CN"/>
        </w:rPr>
        <w:t>预算总额</w:t>
      </w:r>
      <w:r>
        <w:rPr>
          <w:rFonts w:hint="eastAsia" w:ascii="仿宋_GB2312" w:hAnsi="仿宋_GB2312" w:eastAsia="仿宋_GB2312" w:cs="仿宋_GB2312"/>
          <w:color w:val="auto"/>
          <w:spacing w:val="-8"/>
          <w:sz w:val="32"/>
          <w:szCs w:val="32"/>
          <w:highlight w:val="none"/>
          <w:lang w:val="en-US" w:eastAsia="zh-CN"/>
        </w:rPr>
        <w:t>2</w:t>
      </w:r>
      <w:r>
        <w:rPr>
          <w:rFonts w:hint="eastAsia" w:ascii="仿宋_GB2312" w:eastAsia="仿宋_GB2312"/>
          <w:color w:val="auto"/>
          <w:spacing w:val="0"/>
          <w:sz w:val="32"/>
          <w:szCs w:val="32"/>
          <w:highlight w:val="none"/>
          <w:lang w:val="zh-CN" w:eastAsia="zh-CN"/>
        </w:rPr>
        <w:t>,</w:t>
      </w:r>
      <w:r>
        <w:rPr>
          <w:rFonts w:hint="eastAsia" w:ascii="仿宋_GB2312" w:hAnsi="仿宋_GB2312" w:eastAsia="仿宋_GB2312" w:cs="仿宋_GB2312"/>
          <w:color w:val="auto"/>
          <w:spacing w:val="-8"/>
          <w:sz w:val="32"/>
          <w:szCs w:val="32"/>
          <w:highlight w:val="none"/>
          <w:lang w:val="en-US" w:eastAsia="zh-CN"/>
        </w:rPr>
        <w:t>367.31</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实际执行总额2</w:t>
      </w:r>
      <w:r>
        <w:rPr>
          <w:rFonts w:hint="eastAsia" w:ascii="仿宋_GB2312" w:eastAsia="仿宋_GB2312"/>
          <w:color w:val="auto"/>
          <w:spacing w:val="0"/>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367.31</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hAnsi="仿宋_GB2312" w:eastAsia="仿宋_GB2312" w:cs="仿宋_GB2312"/>
          <w:color w:val="auto"/>
          <w:sz w:val="32"/>
          <w:szCs w:val="32"/>
          <w:highlight w:val="none"/>
          <w:lang w:eastAsia="zh-CN"/>
        </w:rPr>
        <w:t>预算绩效评价项目</w:t>
      </w:r>
      <w:r>
        <w:rPr>
          <w:rFonts w:hint="eastAsia" w:ascii="仿宋_GB2312" w:hAnsi="仿宋_GB2312" w:eastAsia="仿宋_GB2312" w:cs="仿宋_GB2312"/>
          <w:color w:val="auto"/>
          <w:sz w:val="32"/>
          <w:szCs w:val="32"/>
          <w:highlight w:val="none"/>
          <w:lang w:val="en-US" w:eastAsia="zh-CN"/>
        </w:rPr>
        <w:t>13</w:t>
      </w:r>
      <w:r>
        <w:rPr>
          <w:rFonts w:hint="eastAsia" w:ascii="仿宋_GB2312" w:hAnsi="仿宋_GB2312" w:eastAsia="仿宋_GB2312" w:cs="仿宋_GB2312"/>
          <w:color w:val="auto"/>
          <w:sz w:val="32"/>
          <w:szCs w:val="32"/>
          <w:highlight w:val="none"/>
          <w:lang w:eastAsia="zh-CN"/>
        </w:rPr>
        <w:t>个，</w:t>
      </w:r>
      <w:r>
        <w:rPr>
          <w:rFonts w:hint="eastAsia" w:ascii="仿宋_GB2312" w:hAnsi="仿宋_GB2312" w:eastAsia="仿宋_GB2312" w:cs="仿宋_GB2312"/>
          <w:color w:val="auto"/>
          <w:sz w:val="32"/>
          <w:szCs w:val="32"/>
          <w:highlight w:val="none"/>
          <w:lang w:val="en-US" w:eastAsia="zh-CN"/>
        </w:rPr>
        <w:t>全年预算数1210.02</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全年执行数1</w:t>
      </w:r>
      <w:r>
        <w:rPr>
          <w:rFonts w:hint="eastAsia" w:ascii="仿宋_GB2312" w:eastAsia="仿宋_GB2312"/>
          <w:color w:val="auto"/>
          <w:spacing w:val="0"/>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176.54</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其中：本单位sm项目5个，全年预算数913.33万元，全年执行数881.38万元，不予以公</w:t>
      </w:r>
      <w:r>
        <w:rPr>
          <w:rFonts w:hint="eastAsia" w:ascii="仿宋_GB2312" w:eastAsia="仿宋_GB2312"/>
          <w:color w:val="auto"/>
          <w:sz w:val="32"/>
          <w:szCs w:val="32"/>
          <w:highlight w:val="none"/>
          <w:lang w:val="en-US" w:eastAsia="zh-CN"/>
        </w:rPr>
        <w:t>开</w:t>
      </w:r>
      <w:r>
        <w:rPr>
          <w:rFonts w:hint="eastAsia" w:ascii="仿宋_GB2312" w:eastAsia="仿宋_GB2312"/>
          <w:color w:val="auto"/>
          <w:sz w:val="32"/>
          <w:szCs w:val="32"/>
          <w:highlight w:val="none"/>
          <w:lang w:eastAsia="zh-CN"/>
        </w:rPr>
        <w:t>。预算绩效管理取得的成效：一是项目资金的使用改善了乡、村队生产生活环境，</w:t>
      </w:r>
      <w:r>
        <w:rPr>
          <w:rFonts w:hint="eastAsia" w:ascii="仿宋_GB2312" w:eastAsia="仿宋_GB2312"/>
          <w:color w:val="auto"/>
          <w:sz w:val="32"/>
          <w:szCs w:val="32"/>
          <w:highlight w:val="none"/>
        </w:rPr>
        <w:t>提高了</w:t>
      </w:r>
      <w:r>
        <w:rPr>
          <w:rFonts w:hint="eastAsia" w:ascii="仿宋_GB2312" w:eastAsia="仿宋_GB2312"/>
          <w:color w:val="auto"/>
          <w:sz w:val="32"/>
          <w:szCs w:val="32"/>
          <w:highlight w:val="none"/>
          <w:lang w:eastAsia="zh-CN"/>
        </w:rPr>
        <w:t>群众的</w:t>
      </w:r>
      <w:r>
        <w:rPr>
          <w:rFonts w:hint="eastAsia" w:ascii="仿宋_GB2312" w:eastAsia="仿宋_GB2312"/>
          <w:color w:val="auto"/>
          <w:sz w:val="32"/>
          <w:szCs w:val="32"/>
          <w:highlight w:val="none"/>
        </w:rPr>
        <w:t>生活质量</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人居环境</w:t>
      </w:r>
      <w:r>
        <w:rPr>
          <w:rFonts w:hint="eastAsia" w:ascii="仿宋_GB2312" w:eastAsia="仿宋_GB2312"/>
          <w:color w:val="auto"/>
          <w:sz w:val="32"/>
          <w:szCs w:val="32"/>
          <w:highlight w:val="none"/>
          <w:lang w:eastAsia="zh-CN"/>
        </w:rPr>
        <w:t>得到改善</w:t>
      </w:r>
      <w:r>
        <w:rPr>
          <w:rFonts w:hint="eastAsia" w:ascii="仿宋_GB2312" w:eastAsia="仿宋_GB2312"/>
          <w:color w:val="auto"/>
          <w:sz w:val="32"/>
          <w:szCs w:val="32"/>
          <w:highlight w:val="none"/>
        </w:rPr>
        <w:t>提高</w:t>
      </w:r>
      <w:r>
        <w:rPr>
          <w:rFonts w:hint="eastAsia" w:ascii="仿宋_GB2312" w:eastAsia="仿宋_GB2312"/>
          <w:color w:val="auto"/>
          <w:sz w:val="32"/>
          <w:szCs w:val="32"/>
          <w:highlight w:val="none"/>
          <w:lang w:eastAsia="zh-CN"/>
        </w:rPr>
        <w:t>了</w:t>
      </w:r>
      <w:r>
        <w:rPr>
          <w:rFonts w:hint="eastAsia" w:ascii="仿宋_GB2312" w:eastAsia="仿宋_GB2312"/>
          <w:color w:val="auto"/>
          <w:sz w:val="32"/>
          <w:szCs w:val="32"/>
          <w:highlight w:val="none"/>
        </w:rPr>
        <w:t>群众</w:t>
      </w:r>
      <w:r>
        <w:rPr>
          <w:rFonts w:hint="eastAsia" w:ascii="仿宋_GB2312" w:eastAsia="仿宋_GB2312"/>
          <w:color w:val="auto"/>
          <w:sz w:val="32"/>
          <w:szCs w:val="32"/>
          <w:highlight w:val="none"/>
          <w:lang w:eastAsia="zh-CN"/>
        </w:rPr>
        <w:t>的</w:t>
      </w:r>
      <w:r>
        <w:rPr>
          <w:rFonts w:hint="eastAsia" w:ascii="仿宋_GB2312" w:eastAsia="仿宋_GB2312"/>
          <w:color w:val="auto"/>
          <w:sz w:val="32"/>
          <w:szCs w:val="32"/>
          <w:highlight w:val="none"/>
        </w:rPr>
        <w:t>幸福感</w:t>
      </w:r>
      <w:r>
        <w:rPr>
          <w:rFonts w:hint="eastAsia" w:ascii="仿宋_GB2312" w:eastAsia="仿宋_GB2312"/>
          <w:color w:val="auto"/>
          <w:sz w:val="32"/>
          <w:szCs w:val="32"/>
          <w:highlight w:val="none"/>
          <w:lang w:eastAsia="zh-CN"/>
        </w:rPr>
        <w:t>；二是保障为民办实事工作人员的基本生活，</w:t>
      </w:r>
      <w:r>
        <w:rPr>
          <w:rFonts w:hint="eastAsia" w:ascii="仿宋_GB2312" w:eastAsia="仿宋_GB2312"/>
          <w:color w:val="auto"/>
          <w:sz w:val="32"/>
          <w:szCs w:val="32"/>
          <w:highlight w:val="none"/>
          <w:lang w:val="en-US" w:eastAsia="zh-CN"/>
        </w:rPr>
        <w:t>能更好地服务基层服务群众，提高了工作积极性</w:t>
      </w:r>
      <w:r>
        <w:rPr>
          <w:rFonts w:hint="eastAsia" w:ascii="仿宋_GB2312" w:eastAsia="仿宋_GB2312"/>
          <w:color w:val="auto"/>
          <w:sz w:val="32"/>
          <w:szCs w:val="32"/>
          <w:highlight w:val="none"/>
          <w:lang w:eastAsia="zh-CN"/>
        </w:rPr>
        <w:t>；三是为三老四老人员提供基本的生活保障，有利于发挥三老四老人员在村队的示范引领作用。发现的问题及原因：一是资金使用效益需进一步提高；二是绩效目标设立需更加明确、细化和量化。下一步改进措施：一是在今后的工作中要严格预算编制，做到细化精确，加强项目实施管理，要求将任务落实到具体项目，明确责任主体，建议项目实施单位经常到实地督查进度，并采取开展调研、中期评估等有效管理措施，促进各项目顺利实施，加强项目资金管理，做到手续完备、专账管理、专人负责、专户存储、账目清楚；二是强化财务人员队伍，积极参加上级组织的业务知识培训，强化财务专业知识学习，提升专业素养。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olor w:val="auto"/>
          <w:sz w:val="32"/>
          <w:szCs w:val="32"/>
          <w:highlight w:val="none"/>
        </w:rPr>
      </w:pPr>
      <w:bookmarkStart w:id="30" w:name="_Toc24143"/>
      <w:bookmarkStart w:id="31" w:name="_Toc3250"/>
      <w:r>
        <w:rPr>
          <w:rFonts w:hint="eastAsia" w:ascii="仿宋_GB2312" w:hAnsi="仿宋_GB2312" w:eastAsia="仿宋_GB2312" w:cs="仿宋_GB2312"/>
          <w:color w:val="auto"/>
          <w:kern w:val="0"/>
          <w:sz w:val="32"/>
          <w:szCs w:val="32"/>
          <w:highlight w:val="none"/>
          <w:lang w:val="en-US" w:eastAsia="zh-CN"/>
        </w:rPr>
        <w:t>本单位sm项目5个，</w:t>
      </w:r>
      <w:r>
        <w:rPr>
          <w:rFonts w:hint="eastAsia" w:ascii="仿宋_GB2312" w:eastAsia="仿宋_GB2312"/>
          <w:color w:val="auto"/>
          <w:sz w:val="32"/>
          <w:szCs w:val="32"/>
          <w:highlight w:val="none"/>
          <w:lang w:val="en-US" w:eastAsia="zh-CN"/>
        </w:rPr>
        <w:t>全年预算数913.33万元，全年执行数881.38万元</w:t>
      </w:r>
      <w:r>
        <w:rPr>
          <w:rFonts w:hint="eastAsia" w:ascii="仿宋_GB2312" w:hAnsi="仿宋_GB2312" w:eastAsia="仿宋_GB2312" w:cs="仿宋_GB2312"/>
          <w:color w:val="auto"/>
          <w:kern w:val="0"/>
          <w:sz w:val="32"/>
          <w:szCs w:val="32"/>
          <w:highlight w:val="none"/>
          <w:lang w:val="en-US" w:eastAsia="zh-CN"/>
        </w:rPr>
        <w:t>，不予以公开绩效自评表。</w:t>
      </w: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jMmM4NzYxNWY3OGVmOTY3NDYxMThhMDgxNDQ4M2EifQ=="/>
    <w:docVar w:name="KSO_WPS_MARK_KEY" w:val="41ee2a61-2d54-4f93-83be-afdb9a40d732"/>
  </w:docVars>
  <w:rsids>
    <w:rsidRoot w:val="00000000"/>
    <w:rsid w:val="00213C59"/>
    <w:rsid w:val="003210CE"/>
    <w:rsid w:val="00B70D59"/>
    <w:rsid w:val="00F52A8D"/>
    <w:rsid w:val="01322FED"/>
    <w:rsid w:val="01784E77"/>
    <w:rsid w:val="01852063"/>
    <w:rsid w:val="019404F8"/>
    <w:rsid w:val="01AC68DD"/>
    <w:rsid w:val="01BB67F9"/>
    <w:rsid w:val="01C30B6B"/>
    <w:rsid w:val="01ED22F2"/>
    <w:rsid w:val="02BD3108"/>
    <w:rsid w:val="02F1534B"/>
    <w:rsid w:val="02F73D26"/>
    <w:rsid w:val="0344676D"/>
    <w:rsid w:val="034D4FEF"/>
    <w:rsid w:val="035D1785"/>
    <w:rsid w:val="039F47CE"/>
    <w:rsid w:val="03BD5310"/>
    <w:rsid w:val="03E05CE8"/>
    <w:rsid w:val="03F973EE"/>
    <w:rsid w:val="043E5B56"/>
    <w:rsid w:val="046969BC"/>
    <w:rsid w:val="04C04386"/>
    <w:rsid w:val="04D1736D"/>
    <w:rsid w:val="04D96608"/>
    <w:rsid w:val="04F210E4"/>
    <w:rsid w:val="04FA68C4"/>
    <w:rsid w:val="053F5AE6"/>
    <w:rsid w:val="054F34D9"/>
    <w:rsid w:val="057C0B0F"/>
    <w:rsid w:val="05EF4B48"/>
    <w:rsid w:val="05F76ECA"/>
    <w:rsid w:val="06183A24"/>
    <w:rsid w:val="061B11E8"/>
    <w:rsid w:val="06792773"/>
    <w:rsid w:val="06FD75CA"/>
    <w:rsid w:val="07093795"/>
    <w:rsid w:val="07804730"/>
    <w:rsid w:val="079052BE"/>
    <w:rsid w:val="08145C21"/>
    <w:rsid w:val="08422688"/>
    <w:rsid w:val="085854ED"/>
    <w:rsid w:val="0879188F"/>
    <w:rsid w:val="08A0354D"/>
    <w:rsid w:val="08AB4687"/>
    <w:rsid w:val="08CD4C49"/>
    <w:rsid w:val="09114954"/>
    <w:rsid w:val="095A5B83"/>
    <w:rsid w:val="096466E3"/>
    <w:rsid w:val="0968304D"/>
    <w:rsid w:val="09AF3D17"/>
    <w:rsid w:val="09E63975"/>
    <w:rsid w:val="0A405ADE"/>
    <w:rsid w:val="0A7809B7"/>
    <w:rsid w:val="0A7B4867"/>
    <w:rsid w:val="0A840954"/>
    <w:rsid w:val="0A9928ED"/>
    <w:rsid w:val="0B61769D"/>
    <w:rsid w:val="0B8C3ECC"/>
    <w:rsid w:val="0B9C639D"/>
    <w:rsid w:val="0BB052B2"/>
    <w:rsid w:val="0BD33FFC"/>
    <w:rsid w:val="0BE97AC1"/>
    <w:rsid w:val="0C1C4780"/>
    <w:rsid w:val="0C322C7F"/>
    <w:rsid w:val="0C3613A3"/>
    <w:rsid w:val="0C3E178C"/>
    <w:rsid w:val="0C5E519C"/>
    <w:rsid w:val="0C7227A7"/>
    <w:rsid w:val="0CA52EE8"/>
    <w:rsid w:val="0CBD6988"/>
    <w:rsid w:val="0CD208AC"/>
    <w:rsid w:val="0D172DAA"/>
    <w:rsid w:val="0D4903E8"/>
    <w:rsid w:val="0D7A4A46"/>
    <w:rsid w:val="0E3C619F"/>
    <w:rsid w:val="0E640559"/>
    <w:rsid w:val="0E9D6471"/>
    <w:rsid w:val="0F1113DA"/>
    <w:rsid w:val="0F493978"/>
    <w:rsid w:val="0F78534A"/>
    <w:rsid w:val="0F89358A"/>
    <w:rsid w:val="0F8C6D51"/>
    <w:rsid w:val="105B0B5E"/>
    <w:rsid w:val="112053E3"/>
    <w:rsid w:val="112E58D0"/>
    <w:rsid w:val="1137258F"/>
    <w:rsid w:val="11731CAC"/>
    <w:rsid w:val="119500A0"/>
    <w:rsid w:val="11C0733B"/>
    <w:rsid w:val="11D50D17"/>
    <w:rsid w:val="120E0809"/>
    <w:rsid w:val="127F665A"/>
    <w:rsid w:val="12F52B79"/>
    <w:rsid w:val="12F7068C"/>
    <w:rsid w:val="13746633"/>
    <w:rsid w:val="141379A2"/>
    <w:rsid w:val="14207DC0"/>
    <w:rsid w:val="14535FF1"/>
    <w:rsid w:val="14B932DA"/>
    <w:rsid w:val="14BC5944"/>
    <w:rsid w:val="150A66AF"/>
    <w:rsid w:val="15320588"/>
    <w:rsid w:val="154C1139"/>
    <w:rsid w:val="158C5B77"/>
    <w:rsid w:val="160D1149"/>
    <w:rsid w:val="163563C0"/>
    <w:rsid w:val="164315EF"/>
    <w:rsid w:val="16557DFE"/>
    <w:rsid w:val="167268FB"/>
    <w:rsid w:val="16770D0A"/>
    <w:rsid w:val="169A0039"/>
    <w:rsid w:val="16D50C50"/>
    <w:rsid w:val="16E120E1"/>
    <w:rsid w:val="172608A8"/>
    <w:rsid w:val="17385A05"/>
    <w:rsid w:val="173B3901"/>
    <w:rsid w:val="176747F9"/>
    <w:rsid w:val="17954A6E"/>
    <w:rsid w:val="17BE2C86"/>
    <w:rsid w:val="180059E9"/>
    <w:rsid w:val="181B6E25"/>
    <w:rsid w:val="18284893"/>
    <w:rsid w:val="184510FD"/>
    <w:rsid w:val="190648B0"/>
    <w:rsid w:val="19071D6C"/>
    <w:rsid w:val="198F6D33"/>
    <w:rsid w:val="19D26CD4"/>
    <w:rsid w:val="19E60D19"/>
    <w:rsid w:val="1A3E3450"/>
    <w:rsid w:val="1A6E76E0"/>
    <w:rsid w:val="1AB1484C"/>
    <w:rsid w:val="1AB84DFF"/>
    <w:rsid w:val="1AD807E5"/>
    <w:rsid w:val="1B1E2EB4"/>
    <w:rsid w:val="1B39345B"/>
    <w:rsid w:val="1BEA38C6"/>
    <w:rsid w:val="1BFB2A1F"/>
    <w:rsid w:val="1C015D4A"/>
    <w:rsid w:val="1C290ED5"/>
    <w:rsid w:val="1C297D63"/>
    <w:rsid w:val="1C317E4F"/>
    <w:rsid w:val="1C472464"/>
    <w:rsid w:val="1D22799A"/>
    <w:rsid w:val="1D5C1A72"/>
    <w:rsid w:val="1DAF458D"/>
    <w:rsid w:val="1E086ACE"/>
    <w:rsid w:val="1E62130A"/>
    <w:rsid w:val="1E957B23"/>
    <w:rsid w:val="1E97358B"/>
    <w:rsid w:val="1EAA4A5F"/>
    <w:rsid w:val="1ECD42C4"/>
    <w:rsid w:val="1EE869A7"/>
    <w:rsid w:val="1F3F37CF"/>
    <w:rsid w:val="1FA15E62"/>
    <w:rsid w:val="1FED69B6"/>
    <w:rsid w:val="2064678E"/>
    <w:rsid w:val="20D41455"/>
    <w:rsid w:val="20DC1AB9"/>
    <w:rsid w:val="20DD6197"/>
    <w:rsid w:val="20E56222"/>
    <w:rsid w:val="21160474"/>
    <w:rsid w:val="212631E0"/>
    <w:rsid w:val="2138666F"/>
    <w:rsid w:val="21742080"/>
    <w:rsid w:val="21A53757"/>
    <w:rsid w:val="21DD6EFA"/>
    <w:rsid w:val="21F879E1"/>
    <w:rsid w:val="221236C6"/>
    <w:rsid w:val="22D7662C"/>
    <w:rsid w:val="23326B7F"/>
    <w:rsid w:val="2380045B"/>
    <w:rsid w:val="23BC04D2"/>
    <w:rsid w:val="23EF1892"/>
    <w:rsid w:val="2412732E"/>
    <w:rsid w:val="2483647E"/>
    <w:rsid w:val="24A32D55"/>
    <w:rsid w:val="24CE6D9A"/>
    <w:rsid w:val="25292727"/>
    <w:rsid w:val="252E5CA9"/>
    <w:rsid w:val="256F7692"/>
    <w:rsid w:val="257412BA"/>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3D5C0C"/>
    <w:rsid w:val="29930F11"/>
    <w:rsid w:val="299F78B6"/>
    <w:rsid w:val="29CB58F0"/>
    <w:rsid w:val="2A053397"/>
    <w:rsid w:val="2A145E96"/>
    <w:rsid w:val="2A2131BB"/>
    <w:rsid w:val="2AF5378F"/>
    <w:rsid w:val="2BB94DBF"/>
    <w:rsid w:val="2BC03B14"/>
    <w:rsid w:val="2BE0205E"/>
    <w:rsid w:val="2BF37410"/>
    <w:rsid w:val="2C6F314E"/>
    <w:rsid w:val="2CC206BE"/>
    <w:rsid w:val="2D1136DF"/>
    <w:rsid w:val="2D157E8F"/>
    <w:rsid w:val="2D20606D"/>
    <w:rsid w:val="2D6729FE"/>
    <w:rsid w:val="2DB87198"/>
    <w:rsid w:val="2DB93C54"/>
    <w:rsid w:val="2E3D144C"/>
    <w:rsid w:val="2E6E244C"/>
    <w:rsid w:val="2E891204"/>
    <w:rsid w:val="2E8B0409"/>
    <w:rsid w:val="2F1403FE"/>
    <w:rsid w:val="2F3F0A28"/>
    <w:rsid w:val="2FBF7029"/>
    <w:rsid w:val="2FD0187F"/>
    <w:rsid w:val="2FD27414"/>
    <w:rsid w:val="2FFE4BB0"/>
    <w:rsid w:val="300E7B60"/>
    <w:rsid w:val="300F6E18"/>
    <w:rsid w:val="305F38FB"/>
    <w:rsid w:val="30862F5F"/>
    <w:rsid w:val="30A4775A"/>
    <w:rsid w:val="314029C9"/>
    <w:rsid w:val="31C63837"/>
    <w:rsid w:val="31C82E39"/>
    <w:rsid w:val="32601BAD"/>
    <w:rsid w:val="32855855"/>
    <w:rsid w:val="329F6389"/>
    <w:rsid w:val="3389023A"/>
    <w:rsid w:val="33CB74FA"/>
    <w:rsid w:val="341B3FDD"/>
    <w:rsid w:val="343642F2"/>
    <w:rsid w:val="343F3010"/>
    <w:rsid w:val="34533777"/>
    <w:rsid w:val="345D0A00"/>
    <w:rsid w:val="34713BFD"/>
    <w:rsid w:val="349255C1"/>
    <w:rsid w:val="349B1A81"/>
    <w:rsid w:val="34C13589"/>
    <w:rsid w:val="353369E3"/>
    <w:rsid w:val="35432CEC"/>
    <w:rsid w:val="35B21E0B"/>
    <w:rsid w:val="35E00D72"/>
    <w:rsid w:val="3658075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274BA2"/>
    <w:rsid w:val="3982065B"/>
    <w:rsid w:val="398D3668"/>
    <w:rsid w:val="39D31333"/>
    <w:rsid w:val="39DA0497"/>
    <w:rsid w:val="3A893816"/>
    <w:rsid w:val="3A893B6D"/>
    <w:rsid w:val="3AB15452"/>
    <w:rsid w:val="3AD1763A"/>
    <w:rsid w:val="3B196883"/>
    <w:rsid w:val="3B4262F3"/>
    <w:rsid w:val="3B6716E3"/>
    <w:rsid w:val="3B6C6B2D"/>
    <w:rsid w:val="3C242659"/>
    <w:rsid w:val="3C96719C"/>
    <w:rsid w:val="3CA72BE8"/>
    <w:rsid w:val="3CDC1E1E"/>
    <w:rsid w:val="3CED6733"/>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08B4299"/>
    <w:rsid w:val="41230975"/>
    <w:rsid w:val="413715E5"/>
    <w:rsid w:val="41431AD5"/>
    <w:rsid w:val="414B3C0F"/>
    <w:rsid w:val="417C1CE7"/>
    <w:rsid w:val="41900018"/>
    <w:rsid w:val="41944406"/>
    <w:rsid w:val="41BD4926"/>
    <w:rsid w:val="41CD24B9"/>
    <w:rsid w:val="41CE128F"/>
    <w:rsid w:val="41DA6F12"/>
    <w:rsid w:val="42171FB1"/>
    <w:rsid w:val="42C10D7B"/>
    <w:rsid w:val="42DF2D9D"/>
    <w:rsid w:val="434E6957"/>
    <w:rsid w:val="43BA0E31"/>
    <w:rsid w:val="43C15147"/>
    <w:rsid w:val="43E14DD2"/>
    <w:rsid w:val="43F800E9"/>
    <w:rsid w:val="43F959BD"/>
    <w:rsid w:val="441A7E0D"/>
    <w:rsid w:val="443A7E4B"/>
    <w:rsid w:val="444A7D08"/>
    <w:rsid w:val="452F5B3A"/>
    <w:rsid w:val="454E7FD2"/>
    <w:rsid w:val="46061BDC"/>
    <w:rsid w:val="460A2104"/>
    <w:rsid w:val="461404F8"/>
    <w:rsid w:val="46413018"/>
    <w:rsid w:val="464B7E04"/>
    <w:rsid w:val="465377BE"/>
    <w:rsid w:val="4674670C"/>
    <w:rsid w:val="468041AA"/>
    <w:rsid w:val="468123C6"/>
    <w:rsid w:val="46901EEE"/>
    <w:rsid w:val="469C74D2"/>
    <w:rsid w:val="46AC31BB"/>
    <w:rsid w:val="47445515"/>
    <w:rsid w:val="47482EE3"/>
    <w:rsid w:val="474B4782"/>
    <w:rsid w:val="47D90D14"/>
    <w:rsid w:val="47DE1152"/>
    <w:rsid w:val="48387FB0"/>
    <w:rsid w:val="483A6114"/>
    <w:rsid w:val="488727DB"/>
    <w:rsid w:val="48B82268"/>
    <w:rsid w:val="48BB5B10"/>
    <w:rsid w:val="48C354B3"/>
    <w:rsid w:val="48F62969"/>
    <w:rsid w:val="493D58B5"/>
    <w:rsid w:val="494A7A04"/>
    <w:rsid w:val="49605EF7"/>
    <w:rsid w:val="49D31E18"/>
    <w:rsid w:val="49FB423D"/>
    <w:rsid w:val="4A0A26D2"/>
    <w:rsid w:val="4A2019A5"/>
    <w:rsid w:val="4A241A0B"/>
    <w:rsid w:val="4A5C2BD7"/>
    <w:rsid w:val="4A7B2875"/>
    <w:rsid w:val="4A934476"/>
    <w:rsid w:val="4AAA220A"/>
    <w:rsid w:val="4AE12E67"/>
    <w:rsid w:val="4B4C0111"/>
    <w:rsid w:val="4B8553A9"/>
    <w:rsid w:val="4BB24DCF"/>
    <w:rsid w:val="4BDB3730"/>
    <w:rsid w:val="4C200F7A"/>
    <w:rsid w:val="4CEE3180"/>
    <w:rsid w:val="4D0F4AF6"/>
    <w:rsid w:val="4DF94F37"/>
    <w:rsid w:val="4E0A1DD5"/>
    <w:rsid w:val="4E3160E5"/>
    <w:rsid w:val="4E4D37AF"/>
    <w:rsid w:val="4E8C6496"/>
    <w:rsid w:val="4E8F7590"/>
    <w:rsid w:val="4EFD18DE"/>
    <w:rsid w:val="4F144236"/>
    <w:rsid w:val="4F663C87"/>
    <w:rsid w:val="4F7E29A8"/>
    <w:rsid w:val="4F9E1FFC"/>
    <w:rsid w:val="5020435C"/>
    <w:rsid w:val="50447CC2"/>
    <w:rsid w:val="50874A7C"/>
    <w:rsid w:val="50895EE7"/>
    <w:rsid w:val="50921B9D"/>
    <w:rsid w:val="509C71A6"/>
    <w:rsid w:val="50D16158"/>
    <w:rsid w:val="50DB5F45"/>
    <w:rsid w:val="51025EB1"/>
    <w:rsid w:val="51141503"/>
    <w:rsid w:val="513C450E"/>
    <w:rsid w:val="518D0ED5"/>
    <w:rsid w:val="525C687F"/>
    <w:rsid w:val="52A3740A"/>
    <w:rsid w:val="52F647F7"/>
    <w:rsid w:val="52F92565"/>
    <w:rsid w:val="5370716F"/>
    <w:rsid w:val="53AE735E"/>
    <w:rsid w:val="53D03877"/>
    <w:rsid w:val="542F73CA"/>
    <w:rsid w:val="5430786D"/>
    <w:rsid w:val="543D7B53"/>
    <w:rsid w:val="545A1D2A"/>
    <w:rsid w:val="54686973"/>
    <w:rsid w:val="54C811C0"/>
    <w:rsid w:val="554A2AD3"/>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7E5652D"/>
    <w:rsid w:val="58175352"/>
    <w:rsid w:val="581F2200"/>
    <w:rsid w:val="583059FA"/>
    <w:rsid w:val="584A0929"/>
    <w:rsid w:val="58B55EFF"/>
    <w:rsid w:val="58CD2491"/>
    <w:rsid w:val="591B41B2"/>
    <w:rsid w:val="59254A26"/>
    <w:rsid w:val="59326325"/>
    <w:rsid w:val="595C505B"/>
    <w:rsid w:val="595E55C3"/>
    <w:rsid w:val="596E7E20"/>
    <w:rsid w:val="59BE6DD9"/>
    <w:rsid w:val="5A5D23AA"/>
    <w:rsid w:val="5A60780B"/>
    <w:rsid w:val="5AB34579"/>
    <w:rsid w:val="5AB40E78"/>
    <w:rsid w:val="5AD20FEA"/>
    <w:rsid w:val="5AF80B40"/>
    <w:rsid w:val="5AFC6609"/>
    <w:rsid w:val="5B113480"/>
    <w:rsid w:val="5BD456CE"/>
    <w:rsid w:val="5C0665FE"/>
    <w:rsid w:val="5C0D1F49"/>
    <w:rsid w:val="5CBB0CE2"/>
    <w:rsid w:val="5CC17177"/>
    <w:rsid w:val="5CD56B70"/>
    <w:rsid w:val="5CF306BC"/>
    <w:rsid w:val="5D3F3D64"/>
    <w:rsid w:val="5D833043"/>
    <w:rsid w:val="5DD92690"/>
    <w:rsid w:val="5DDB1CFD"/>
    <w:rsid w:val="5DE01552"/>
    <w:rsid w:val="5E7E6D93"/>
    <w:rsid w:val="5E82459B"/>
    <w:rsid w:val="5ED44800"/>
    <w:rsid w:val="5F350BDE"/>
    <w:rsid w:val="5F61632C"/>
    <w:rsid w:val="5FA17648"/>
    <w:rsid w:val="5FE705CB"/>
    <w:rsid w:val="6007714E"/>
    <w:rsid w:val="603D5080"/>
    <w:rsid w:val="606842D0"/>
    <w:rsid w:val="609F196E"/>
    <w:rsid w:val="60D0261B"/>
    <w:rsid w:val="618E3791"/>
    <w:rsid w:val="61947DCA"/>
    <w:rsid w:val="61A46A97"/>
    <w:rsid w:val="61B70DF4"/>
    <w:rsid w:val="61D1382F"/>
    <w:rsid w:val="61F114A2"/>
    <w:rsid w:val="622B0ABA"/>
    <w:rsid w:val="62512BB4"/>
    <w:rsid w:val="625D7D1A"/>
    <w:rsid w:val="62660469"/>
    <w:rsid w:val="628232F6"/>
    <w:rsid w:val="62DD7D21"/>
    <w:rsid w:val="637D586B"/>
    <w:rsid w:val="63A5560B"/>
    <w:rsid w:val="63B838BC"/>
    <w:rsid w:val="63E9091F"/>
    <w:rsid w:val="64322AF9"/>
    <w:rsid w:val="64D6010D"/>
    <w:rsid w:val="64D82665"/>
    <w:rsid w:val="64E47C96"/>
    <w:rsid w:val="651E5741"/>
    <w:rsid w:val="655D7702"/>
    <w:rsid w:val="658A4877"/>
    <w:rsid w:val="65A00902"/>
    <w:rsid w:val="65AC6EDD"/>
    <w:rsid w:val="65D97752"/>
    <w:rsid w:val="65EE260A"/>
    <w:rsid w:val="66085536"/>
    <w:rsid w:val="66105BF7"/>
    <w:rsid w:val="66150023"/>
    <w:rsid w:val="6628010D"/>
    <w:rsid w:val="66326DE1"/>
    <w:rsid w:val="669B4528"/>
    <w:rsid w:val="66CC12D7"/>
    <w:rsid w:val="6703252B"/>
    <w:rsid w:val="67134CEF"/>
    <w:rsid w:val="671F1ABD"/>
    <w:rsid w:val="67521A59"/>
    <w:rsid w:val="67C304AB"/>
    <w:rsid w:val="683F0658"/>
    <w:rsid w:val="688A2F04"/>
    <w:rsid w:val="689C6793"/>
    <w:rsid w:val="68A74C40"/>
    <w:rsid w:val="68DB0208"/>
    <w:rsid w:val="68FB170C"/>
    <w:rsid w:val="691B3D98"/>
    <w:rsid w:val="693748F0"/>
    <w:rsid w:val="6976236C"/>
    <w:rsid w:val="69846A0E"/>
    <w:rsid w:val="69971457"/>
    <w:rsid w:val="69AA1366"/>
    <w:rsid w:val="69AD798C"/>
    <w:rsid w:val="69D005C0"/>
    <w:rsid w:val="69D80B96"/>
    <w:rsid w:val="69F47AD7"/>
    <w:rsid w:val="6A2C39D4"/>
    <w:rsid w:val="6A63055A"/>
    <w:rsid w:val="6B68175F"/>
    <w:rsid w:val="6BE40B7D"/>
    <w:rsid w:val="6BFD799F"/>
    <w:rsid w:val="6C367531"/>
    <w:rsid w:val="6C3B1660"/>
    <w:rsid w:val="6C4A2E5A"/>
    <w:rsid w:val="6C8138D0"/>
    <w:rsid w:val="6C823EF2"/>
    <w:rsid w:val="6CEF0725"/>
    <w:rsid w:val="6D4B2604"/>
    <w:rsid w:val="6D77358F"/>
    <w:rsid w:val="6D8030E4"/>
    <w:rsid w:val="6E0E35C4"/>
    <w:rsid w:val="6E0F7A08"/>
    <w:rsid w:val="6E3947F5"/>
    <w:rsid w:val="6E6733A0"/>
    <w:rsid w:val="6E6E3938"/>
    <w:rsid w:val="6E9C74ED"/>
    <w:rsid w:val="6EF72976"/>
    <w:rsid w:val="6F795A80"/>
    <w:rsid w:val="6F7C1D2E"/>
    <w:rsid w:val="6F8E0407"/>
    <w:rsid w:val="6FC50CC6"/>
    <w:rsid w:val="6FDD069F"/>
    <w:rsid w:val="702B4D16"/>
    <w:rsid w:val="703A6FBE"/>
    <w:rsid w:val="70AA6621"/>
    <w:rsid w:val="7111480F"/>
    <w:rsid w:val="71261F49"/>
    <w:rsid w:val="712E6956"/>
    <w:rsid w:val="71473612"/>
    <w:rsid w:val="71504F32"/>
    <w:rsid w:val="7152309F"/>
    <w:rsid w:val="716D33C3"/>
    <w:rsid w:val="718F7F65"/>
    <w:rsid w:val="71D644D4"/>
    <w:rsid w:val="71DA6992"/>
    <w:rsid w:val="727B234E"/>
    <w:rsid w:val="728A58B0"/>
    <w:rsid w:val="72D068C7"/>
    <w:rsid w:val="72E42ED8"/>
    <w:rsid w:val="72FC34C3"/>
    <w:rsid w:val="735F4CB9"/>
    <w:rsid w:val="73674C62"/>
    <w:rsid w:val="73845865"/>
    <w:rsid w:val="739B6D9E"/>
    <w:rsid w:val="73BC1D76"/>
    <w:rsid w:val="73FB6630"/>
    <w:rsid w:val="74663F38"/>
    <w:rsid w:val="748D790E"/>
    <w:rsid w:val="749820CC"/>
    <w:rsid w:val="74A67E2A"/>
    <w:rsid w:val="74CE04EC"/>
    <w:rsid w:val="74E76DCD"/>
    <w:rsid w:val="751D7C0A"/>
    <w:rsid w:val="75705230"/>
    <w:rsid w:val="75722D56"/>
    <w:rsid w:val="75DB5477"/>
    <w:rsid w:val="75FC6AC3"/>
    <w:rsid w:val="7616619B"/>
    <w:rsid w:val="764D0496"/>
    <w:rsid w:val="76660D7C"/>
    <w:rsid w:val="766C5968"/>
    <w:rsid w:val="76BE0C8F"/>
    <w:rsid w:val="76CD53B2"/>
    <w:rsid w:val="76E6594C"/>
    <w:rsid w:val="770719AC"/>
    <w:rsid w:val="776526CC"/>
    <w:rsid w:val="77870C32"/>
    <w:rsid w:val="77A262E1"/>
    <w:rsid w:val="77B13C33"/>
    <w:rsid w:val="77DC095A"/>
    <w:rsid w:val="77ED6F44"/>
    <w:rsid w:val="77F45548"/>
    <w:rsid w:val="77FC440B"/>
    <w:rsid w:val="78312D42"/>
    <w:rsid w:val="784E7CA6"/>
    <w:rsid w:val="78574801"/>
    <w:rsid w:val="7873527F"/>
    <w:rsid w:val="790A6425"/>
    <w:rsid w:val="790E2D96"/>
    <w:rsid w:val="791B54B2"/>
    <w:rsid w:val="793C0F89"/>
    <w:rsid w:val="795A0A34"/>
    <w:rsid w:val="797339C3"/>
    <w:rsid w:val="79A9090E"/>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162B61"/>
    <w:rsid w:val="7DF84014"/>
    <w:rsid w:val="7E207949"/>
    <w:rsid w:val="7E3C03A5"/>
    <w:rsid w:val="7E5C0A47"/>
    <w:rsid w:val="7E670C75"/>
    <w:rsid w:val="7EE24272"/>
    <w:rsid w:val="7EEA6053"/>
    <w:rsid w:val="7F487C04"/>
    <w:rsid w:val="7F611CBA"/>
    <w:rsid w:val="7F9F738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7989</Words>
  <Characters>9198</Characters>
  <Lines>0</Lines>
  <Paragraphs>0</Paragraphs>
  <TotalTime>1</TotalTime>
  <ScaleCrop>false</ScaleCrop>
  <LinksUpToDate>false</LinksUpToDate>
  <CharactersWithSpaces>9210</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2025-04-14T02:36:13Z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FA413E570DCE41BAA8F2F37AD64BCFC4_13</vt:lpwstr>
  </property>
</Properties>
</file>