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自治区财政项目支出绩效自评报告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2023</w:t>
      </w:r>
      <w:r>
        <w:rPr>
          <w:rFonts w:hint="eastAsia" w:hAnsi="宋体" w:eastAsia="仿宋_GB2312" w:cs="宋体"/>
          <w:kern w:val="0"/>
          <w:sz w:val="36"/>
          <w:szCs w:val="36"/>
        </w:rPr>
        <w:t xml:space="preserve">  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ascii="方正小标宋_GBK" w:hAnsi="宋体" w:eastAsia="方正小标宋_GBK" w:cs="宋体"/>
          <w:kern w:val="0"/>
          <w:sz w:val="36"/>
          <w:szCs w:val="36"/>
        </w:rPr>
      </w:pPr>
      <w:r>
        <w:rPr>
          <w:rFonts w:hint="eastAsia" w:ascii="方正小标宋_GBK" w:hAnsi="宋体" w:eastAsia="方正小标宋_GBK" w:cs="宋体"/>
          <w:kern w:val="0"/>
          <w:sz w:val="36"/>
          <w:szCs w:val="36"/>
        </w:rPr>
        <w:t>参考模板</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安集海镇2023年村干部报酬</w:t>
      </w:r>
    </w:p>
    <w:p>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沙湾市安集海镇财政所</w:t>
      </w:r>
    </w:p>
    <w:p>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沙湾市安集海镇财政所</w:t>
      </w:r>
    </w:p>
    <w:p>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马俊林</w:t>
      </w:r>
    </w:p>
    <w:p>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2024年04月25日</w:t>
      </w:r>
    </w:p>
    <w:p>
      <w:pPr>
        <w:spacing w:line="700" w:lineRule="exact"/>
        <w:ind w:firstLine="708" w:firstLineChars="236"/>
        <w:jc w:val="left"/>
        <w:rPr>
          <w:rFonts w:hAnsi="宋体" w:eastAsia="仿宋_GB2312" w:cs="宋体"/>
          <w:kern w:val="0"/>
          <w:sz w:val="30"/>
          <w:szCs w:val="30"/>
        </w:rPr>
      </w:pPr>
    </w:p>
    <w:p>
      <w:pPr>
        <w:spacing w:line="540" w:lineRule="exact"/>
        <w:rPr>
          <w:rStyle w:val="18"/>
          <w:rFonts w:ascii="黑体" w:hAnsi="黑体" w:eastAsia="黑体"/>
          <w:b w:val="0"/>
          <w:spacing w:val="-4"/>
          <w:sz w:val="32"/>
          <w:szCs w:val="32"/>
        </w:rPr>
      </w:pP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一、项目概况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（一）项目单位基本情况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1.项目背景</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村干部报酬项目的背景是为了更好地促进农村的发展，中央政府不断完善对村委人员的组织保障，并提供一定报酬。村干部是一个特殊的群体，村干部通常在从事农活的同时，兼职处理村里的事务，国家因此给予他们一定的报酬。</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国家有关部门专门制定了文件，提出要保障村干部的基本报酬，并建立与绩效考核相挂钩的报酬兑现机制。这样，村干部不仅有了体面的身份，还能获得“工资”，从而使得这一职位更加吸引人。具体的报酬标准为：村书记（</w:t>
      </w:r>
      <w:r>
        <w:rPr>
          <w:rStyle w:val="18"/>
          <w:rFonts w:hint="eastAsia" w:ascii="楷体" w:hAnsi="楷体" w:eastAsia="楷体"/>
          <w:spacing w:val="-4"/>
          <w:sz w:val="32"/>
          <w:szCs w:val="32"/>
          <w:lang w:eastAsia="zh-CN"/>
        </w:rPr>
        <w:t>村民委员会主任或村主任</w:t>
      </w:r>
      <w:r>
        <w:rPr>
          <w:rStyle w:val="18"/>
          <w:rFonts w:hint="eastAsia" w:ascii="楷体" w:hAnsi="楷体" w:eastAsia="楷体"/>
          <w:spacing w:val="-4"/>
          <w:sz w:val="32"/>
          <w:szCs w:val="32"/>
        </w:rPr>
        <w:t>）的报酬标准不低于上年度农村居民人均可支配收入的2.5-3倍；非“一肩挑”的村主任（</w:t>
      </w:r>
      <w:r>
        <w:rPr>
          <w:rStyle w:val="18"/>
          <w:rFonts w:hint="eastAsia" w:ascii="楷体" w:hAnsi="楷体" w:eastAsia="楷体"/>
          <w:spacing w:val="-4"/>
          <w:sz w:val="32"/>
          <w:szCs w:val="32"/>
          <w:lang w:eastAsia="zh-CN"/>
        </w:rPr>
        <w:t>村民委员会主任或村主任</w:t>
      </w:r>
      <w:r>
        <w:rPr>
          <w:rStyle w:val="18"/>
          <w:rFonts w:hint="eastAsia" w:ascii="楷体" w:hAnsi="楷体" w:eastAsia="楷体"/>
          <w:spacing w:val="-4"/>
          <w:sz w:val="32"/>
          <w:szCs w:val="32"/>
        </w:rPr>
        <w:t>）报酬标准不低于2-2.5倍；而村委会其他干部的报酬标准则不低于1.8-2倍上年度农村居民人均可支配收入。此外，年终绩效部分由乡党委、政府根据考核等次，适当增加绩效考</w:t>
      </w:r>
      <w:r>
        <w:rPr>
          <w:rStyle w:val="18"/>
          <w:rFonts w:hint="eastAsia" w:ascii="楷体" w:hAnsi="楷体" w:eastAsia="楷体"/>
          <w:spacing w:val="-4"/>
          <w:sz w:val="32"/>
          <w:szCs w:val="32"/>
          <w:lang w:eastAsia="zh-CN"/>
        </w:rPr>
        <w:t>核</w:t>
      </w:r>
      <w:r>
        <w:rPr>
          <w:rStyle w:val="18"/>
          <w:rFonts w:hint="eastAsia" w:ascii="楷体" w:hAnsi="楷体" w:eastAsia="楷体"/>
          <w:spacing w:val="-4"/>
          <w:sz w:val="32"/>
          <w:szCs w:val="32"/>
        </w:rPr>
        <w:t>评奖系数和提高全年误工补贴天数。</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为了做好村级建制调整后基层工作经费保障工作，进一步激发基层干部的工作积极性，根据省、市、县相关文件精神，该项目资金用于发放村干部报酬。2023年，沙湾市安集海镇人民政府根据沙湾市</w:t>
      </w:r>
      <w:r>
        <w:rPr>
          <w:rStyle w:val="18"/>
          <w:rFonts w:hint="eastAsia" w:ascii="楷体" w:hAnsi="楷体" w:eastAsia="楷体"/>
          <w:spacing w:val="-4"/>
          <w:sz w:val="32"/>
          <w:szCs w:val="32"/>
          <w:lang w:eastAsia="zh-CN"/>
        </w:rPr>
        <w:t>委</w:t>
      </w:r>
      <w:r>
        <w:rPr>
          <w:rStyle w:val="18"/>
          <w:rFonts w:hint="eastAsia" w:ascii="楷体" w:hAnsi="楷体" w:eastAsia="楷体"/>
          <w:spacing w:val="-4"/>
          <w:sz w:val="32"/>
          <w:szCs w:val="32"/>
        </w:rPr>
        <w:t>组织部《关于调整规范村干部报酬的通知》（沙党组〔2023〕48号）以及安集海镇人民政府《2024年沙湾市安集海镇村干部报酬项目预算实施计划》，积极开展了2023年村干部报酬项目，提高村干部工作积极性，改善了村民生活环境，提高了村民生活水平，切实为群众解决了生产生活中的困难和问题。</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2.项目主要内容及实施情况</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本项目主要内容为：安集海镇11个行政村共有村干部101人，报酬资金211万元。项目实施后能</w:t>
      </w:r>
      <w:r>
        <w:rPr>
          <w:rStyle w:val="18"/>
          <w:rFonts w:hint="eastAsia" w:ascii="楷体" w:hAnsi="楷体" w:eastAsia="楷体"/>
          <w:color w:val="auto"/>
          <w:spacing w:val="-4"/>
          <w:sz w:val="32"/>
          <w:szCs w:val="32"/>
        </w:rPr>
        <w:t>有效地改善</w:t>
      </w:r>
      <w:r>
        <w:rPr>
          <w:rStyle w:val="18"/>
          <w:rFonts w:hint="eastAsia" w:ascii="楷体" w:hAnsi="楷体" w:eastAsia="楷体"/>
          <w:spacing w:val="-4"/>
          <w:sz w:val="32"/>
          <w:szCs w:val="32"/>
        </w:rPr>
        <w:t>村干部生活质量，很大程度上提高村干部工作积极性，有效保证村干部更好</w:t>
      </w:r>
      <w:r>
        <w:rPr>
          <w:rStyle w:val="18"/>
          <w:rFonts w:hint="eastAsia" w:ascii="楷体" w:hAnsi="楷体" w:eastAsia="楷体"/>
          <w:spacing w:val="-4"/>
          <w:sz w:val="32"/>
          <w:szCs w:val="32"/>
          <w:lang w:eastAsia="zh-CN"/>
        </w:rPr>
        <w:t>地</w:t>
      </w:r>
      <w:r>
        <w:rPr>
          <w:rStyle w:val="18"/>
          <w:rFonts w:hint="eastAsia" w:ascii="楷体" w:hAnsi="楷体" w:eastAsia="楷体"/>
          <w:spacing w:val="-4"/>
          <w:sz w:val="32"/>
          <w:szCs w:val="32"/>
        </w:rPr>
        <w:t>发挥职能，服务群众。</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项目于2023年1月开始实施，截止2023年12月，该项目已实施完成2023年1-10月份、2022年11-12月份、2020年第一、第二季度发放101名村干部工资报酬共211万元。各项任务指标全部完成，通过本项目的实施，提高村干部工作积极性，改善了村民生活环境，提高了村民生活水平，切实为群众解决了生产生活中的困难和问题。</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3.项目实施主体</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2023年安集海镇村干部报酬项目的实施主体为沙湾市安集海镇人民政府。</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 资金投入和使用情况</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（1）项目资金安排落实、总投入情况</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根据沙湾市财政局沙财字【2023】6号文件，安集海镇2023年村干部报酬项目预算安排资金总额211万元，其中财政资金211万元、其他资金0万元；2023年实际收到预算资金211万元，预算资金到位率为100.0%。</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（2）项目资金实际使用情况</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截至2023年12月31日，本项目实际支付资金211万元，预算执行率100.0%。项目资金主要用于支付安集海镇11个行政村101名村干部工资报酬费用211万元。</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（二）项目预算</w:t>
      </w:r>
      <w:r>
        <w:rPr>
          <w:rStyle w:val="18"/>
          <w:rFonts w:ascii="楷体" w:hAnsi="楷体" w:eastAsia="楷体"/>
          <w:spacing w:val="-4"/>
          <w:sz w:val="32"/>
          <w:szCs w:val="32"/>
        </w:rPr>
        <w:t>绩效目标</w:t>
      </w:r>
      <w:r>
        <w:rPr>
          <w:rStyle w:val="18"/>
          <w:rFonts w:hint="eastAsia" w:ascii="楷体" w:hAnsi="楷体" w:eastAsia="楷体"/>
          <w:spacing w:val="-4"/>
          <w:sz w:val="32"/>
          <w:szCs w:val="32"/>
        </w:rPr>
        <w:t>设定情况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1.总体目标</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村干部工资报酬项目的设立，是以提高村干部工作积极性，改善了村民生活环境，提高了村民生活水平，切实为群众解决了生产生活中的困难和问题。全年项目计划实现目标如下：“目标1：“发放村干部补助人数98人”，以解决群众最关心、最直接、最现实的利益问题为导向，以千方百计解决群众生产生活中的实际困难为目</w:t>
      </w:r>
      <w:r>
        <w:rPr>
          <w:rStyle w:val="18"/>
          <w:rFonts w:hint="eastAsia" w:ascii="楷体" w:hAnsi="楷体" w:eastAsia="楷体"/>
          <w:spacing w:val="-4"/>
          <w:sz w:val="32"/>
          <w:szCs w:val="32"/>
          <w:lang w:eastAsia="zh-CN"/>
        </w:rPr>
        <w:t>的</w:t>
      </w:r>
      <w:r>
        <w:rPr>
          <w:rStyle w:val="18"/>
          <w:rFonts w:hint="eastAsia" w:ascii="楷体" w:hAnsi="楷体" w:eastAsia="楷体"/>
          <w:spacing w:val="-4"/>
          <w:sz w:val="32"/>
          <w:szCs w:val="32"/>
        </w:rPr>
        <w:t>，及时将党和政府的温暖送到各族群众心坎上； 目标2:补助覆盖率100%；目标3:项目完成时间在2023年12月20日前；目标4:资金支付及时率为100%；目标5：村干部工作发放标准=1735元/月/人。计划通过本项目的实施，提高村干部工作积极性，改善了村民生活环境，提高了村民生活水平，切实为群众解决了生产生活中的困难和问题。</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2.阶段性目标</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根据《中华人民共和国预算法》、《中共中央国务院关于全面实施预算绩效管理的意见》（中发〔2018〕34号）、《关于印发&lt;项目支出绩效评价管理办法&gt;的通知》（财预〔2020〕10号）、《塔城地区财政支出绩效评价管理暂行办法》（塔地财预〔2018〕114号）等文件要求，结合本项目实际，对绩效目标进行逐层分解、细化后的具体绩效指标如下：</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（1）项目产出指标</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①数量指标</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“发放村干部补助人数”指标，预期指标值为“大于等于66人”。</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②质量指标</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“补助覆盖率”指标，预期指标值为“等于100%”。</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③时效指标</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“项目完成时间”指标，预期指标值为“2023年12月20日前”。</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“资金支付及时率（%）”指标，预期指标值为“等于100%”。</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（2）项目成本指标</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①经济成本指标</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“村干部工作发放标准（元/月/人）”指标，预期指标值为“小于等于1735元/月/人”。</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（3）项目效益指标</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①经济效益指标</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无此项指标</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②社会效益指标</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“提高村干部工作积极性”指标，预期指标值为“有效提高”。</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③生态效益指标</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无此项指标</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（4）相关满意度目标</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“村干部满意度”指标，预期指标值为“大于等于95%”。</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二、项目资金使用及管理情况</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（一）项目资金安排落实、总投入等情况分析</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1.绩效评价的目的</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次通过开展部门项目支出绩效评价，旨在强化部门和资金使用单位的绩效意识，全面了解该项目预算编制合理性、资金使用合规性、项目管理规范性、绩效目标实现情况以及服务对象的满意度等，及时总结经验和教训，为下年度部门项目支出预算安排、完善政策和改进管理提供可行性参考建议。</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2.绩效评价的对象和范围</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次绩效评价遵循财政部《关于印发&lt;项目支出绩效评价管理办法&gt;的通知》（财预〔2020〕10号）以及自治区财政厅《自治区财政支出绩效评价管理暂行办法》（新财预〔2018〕189号）等文件规定，对2023年度我单位实施的安集海镇2023年村干部报酬项目开展部门绩效评价，主要围绕项目资金使用情况、财务管理状况和资产配置、使用、处置及其收益管理情况；项目管理相关制度及措施是否被认真执行；绩效目标的实现程度，包括是否达到预定产出和效果等方面开展综合评价。</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（二）项目资金实际使用情况分析</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依据《中华人民共和国预算法》、《关于印发&lt;项目支出绩效评价管理办法&gt;的通知》（财预〔2020〕10号）等法规和政策文件要求，本次绩效评价秉承科学规范、公正公开、分级分类、绩效相关等原则，按照从投入、过程到产出效果和影响的绩效逻辑路径，结合安集海镇2023年村干部报酬项目实际开展情况，运用定量和定性分析相结合的方法，总结经验做法，反思项目实施和管理中的问题，以切实提升财政资金管理的科学化、规范化和精细化水平。</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根据以上原则，绩效评价遵循如下具体要求：</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（1）在数据采集时，采取客观数据主管部门审查、社会中介组织复查与问卷调查相结合的形式，以保证各项指标的真实性。</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（2）保证评价结果的真实性、公正性，提高评价报告的公信力。</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（3）绩效评价报告简明扼要，除对绩效评价的过程、结果描述外，还总结经验、指出问题，并就共性问题提出可操作性改进建议。</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2.绩效评价指标体系及绩效评价标准</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绩效评价指标体系根据财政部《关于印发&lt;项目支出绩效评价管理办法&gt;的通知》（财预〔2020〕10号）、自治区财政厅《自治区财政支出绩效评价管理暂行办法》（新财预〔2018〕189号）等文件要求，结合本项目特点，在与专家组充分协商的基础上，评价工作组细化了该项目的绩效评价指标体系（详见附表1）：</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一级指标为：决策、过程、产出、成本、效益。</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二级指标为：项目立项、绩效目标、资金投入、资金管理、组织实施、产出数量、产出质量、产出时效、经济成本、项目效益。</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三级指标为：立项依据充分性、立项程序规范性、绩效目标合理性、绩效指标明确性、预算编制科学性、资金分配合理性、资金到位率、预算执行率、资金使用合规性、管理制度健全性、制度执行有效性、实际完成率、质量达标率、完成及时性、社会效益、生态效益、可持续影响、服务对象满意度。</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3.评价方法</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本次评价采取定量与定性评价相结合的方式，采用比较法、公众评判法对项目实施过程以及预期绩效目标完成情况进行全面、系统的评价，总分由各项指标得分汇总形成。</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比较法：通过整理本项目相关资料和数据，评价数量指标的完成情况；通过分析项目的实施情况与绩效目标实现情况，评价项目实施的效果；通过分析项目资金使用情况及产生的效果，评价预算资金分配的合理性。 </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公众评判法：评价组采用实地访谈、远程访谈相结合方式，对本项目的实施情况进行充分调研，了解掌握资金分配、资金管理、资金使用、制度建设、制度执行情况。采用问卷调查方式，对受益对象开展满意度调查，进行综合评价。</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4.评价标准</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绩效评价体系、标准等详见（附件1）。</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（三）项目资金管理情况分析</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第一阶段：前期准备。</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我单位绩效评价人员根据《项目支出绩效评价管理办法》（财预〔2020〕10号）文件精神认真学习相关要求与规定，成立绩效评价工作组，作为绩效评价工作具体实施机构。成员构成如下：</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何旦任评价组组长，绩效评价工作职责为检查项目绩效指标完成情况、审定项目支出绩效评价结果及项目支出绩效评价报告。</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何艳宁任评价组副组长，绩效评价工作职责为组织和协调项目工作人员采取实地调查、资料检查等方式，核实项目绩效指标完成情况；组织受益对象对项目工作进行评价等。</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乔丽番任评价组成员，绩效评价工作职责为做好项目支出绩效评价工作的沟通协调工作，对项目实施情况进行实地调查，编写项目支出绩效评价报告。</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第二阶段：组织实施。</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经评价组通过实地调研、查阅资料等方式，采用综合分析法对项目的决策、管理、绩效进行的综合评价分析。</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第三阶段：分析评价。</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首先按照指标体系进行定量、定性分析。其次开展量化打分、综合评价工作，形成初步评价结论。最后归纳整体项目情况与存在问题，撰写部门绩效评价报告。</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第四阶段：撰写与提交评价报告</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项目撰写绩效评价报告，按照财政局大平台绩效系统中统一格式和文本框架撰写绩效评价报告。</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第五阶段：归集档案</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建立和落实档案管理制度，将项目相关资料存档，包括但不限于：评价项目基本情况和相关文件、评价实施方案、项目支付资料等相关档案。</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三、项目组织实施情况</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（一）项目组织情况分析</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（一）综合评价情况</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通过安集海镇2023年村干部报酬项目项目的实施，解决了村干部家庭经济问题，实现了提高村干部工作积极性效益，该项目预算执行率达100.0%，项目预期绩效目标及各项具体指标均已全部达成。具体如下：</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（二）综合评价结论</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次评价采取定量与定性评价相结合的方式，对安集海镇2023年村干部报酬项目的绩效目标和各项具体绩效指标实现情况进行了客观评价，最终评分为100.0分。绩效评级为“优”具体得分情况为：项目决策15分、项目过程15分、项目产出40分、项目效益20分、项目满意度10分。</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（二）项目管理情况分析</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项目决策类指标从项目立项、绩效目标和资金投入三个方面评价项目前期准备工作，权重分值为 15 分，本项目实际得分15分，得分率为100%。具体各项指标得分如下：</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立项依据充分性：本项目是由沙湾市安集海镇人民政府提出申报，于2023年1月批复设立，2023年我单位根据《沙财字【2023】6号文件》文件要求组织实施该项目。项目立项符合国家法律法规、自治区和地区行业发展规划和政策要求，属于本部门履职所需。根据评分标准，该指标2.5分，得2.5分。</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2.立项程序规范性：根据决策依据编制工作计划和经费预算，经过与市</w:t>
      </w:r>
      <w:r>
        <w:rPr>
          <w:rStyle w:val="18"/>
          <w:rFonts w:hint="eastAsia" w:ascii="楷体" w:hAnsi="楷体" w:eastAsia="楷体"/>
          <w:spacing w:val="-4"/>
          <w:sz w:val="32"/>
          <w:szCs w:val="32"/>
          <w:lang w:eastAsia="zh-CN"/>
        </w:rPr>
        <w:t>委</w:t>
      </w:r>
      <w:r>
        <w:rPr>
          <w:rStyle w:val="18"/>
          <w:rFonts w:hint="eastAsia" w:ascii="楷体" w:hAnsi="楷体" w:eastAsia="楷体"/>
          <w:spacing w:val="-4"/>
          <w:sz w:val="32"/>
          <w:szCs w:val="32"/>
        </w:rPr>
        <w:t>组织部及安集海镇人民政府分管领导进行沟通、筛选确定村干部报酬预算计划，上党委会研究确定最终预算方案。根据评分标准，该指标2.5分，得2.5分。</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3.绩效目标合理性：本项目制定了项目支出绩效目标，明确了项目总体思路及总目标、并对项目任务进行了详细分解，对目标进行了细化。根据评分标准，该指标3分，得3分。</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4.绩效指标明确性：本项目已将项目绩效目标细化分解为具体的绩效指标，并通过清晰、可衡量的指标值予以体现，与项目目标任务数或计划数相对应。根据评分标准，该指标2分，得2分。</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5.预算编制科学性： 预算编制经过科学论证，内容与项目内容匹配，项目投资额与工作任务相匹配，根据评分标准，该指标3分，得3分。</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6.资金分配合理性：本项目资金分配依据充分，资金分配额度合理，与项目地方实际相适应。根据评分标准，该指标2分，得2分。</w:t>
      </w:r>
    </w:p>
    <w:p>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四、项目绩效情况</w:t>
      </w:r>
      <w:r>
        <w:rPr>
          <w:rStyle w:val="18"/>
          <w:rFonts w:hint="eastAsia" w:ascii="黑体" w:hAnsi="黑体" w:eastAsia="黑体"/>
        </w:rPr>
        <w:t xml:space="preserve"> </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（一）项目绩效目标完成情况分析</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项目过程类指标包括资金管理和组织实施两方面的内容，由 5个三级指标构成，权重分值为 15 分，本项目实际得分15分，得分率为100%。具体各项指标得分如下：</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1.资金到位率：该项目所需财政资金能够足额拨付到位，牵头单位沙湾市财政局能够及时足额按照合同约定将专项资金拨付给单位，根据评分标准，该指标2分，得2分。   </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2.预算执行率：本项目预算编制较为详细，预算资金211万元，实际执行211万元，预算执行率为100%，项目资金支出总体能够按照预算执行，根据评分标准，该指标2分，得2分。</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3.资金使用合规性：项目任务下达后，我单位制定了《乡镇财政资金监管》制度和管理规定对经费使用进行规范管理，财务制度健全、执行严格；根据评分标准，该指标3分，得3分。</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4.管理制度健全性：我单位制定了《财政项目资金监管》等相关项目管理办法，同时对财政专项资金进行严格管理，基本做到了专款专用，根据评分标准，该指标4分，得4分。</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5.制度执行有效性：由部门提出经费预算支出可行性方案，经过与政府分管领导沟通后，报党委会议研究执行，财务对资金的使用合法合规性进行监督，年底对资金使用效果进行自评，根据评分标准，该指标4分，得4分。</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（二）项目绩效目标未完成原因分析</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项目产出类指标包括产出数量、产出质量、产出时效、产出成本共四方面的内容，由5个三级指标构成，权重分为40分，本项目实际得分40分，得分率为100.0%。具体各项指标得分如下：</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 产出数量</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“发放村干部补助人数（人）”指标，预期指标值为“大于等于98人”，根据2023年村干部报酬发放表可知，实际完成101人，与预期目标</w:t>
      </w:r>
      <w:r>
        <w:rPr>
          <w:rStyle w:val="18"/>
          <w:rFonts w:hint="eastAsia" w:ascii="楷体" w:hAnsi="楷体" w:eastAsia="楷体"/>
          <w:spacing w:val="-4"/>
          <w:sz w:val="32"/>
          <w:szCs w:val="32"/>
          <w:lang w:eastAsia="zh-CN"/>
        </w:rPr>
        <w:t>相</w:t>
      </w:r>
      <w:r>
        <w:rPr>
          <w:rStyle w:val="18"/>
          <w:rFonts w:hint="eastAsia" w:ascii="楷体" w:hAnsi="楷体" w:eastAsia="楷体"/>
          <w:spacing w:val="-4"/>
          <w:sz w:val="32"/>
          <w:szCs w:val="32"/>
        </w:rPr>
        <w:t>多，根据评分标准，该指标10分，得10分。</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2.产出质量</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“补助覆盖率（%）”指标，预期指标值为“等于100%”，根据2023年1-10月份村干部工资报酬发放表，补助发放率达100%，与预期目标一致，根据评分标准，该指标10分，得10分。</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3.产出时效</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“资金支付及时率”指标，预期指标值为“等于100%”；根据资金支付凭证显示，该项目资金每次都在规定时间发放完成，与预期目标指标一致，根据评分标准，该指标5分，得5分。</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“项目完成时间”指标，预期指标值为“100%”；根据资金支付凭证显示，该项目于2023年12月20日全部发放完成，与预期目标指标无差异，根据评分标准，该指标5分，得5分。</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4.产出成本</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经济成本“村干部工作发放标准（元/月/人）”指标，预期指标值为“小于等于1735元/月/人”，根据村干部工资报酬发放表和资金支付凭证显示，经费支出能够控制在年度计划成本范围内，根据评分标准，该指标10分，得10分。</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五、其他需要说明的问题</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（一）后续工作计划</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项目效益类指标由社会效益等1个二级指标和1个三级指标构成，权重分为20分，本项目实际得分20分，得分率为100%。具体各项指标得分如下：</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1.社会效益指标</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“提高村干部工作积极性”指标，预期指标值为“有效提高”，根据本单位年度考核情况，实际完成值为“基本达成目标”，根据评分标准，该指标20分，得20分。</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2.经济效益指标</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本项目无该项指标</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3.生态效益指标</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本项目无该项指标</w:t>
      </w:r>
    </w:p>
    <w:p>
      <w:pPr>
        <w:spacing w:line="540" w:lineRule="exact"/>
        <w:ind w:firstLine="567" w:firstLineChars="181"/>
        <w:rPr>
          <w:rFonts w:ascii="楷体" w:hAnsi="楷体" w:eastAsia="楷体"/>
          <w:b/>
          <w:spacing w:val="-4"/>
          <w:sz w:val="32"/>
          <w:szCs w:val="32"/>
        </w:rPr>
      </w:pP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（二）主要经验及做法、存在问题和建议</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“村干部满意度”指标，预期指标值为“大于等于95%”，根据对安集海镇11个行政村101名村干部进行满意度问卷调查的结果可知，满意度达95%，根据评分标准，该指标10分,得10分。</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（三）其他</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（一）预算执行进度</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安集海镇2023年村干部报酬项目项目预算金额211万元，实际到位211万元，全年项目实际支出211万元，预算执行率为100%。</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（一）预算执行进度</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安集海镇2023年村干部报酬项目项目预算金额211万元，实际到位211万元，全年项目实际支出211万元，预算执行率为100%。</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（二）绩效指标偏差情况</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2023年本单位负责实施的安集海镇2023年村干部报酬项目项目的绩效目标及指标已经全部达成，不存在偏差情况。</w:t>
      </w:r>
    </w:p>
    <w:p>
      <w:pPr>
        <w:spacing w:line="540" w:lineRule="exact"/>
        <w:ind w:firstLine="567" w:firstLineChars="181"/>
        <w:rPr>
          <w:rFonts w:ascii="楷体" w:hAnsi="楷体" w:eastAsia="楷体"/>
          <w:b/>
          <w:spacing w:val="-4"/>
          <w:sz w:val="32"/>
          <w:szCs w:val="32"/>
        </w:rPr>
      </w:pP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六、项目评价工作情况</w:t>
      </w:r>
    </w:p>
    <w:p>
      <w:pPr>
        <w:ind w:firstLine="624" w:firstLineChars="200"/>
        <w:rPr>
          <w:rFonts w:ascii="仿宋_GB2312" w:eastAsia="仿宋_GB2312"/>
          <w:spacing w:val="-4"/>
          <w:sz w:val="32"/>
          <w:szCs w:val="32"/>
        </w:rPr>
      </w:pPr>
      <w:r>
        <w:rPr>
          <w:rFonts w:hint="eastAsia" w:ascii="仿宋_GB2312" w:eastAsia="仿宋_GB2312"/>
          <w:spacing w:val="-4"/>
          <w:sz w:val="32"/>
          <w:szCs w:val="32"/>
        </w:rPr>
        <w:t>包括评价基础数据收集、资料来源和依据等佐证材料情况，项目现场勘验检查核实等情况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（一）主要经验及做法</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落实好专项资金的使用，坚决杜绝专项资金的截流留、挤占、挪用、等现象，确保此专项资金的使用安全。根据绩效自评，及时总结经验，吸取教训，做到对所有项目进行公开公示，确保所有项目全程公开透明，接受社会各界监督。</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紧抓预算执行动态监控，提高资金使用效益。坚持以问题为导向，以财政部门的绩效监控为契机，通过资料审核对资金执行进度及绩效目标实现程度开展审核，对绩效监控中发现的问题及时整改，强化资金使用过程管理，有效</w:t>
      </w:r>
      <w:r>
        <w:rPr>
          <w:rStyle w:val="18"/>
          <w:rFonts w:hint="eastAsia" w:ascii="楷体" w:hAnsi="楷体" w:eastAsia="楷体"/>
          <w:spacing w:val="-4"/>
          <w:sz w:val="32"/>
          <w:szCs w:val="32"/>
          <w:lang w:eastAsia="zh-CN"/>
        </w:rPr>
        <w:t>地</w:t>
      </w:r>
      <w:r>
        <w:rPr>
          <w:rStyle w:val="18"/>
          <w:rFonts w:hint="eastAsia" w:ascii="楷体" w:hAnsi="楷体" w:eastAsia="楷体"/>
          <w:spacing w:val="-4"/>
          <w:sz w:val="32"/>
          <w:szCs w:val="32"/>
        </w:rPr>
        <w:t>降低</w:t>
      </w:r>
      <w:r>
        <w:rPr>
          <w:rStyle w:val="18"/>
          <w:rFonts w:hint="eastAsia" w:ascii="楷体" w:hAnsi="楷体" w:eastAsia="楷体"/>
          <w:spacing w:val="-4"/>
          <w:sz w:val="32"/>
          <w:szCs w:val="32"/>
          <w:lang w:eastAsia="zh-CN"/>
        </w:rPr>
        <w:t>了</w:t>
      </w:r>
      <w:bookmarkStart w:id="0" w:name="_GoBack"/>
      <w:bookmarkEnd w:id="0"/>
      <w:r>
        <w:rPr>
          <w:rStyle w:val="18"/>
          <w:rFonts w:hint="eastAsia" w:ascii="楷体" w:hAnsi="楷体" w:eastAsia="楷体"/>
          <w:spacing w:val="-4"/>
          <w:sz w:val="32"/>
          <w:szCs w:val="32"/>
        </w:rPr>
        <w:t>资金偏离政策目标的风险，提高了资金使用效益。</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（二）存在问题及原因分析</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一是自评价工作还存在自我审定的局限性，会影响评价质量，容易造成问题的疏漏，在客观性和公正性上说服力不强。</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二是各项指标和指标值要进一步优化、完善，主要在细化、量化上改进。</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三是财务人员业务素质有待进一步提高，对预算绩效管理认识不到位、理解不充分，对预算绩效管理业务不了解、不熟悉，对工作重点把握不到位，由此造成绩效评价工作还未摆脱财务考评或工验收的影响。</w:t>
      </w:r>
    </w:p>
    <w:p>
      <w:pPr>
        <w:ind w:firstLine="624" w:firstLineChars="200"/>
        <w:rPr>
          <w:rFonts w:ascii="仿宋_GB2312" w:eastAsia="仿宋_GB2312"/>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docPartObj>
        <w:docPartGallery w:val="autotext"/>
      </w:docPartObj>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56465"/>
    <w:rsid w:val="00102DFF"/>
    <w:rsid w:val="00121AE4"/>
    <w:rsid w:val="00146AAD"/>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1B07A4C"/>
    <w:rsid w:val="020F6732"/>
    <w:rsid w:val="2C017091"/>
    <w:rsid w:val="32287009"/>
    <w:rsid w:val="33B944EE"/>
    <w:rsid w:val="364A4EFB"/>
    <w:rsid w:val="372224DD"/>
    <w:rsid w:val="396C5973"/>
    <w:rsid w:val="414224F0"/>
    <w:rsid w:val="47BE45A3"/>
    <w:rsid w:val="4C951BE8"/>
    <w:rsid w:val="4D2606A1"/>
    <w:rsid w:val="4F1042E7"/>
    <w:rsid w:val="58366B6D"/>
    <w:rsid w:val="5A652D9E"/>
    <w:rsid w:val="5AA11BAF"/>
    <w:rsid w:val="5BFF50CA"/>
    <w:rsid w:val="68AD6B33"/>
    <w:rsid w:val="6D380B67"/>
    <w:rsid w:val="6FED59D1"/>
    <w:rsid w:val="701D3E0F"/>
    <w:rsid w:val="752340E8"/>
    <w:rsid w:val="791A6406"/>
    <w:rsid w:val="7B0401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Layout w:type="fixed"/>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semiHidden/>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15</Pages>
  <Words>6840</Words>
  <Characters>7206</Characters>
  <Lines>5</Lines>
  <Paragraphs>1</Paragraphs>
  <TotalTime>95</TotalTime>
  <ScaleCrop>false</ScaleCrop>
  <LinksUpToDate>false</LinksUpToDate>
  <CharactersWithSpaces>7232</CharactersWithSpaces>
  <Application>WPS Office_11.8.2.8555_F1E327BC-269C-435d-A152-05C5408002CA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Administrator</cp:lastModifiedBy>
  <cp:lastPrinted>2018-12-31T10:56:00Z</cp:lastPrinted>
  <dcterms:modified xsi:type="dcterms:W3CDTF">2024-11-08T10:03:17Z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2052-11.8.2.8555</vt:lpwstr>
  </property>
  <property fmtid="{D5CDD505-2E9C-101B-9397-08002B2CF9AE}" pid="3" name="ICV">
    <vt:lpwstr>5C931C785C474EA78CC54BEDAD685209_13</vt:lpwstr>
  </property>
</Properties>
</file>