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olor w:val="auto"/>
          <w:sz w:val="32"/>
          <w:szCs w:val="32"/>
        </w:rPr>
      </w:pPr>
    </w:p>
    <w:p>
      <w:pPr>
        <w:jc w:val="center"/>
        <w:rPr>
          <w:rFonts w:hint="eastAsia" w:ascii="方正小标宋_GBK" w:hAnsi="宋体" w:eastAsia="方正小标宋_GBK"/>
          <w:color w:val="auto"/>
          <w:sz w:val="44"/>
          <w:szCs w:val="44"/>
        </w:rPr>
      </w:pPr>
    </w:p>
    <w:p>
      <w:pPr>
        <w:jc w:val="center"/>
        <w:rPr>
          <w:rFonts w:hint="eastAsia" w:ascii="方正小标宋_GBK" w:hAnsi="宋体" w:eastAsia="方正小标宋_GBK"/>
          <w:color w:val="auto"/>
          <w:sz w:val="44"/>
          <w:szCs w:val="44"/>
        </w:rPr>
      </w:pPr>
      <w:r>
        <w:rPr>
          <w:rFonts w:hint="eastAsia" w:ascii="方正小标宋_GBK" w:hAnsi="宋体" w:eastAsia="方正小标宋_GBK"/>
          <w:color w:val="auto"/>
          <w:sz w:val="44"/>
          <w:szCs w:val="44"/>
        </w:rPr>
        <w:t>沙湾市安集海镇人民政府</w:t>
      </w:r>
    </w:p>
    <w:p>
      <w:pPr>
        <w:jc w:val="center"/>
        <w:rPr>
          <w:rFonts w:hint="eastAsia" w:ascii="方正小标宋_GBK" w:hAnsi="宋体" w:eastAsia="方正小标宋_GBK"/>
          <w:color w:val="auto"/>
          <w:sz w:val="44"/>
          <w:szCs w:val="44"/>
        </w:rPr>
      </w:pPr>
      <w:r>
        <w:rPr>
          <w:rFonts w:hint="eastAsia" w:ascii="方正小标宋_GBK" w:hAnsi="宋体" w:eastAsia="方正小标宋_GBK"/>
          <w:color w:val="auto"/>
          <w:sz w:val="44"/>
          <w:szCs w:val="44"/>
        </w:rPr>
        <w:t xml:space="preserve"> 2023年度部门决算</w:t>
      </w:r>
    </w:p>
    <w:p>
      <w:pPr>
        <w:jc w:val="center"/>
        <w:rPr>
          <w:rFonts w:hint="eastAsia" w:ascii="方正小标宋_GBK" w:hAnsi="宋体" w:eastAsia="方正小标宋_GBK"/>
          <w:color w:val="auto"/>
          <w:sz w:val="44"/>
          <w:szCs w:val="44"/>
        </w:rPr>
      </w:pPr>
      <w:r>
        <w:rPr>
          <w:rFonts w:hint="eastAsia" w:ascii="方正小标宋_GBK" w:hAnsi="宋体" w:eastAsia="方正小标宋_GBK"/>
          <w:color w:val="auto"/>
          <w:sz w:val="44"/>
          <w:szCs w:val="44"/>
        </w:rPr>
        <w:t>公开说明</w:t>
      </w:r>
    </w:p>
    <w:p>
      <w:pPr>
        <w:rPr>
          <w:rFonts w:hint="eastAsia" w:ascii="方正小标宋_GBK" w:hAnsi="宋体" w:eastAsia="方正小标宋_GBK"/>
          <w:color w:val="auto"/>
          <w:sz w:val="44"/>
          <w:szCs w:val="44"/>
        </w:rPr>
      </w:pPr>
      <w:r>
        <w:rPr>
          <w:rFonts w:hint="eastAsia" w:ascii="方正小标宋_GBK" w:hAnsi="宋体" w:eastAsia="方正小标宋_GBK"/>
          <w:color w:val="auto"/>
          <w:sz w:val="44"/>
          <w:szCs w:val="44"/>
        </w:rPr>
        <w:br w:type="page"/>
      </w:r>
    </w:p>
    <w:p>
      <w:pPr>
        <w:jc w:val="center"/>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
          <w:color w:val="auto"/>
          <w:kern w:val="0"/>
          <w:sz w:val="36"/>
          <w:szCs w:val="36"/>
        </w:rPr>
        <w:t>目  录</w:t>
      </w:r>
    </w:p>
    <w:p>
      <w:pPr>
        <w:pStyle w:val="6"/>
        <w:tabs>
          <w:tab w:val="right" w:pos="8306"/>
        </w:tabs>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fldChar w:fldCharType="begin"/>
      </w:r>
      <w:r>
        <w:rPr>
          <w:rFonts w:hint="eastAsia" w:ascii="仿宋_GB2312" w:hAnsi="仿宋_GB2312" w:eastAsia="仿宋_GB2312" w:cs="仿宋_GB2312"/>
          <w:color w:val="auto"/>
          <w:sz w:val="32"/>
          <w:szCs w:val="32"/>
        </w:rPr>
        <w:instrText xml:space="preserve">TOC \o "1-3" \n  \h \u </w:instrText>
      </w:r>
      <w:r>
        <w:rPr>
          <w:rFonts w:hint="eastAsia" w:ascii="仿宋_GB2312" w:hAnsi="仿宋_GB2312" w:eastAsia="仿宋_GB2312" w:cs="仿宋_GB2312"/>
          <w:color w:val="auto"/>
          <w:sz w:val="32"/>
          <w:szCs w:val="32"/>
        </w:rPr>
        <w:fldChar w:fldCharType="separate"/>
      </w:r>
      <w:r>
        <w:rPr>
          <w:color w:val="auto"/>
        </w:rPr>
        <w:fldChar w:fldCharType="begin"/>
      </w:r>
      <w:r>
        <w:rPr>
          <w:color w:val="auto"/>
        </w:rPr>
        <w:instrText xml:space="preserve"> HYPERLINK \l "_Toc32314" </w:instrText>
      </w:r>
      <w:r>
        <w:rPr>
          <w:color w:val="auto"/>
        </w:rPr>
        <w:fldChar w:fldCharType="separate"/>
      </w:r>
      <w:r>
        <w:rPr>
          <w:rFonts w:hint="eastAsia" w:ascii="仿宋_GB2312" w:hAnsi="仿宋_GB2312" w:eastAsia="仿宋_GB2312" w:cs="仿宋_GB2312"/>
          <w:b/>
          <w:bCs/>
          <w:color w:val="auto"/>
          <w:sz w:val="32"/>
          <w:szCs w:val="32"/>
        </w:rPr>
        <w:t>第一部分 单位概况</w:t>
      </w:r>
      <w:r>
        <w:rPr>
          <w:rFonts w:hint="eastAsia" w:ascii="仿宋_GB2312" w:hAnsi="仿宋_GB2312" w:eastAsia="仿宋_GB2312" w:cs="仿宋_GB2312"/>
          <w:b/>
          <w:bCs/>
          <w:color w:val="auto"/>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"_Toc30567" </w:instrText>
      </w:r>
      <w:r>
        <w:rPr>
          <w:color w:val="auto"/>
        </w:rPr>
        <w:fldChar w:fldCharType="separate"/>
      </w:r>
      <w:r>
        <w:rPr>
          <w:rFonts w:hint="eastAsia" w:ascii="仿宋_GB2312" w:hAnsi="仿宋_GB2312" w:eastAsia="仿宋_GB2312" w:cs="仿宋_GB2312"/>
          <w:bCs/>
          <w:color w:val="auto"/>
          <w:kern w:val="0"/>
          <w:sz w:val="32"/>
          <w:szCs w:val="32"/>
        </w:rPr>
        <w:t>一、主要职能</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"_Toc2151" </w:instrText>
      </w:r>
      <w:r>
        <w:rPr>
          <w:color w:val="auto"/>
        </w:rPr>
        <w:fldChar w:fldCharType="separate"/>
      </w:r>
      <w:r>
        <w:rPr>
          <w:rFonts w:hint="eastAsia" w:ascii="仿宋_GB2312" w:hAnsi="仿宋_GB2312" w:eastAsia="仿宋_GB2312" w:cs="仿宋_GB2312"/>
          <w:bCs/>
          <w:color w:val="auto"/>
          <w:kern w:val="0"/>
          <w:sz w:val="32"/>
          <w:szCs w:val="32"/>
        </w:rPr>
        <w:t>二、机构设置及人员情况</w:t>
      </w:r>
      <w:r>
        <w:rPr>
          <w:rFonts w:hint="eastAsia" w:ascii="仿宋_GB2312" w:hAnsi="仿宋_GB2312" w:eastAsia="仿宋_GB2312" w:cs="仿宋_GB2312"/>
          <w:bCs/>
          <w:color w:val="auto"/>
          <w:kern w:val="0"/>
          <w:sz w:val="32"/>
          <w:szCs w:val="32"/>
        </w:rPr>
        <w:fldChar w:fldCharType="end"/>
      </w:r>
    </w:p>
    <w:p>
      <w:pPr>
        <w:pStyle w:val="6"/>
        <w:tabs>
          <w:tab w:val="right" w:pos="8306"/>
        </w:tabs>
        <w:rPr>
          <w:rFonts w:hint="eastAsia" w:ascii="仿宋_GB2312" w:hAnsi="仿宋_GB2312" w:eastAsia="仿宋_GB2312" w:cs="仿宋_GB2312"/>
          <w:b/>
          <w:bCs/>
          <w:color w:val="auto"/>
          <w:sz w:val="32"/>
          <w:szCs w:val="32"/>
        </w:rPr>
      </w:pPr>
      <w:r>
        <w:rPr>
          <w:color w:val="auto"/>
        </w:rPr>
        <w:fldChar w:fldCharType="begin"/>
      </w:r>
      <w:r>
        <w:rPr>
          <w:color w:val="auto"/>
        </w:rPr>
        <w:instrText xml:space="preserve"> HYPERLINK \l "_Toc29374" </w:instrText>
      </w:r>
      <w:r>
        <w:rPr>
          <w:color w:val="auto"/>
        </w:rPr>
        <w:fldChar w:fldCharType="separate"/>
      </w:r>
      <w:r>
        <w:rPr>
          <w:rFonts w:hint="eastAsia" w:ascii="仿宋_GB2312" w:hAnsi="仿宋_GB2312" w:eastAsia="仿宋_GB2312" w:cs="仿宋_GB2312"/>
          <w:b/>
          <w:bCs/>
          <w:color w:val="auto"/>
          <w:sz w:val="32"/>
          <w:szCs w:val="32"/>
        </w:rPr>
        <w:t>第二部分 部门决算情况说明</w:t>
      </w:r>
      <w:r>
        <w:rPr>
          <w:rFonts w:hint="eastAsia" w:ascii="仿宋_GB2312" w:hAnsi="仿宋_GB2312" w:eastAsia="仿宋_GB2312" w:cs="仿宋_GB2312"/>
          <w:b/>
          <w:bCs/>
          <w:color w:val="auto"/>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"_Toc25314" </w:instrText>
      </w:r>
      <w:r>
        <w:rPr>
          <w:color w:val="auto"/>
        </w:rPr>
        <w:fldChar w:fldCharType="separate"/>
      </w:r>
      <w:r>
        <w:rPr>
          <w:rFonts w:hint="eastAsia" w:ascii="仿宋_GB2312" w:hAnsi="仿宋_GB2312" w:eastAsia="仿宋_GB2312" w:cs="仿宋_GB2312"/>
          <w:bCs/>
          <w:color w:val="auto"/>
          <w:kern w:val="0"/>
          <w:sz w:val="32"/>
          <w:szCs w:val="32"/>
        </w:rPr>
        <w:t>一、收入支出决算总体情况说明</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"_Toc12142" </w:instrText>
      </w:r>
      <w:r>
        <w:rPr>
          <w:color w:val="auto"/>
        </w:rPr>
        <w:fldChar w:fldCharType="separate"/>
      </w:r>
      <w:r>
        <w:rPr>
          <w:rFonts w:hint="eastAsia" w:ascii="仿宋_GB2312" w:hAnsi="仿宋_GB2312" w:eastAsia="仿宋_GB2312" w:cs="仿宋_GB2312"/>
          <w:bCs/>
          <w:color w:val="auto"/>
          <w:kern w:val="0"/>
          <w:sz w:val="32"/>
          <w:szCs w:val="32"/>
        </w:rPr>
        <w:t>二、收入决算情况说明</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"_Toc13201" </w:instrText>
      </w:r>
      <w:r>
        <w:rPr>
          <w:color w:val="auto"/>
        </w:rPr>
        <w:fldChar w:fldCharType="separate"/>
      </w:r>
      <w:r>
        <w:rPr>
          <w:rFonts w:hint="eastAsia" w:ascii="仿宋_GB2312" w:hAnsi="仿宋_GB2312" w:eastAsia="仿宋_GB2312" w:cs="仿宋_GB2312"/>
          <w:bCs/>
          <w:color w:val="auto"/>
          <w:kern w:val="0"/>
          <w:sz w:val="32"/>
          <w:szCs w:val="32"/>
        </w:rPr>
        <w:t>三、支出决算情况说明</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"_Toc26564" </w:instrText>
      </w:r>
      <w:r>
        <w:rPr>
          <w:color w:val="auto"/>
        </w:rPr>
        <w:fldChar w:fldCharType="separate"/>
      </w:r>
      <w:r>
        <w:rPr>
          <w:rFonts w:hint="eastAsia" w:ascii="仿宋_GB2312" w:hAnsi="仿宋_GB2312" w:eastAsia="仿宋_GB2312" w:cs="仿宋_GB2312"/>
          <w:bCs/>
          <w:color w:val="auto"/>
          <w:kern w:val="0"/>
          <w:sz w:val="32"/>
          <w:szCs w:val="32"/>
        </w:rPr>
        <w:t>四、财政拨款收入支出决算总体情况说明</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"_Toc20360" </w:instrText>
      </w:r>
      <w:r>
        <w:rPr>
          <w:color w:val="auto"/>
        </w:rPr>
        <w:fldChar w:fldCharType="separate"/>
      </w:r>
      <w:r>
        <w:rPr>
          <w:rFonts w:hint="eastAsia" w:ascii="仿宋_GB2312" w:hAnsi="仿宋_GB2312" w:eastAsia="仿宋_GB2312" w:cs="仿宋_GB2312"/>
          <w:bCs/>
          <w:color w:val="auto"/>
          <w:kern w:val="0"/>
          <w:sz w:val="32"/>
          <w:szCs w:val="32"/>
        </w:rPr>
        <w:t>五、一般公共预算财政拨款支出决算情况说明</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"_Toc30870" </w:instrText>
      </w:r>
      <w:r>
        <w:rPr>
          <w:color w:val="auto"/>
        </w:rPr>
        <w:fldChar w:fldCharType="separate"/>
      </w:r>
      <w:r>
        <w:rPr>
          <w:rFonts w:hint="eastAsia" w:ascii="仿宋_GB2312" w:hAnsi="仿宋_GB2312" w:eastAsia="仿宋_GB2312" w:cs="仿宋_GB2312"/>
          <w:bCs/>
          <w:color w:val="auto"/>
          <w:kern w:val="0"/>
          <w:sz w:val="32"/>
          <w:szCs w:val="32"/>
        </w:rPr>
        <w:t>六、一般公共预算财政拨款基本支出决算情况说明</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"_Toc21518" </w:instrText>
      </w:r>
      <w:r>
        <w:rPr>
          <w:color w:val="auto"/>
        </w:rPr>
        <w:fldChar w:fldCharType="separate"/>
      </w:r>
      <w:r>
        <w:rPr>
          <w:rFonts w:hint="eastAsia" w:ascii="仿宋_GB2312" w:hAnsi="仿宋_GB2312" w:eastAsia="仿宋_GB2312" w:cs="仿宋_GB2312"/>
          <w:bCs/>
          <w:color w:val="auto"/>
          <w:kern w:val="0"/>
          <w:sz w:val="32"/>
          <w:szCs w:val="32"/>
        </w:rPr>
        <w:t>七、财政拨款“三公”经费支出决算情况说明</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"_Toc5810" </w:instrText>
      </w:r>
      <w:r>
        <w:rPr>
          <w:color w:val="auto"/>
        </w:rPr>
        <w:fldChar w:fldCharType="separate"/>
      </w:r>
      <w:r>
        <w:rPr>
          <w:rFonts w:hint="eastAsia" w:ascii="仿宋_GB2312" w:hAnsi="仿宋_GB2312" w:eastAsia="仿宋_GB2312" w:cs="仿宋_GB2312"/>
          <w:bCs/>
          <w:color w:val="auto"/>
          <w:kern w:val="0"/>
          <w:sz w:val="32"/>
          <w:szCs w:val="32"/>
        </w:rPr>
        <w:t>八、政府性基金预算财政拨款收入支出决算情况说明</w:t>
      </w:r>
      <w:r>
        <w:rPr>
          <w:rFonts w:hint="eastAsia" w:ascii="仿宋_GB2312" w:hAnsi="仿宋_GB2312" w:eastAsia="仿宋_GB2312" w:cs="仿宋_GB2312"/>
          <w:bCs/>
          <w:color w:val="auto"/>
          <w:kern w:val="0"/>
          <w:sz w:val="32"/>
          <w:szCs w:val="32"/>
        </w:rPr>
        <w:fldChar w:fldCharType="end"/>
      </w:r>
    </w:p>
    <w:p>
      <w:pPr>
        <w:rPr>
          <w:color w:val="auto"/>
        </w:rPr>
      </w:pPr>
      <w:r>
        <w:rPr>
          <w:color w:val="auto"/>
        </w:rPr>
        <w:fldChar w:fldCharType="begin"/>
      </w:r>
      <w:r>
        <w:rPr>
          <w:color w:val="auto"/>
        </w:rPr>
        <w:instrText xml:space="preserve"> HYPERLINK \l "_Toc5810" </w:instrText>
      </w:r>
      <w:r>
        <w:rPr>
          <w:color w:val="auto"/>
        </w:rPr>
        <w:fldChar w:fldCharType="separate"/>
      </w:r>
      <w:r>
        <w:rPr>
          <w:rFonts w:hint="eastAsia" w:ascii="仿宋_GB2312" w:hAnsi="仿宋_GB2312" w:eastAsia="仿宋_GB2312" w:cs="仿宋_GB2312"/>
          <w:bCs/>
          <w:color w:val="auto"/>
          <w:kern w:val="0"/>
          <w:sz w:val="32"/>
          <w:szCs w:val="32"/>
        </w:rPr>
        <w:t>九、国有资本经营预算财政拨款收入支出决算情况说明</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"_Toc1235" </w:instrText>
      </w:r>
      <w:r>
        <w:rPr>
          <w:color w:val="auto"/>
        </w:rPr>
        <w:fldChar w:fldCharType="separate"/>
      </w:r>
      <w:r>
        <w:rPr>
          <w:rFonts w:hint="eastAsia" w:ascii="仿宋_GB2312" w:hAnsi="仿宋_GB2312" w:eastAsia="仿宋_GB2312" w:cs="仿宋_GB2312"/>
          <w:color w:val="auto"/>
          <w:sz w:val="32"/>
          <w:szCs w:val="32"/>
        </w:rPr>
        <w:t>十</w:t>
      </w:r>
      <w:r>
        <w:rPr>
          <w:rFonts w:hint="eastAsia" w:ascii="仿宋_GB2312" w:hAnsi="仿宋_GB2312" w:eastAsia="仿宋_GB2312" w:cs="仿宋_GB2312"/>
          <w:bCs/>
          <w:color w:val="auto"/>
          <w:kern w:val="0"/>
          <w:sz w:val="32"/>
          <w:szCs w:val="32"/>
        </w:rPr>
        <w:t>、其他重要事项的情况说明</w:t>
      </w:r>
      <w:r>
        <w:rPr>
          <w:rFonts w:hint="eastAsia" w:ascii="仿宋_GB2312" w:hAnsi="仿宋_GB2312" w:eastAsia="仿宋_GB2312" w:cs="仿宋_GB2312"/>
          <w:bCs/>
          <w:color w:val="auto"/>
          <w:kern w:val="0"/>
          <w:sz w:val="32"/>
          <w:szCs w:val="32"/>
        </w:rPr>
        <w:fldChar w:fldCharType="end"/>
      </w:r>
    </w:p>
    <w:p>
      <w:pPr>
        <w:pStyle w:val="3"/>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"_Toc14519" </w:instrText>
      </w:r>
      <w:r>
        <w:rPr>
          <w:color w:val="auto"/>
        </w:rPr>
        <w:fldChar w:fldCharType="separate"/>
      </w:r>
      <w:r>
        <w:rPr>
          <w:rFonts w:hint="eastAsia" w:ascii="仿宋_GB2312" w:hAnsi="仿宋_GB2312" w:eastAsia="仿宋_GB2312" w:cs="仿宋_GB2312"/>
          <w:color w:val="auto"/>
          <w:sz w:val="32"/>
          <w:szCs w:val="32"/>
        </w:rPr>
        <w:t>（一）机关运行经费支出情况</w:t>
      </w:r>
      <w:r>
        <w:rPr>
          <w:rFonts w:hint="eastAsia" w:ascii="仿宋_GB2312" w:hAnsi="仿宋_GB2312" w:eastAsia="仿宋_GB2312" w:cs="仿宋_GB2312"/>
          <w:color w:val="auto"/>
          <w:sz w:val="32"/>
          <w:szCs w:val="32"/>
        </w:rPr>
        <w:fldChar w:fldCharType="end"/>
      </w:r>
    </w:p>
    <w:p>
      <w:pPr>
        <w:pStyle w:val="3"/>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"_Toc227" </w:instrText>
      </w:r>
      <w:r>
        <w:rPr>
          <w:color w:val="auto"/>
        </w:rPr>
        <w:fldChar w:fldCharType="separate"/>
      </w:r>
      <w:r>
        <w:rPr>
          <w:rFonts w:hint="eastAsia" w:ascii="仿宋_GB2312" w:hAnsi="仿宋_GB2312" w:eastAsia="仿宋_GB2312" w:cs="仿宋_GB2312"/>
          <w:color w:val="auto"/>
          <w:sz w:val="32"/>
          <w:szCs w:val="32"/>
        </w:rPr>
        <w:t>（二）政府采购情况</w:t>
      </w:r>
      <w:r>
        <w:rPr>
          <w:rFonts w:hint="eastAsia" w:ascii="仿宋_GB2312" w:hAnsi="仿宋_GB2312" w:eastAsia="仿宋_GB2312" w:cs="仿宋_GB2312"/>
          <w:color w:val="auto"/>
          <w:sz w:val="32"/>
          <w:szCs w:val="32"/>
        </w:rPr>
        <w:fldChar w:fldCharType="end"/>
      </w:r>
    </w:p>
    <w:p>
      <w:pPr>
        <w:pStyle w:val="3"/>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"_Toc8391" </w:instrText>
      </w:r>
      <w:r>
        <w:rPr>
          <w:color w:val="auto"/>
        </w:rPr>
        <w:fldChar w:fldCharType="separate"/>
      </w:r>
      <w:r>
        <w:rPr>
          <w:rFonts w:hint="eastAsia" w:ascii="仿宋_GB2312" w:hAnsi="仿宋_GB2312" w:eastAsia="仿宋_GB2312" w:cs="仿宋_GB2312"/>
          <w:color w:val="auto"/>
          <w:sz w:val="32"/>
          <w:szCs w:val="32"/>
        </w:rPr>
        <w:t>（三）国有资产占用情况说明</w:t>
      </w:r>
      <w:r>
        <w:rPr>
          <w:rFonts w:hint="eastAsia" w:ascii="仿宋_GB2312" w:hAnsi="仿宋_GB2312" w:eastAsia="仿宋_GB2312" w:cs="仿宋_GB2312"/>
          <w:color w:val="auto"/>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"_Toc11283" </w:instrText>
      </w:r>
      <w:r>
        <w:rPr>
          <w:color w:val="auto"/>
        </w:rPr>
        <w:fldChar w:fldCharType="separate"/>
      </w:r>
      <w:r>
        <w:rPr>
          <w:rFonts w:hint="eastAsia" w:ascii="仿宋_GB2312" w:hAnsi="仿宋_GB2312" w:eastAsia="仿宋_GB2312" w:cs="仿宋_GB2312"/>
          <w:bCs/>
          <w:color w:val="auto"/>
          <w:kern w:val="0"/>
          <w:sz w:val="32"/>
          <w:szCs w:val="32"/>
        </w:rPr>
        <w:t>十一、预算绩效的情况说明</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十二、其他需说明的事项</w:t>
      </w:r>
    </w:p>
    <w:p>
      <w:pPr>
        <w:pStyle w:val="6"/>
        <w:tabs>
          <w:tab w:val="right" w:pos="8306"/>
        </w:tabs>
        <w:rPr>
          <w:rFonts w:hint="eastAsia" w:ascii="仿宋_GB2312" w:hAnsi="仿宋_GB2312" w:eastAsia="仿宋_GB2312" w:cs="仿宋_GB2312"/>
          <w:b/>
          <w:bCs/>
          <w:color w:val="auto"/>
          <w:sz w:val="32"/>
          <w:szCs w:val="32"/>
        </w:rPr>
      </w:pPr>
      <w:r>
        <w:rPr>
          <w:color w:val="auto"/>
        </w:rPr>
        <w:fldChar w:fldCharType="begin"/>
      </w:r>
      <w:r>
        <w:rPr>
          <w:color w:val="auto"/>
        </w:rPr>
        <w:instrText xml:space="preserve"> HYPERLINK \l "_Toc3250" </w:instrText>
      </w:r>
      <w:r>
        <w:rPr>
          <w:color w:val="auto"/>
        </w:rPr>
        <w:fldChar w:fldCharType="separate"/>
      </w:r>
      <w:r>
        <w:rPr>
          <w:rFonts w:hint="eastAsia" w:ascii="仿宋_GB2312" w:hAnsi="仿宋_GB2312" w:eastAsia="仿宋_GB2312" w:cs="仿宋_GB2312"/>
          <w:b/>
          <w:bCs/>
          <w:color w:val="auto"/>
          <w:sz w:val="32"/>
          <w:szCs w:val="32"/>
        </w:rPr>
        <w:t>第三部分 专业名词解释</w:t>
      </w:r>
      <w:r>
        <w:rPr>
          <w:rFonts w:hint="eastAsia" w:ascii="仿宋_GB2312" w:hAnsi="仿宋_GB2312" w:eastAsia="仿宋_GB2312" w:cs="仿宋_GB2312"/>
          <w:b/>
          <w:bCs/>
          <w:color w:val="auto"/>
          <w:sz w:val="32"/>
          <w:szCs w:val="32"/>
        </w:rPr>
        <w:fldChar w:fldCharType="end"/>
      </w:r>
    </w:p>
    <w:p>
      <w:pPr>
        <w:pStyle w:val="6"/>
        <w:tabs>
          <w:tab w:val="right" w:pos="8306"/>
        </w:tabs>
        <w:rPr>
          <w:rFonts w:hint="eastAsia" w:ascii="仿宋_GB2312" w:hAnsi="仿宋_GB2312" w:eastAsia="仿宋_GB2312" w:cs="仿宋_GB2312"/>
          <w:b/>
          <w:bCs/>
          <w:color w:val="auto"/>
          <w:sz w:val="32"/>
          <w:szCs w:val="32"/>
        </w:rPr>
      </w:pPr>
      <w:r>
        <w:rPr>
          <w:color w:val="auto"/>
        </w:rPr>
        <w:fldChar w:fldCharType="begin"/>
      </w:r>
      <w:r>
        <w:rPr>
          <w:color w:val="auto"/>
        </w:rPr>
        <w:instrText xml:space="preserve"> HYPERLINK \l "_Toc22784" </w:instrText>
      </w:r>
      <w:r>
        <w:rPr>
          <w:color w:val="auto"/>
        </w:rPr>
        <w:fldChar w:fldCharType="separate"/>
      </w:r>
      <w:r>
        <w:rPr>
          <w:rFonts w:hint="eastAsia" w:ascii="仿宋_GB2312" w:hAnsi="仿宋_GB2312" w:eastAsia="仿宋_GB2312" w:cs="仿宋_GB2312"/>
          <w:b/>
          <w:bCs/>
          <w:color w:val="auto"/>
          <w:sz w:val="32"/>
          <w:szCs w:val="32"/>
        </w:rPr>
        <w:t>第四部分 部门决算报表（见附表）</w:t>
      </w:r>
      <w:r>
        <w:rPr>
          <w:rFonts w:hint="eastAsia" w:ascii="仿宋_GB2312" w:hAnsi="仿宋_GB2312" w:eastAsia="仿宋_GB2312" w:cs="仿宋_GB2312"/>
          <w:b/>
          <w:bCs/>
          <w:color w:val="auto"/>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"_Toc2183" </w:instrText>
      </w:r>
      <w:r>
        <w:rPr>
          <w:color w:val="auto"/>
        </w:rPr>
        <w:fldChar w:fldCharType="separate"/>
      </w:r>
      <w:r>
        <w:rPr>
          <w:rFonts w:hint="eastAsia" w:ascii="仿宋_GB2312" w:hAnsi="仿宋_GB2312" w:eastAsia="仿宋_GB2312" w:cs="仿宋_GB2312"/>
          <w:bCs/>
          <w:color w:val="auto"/>
          <w:kern w:val="0"/>
          <w:sz w:val="32"/>
          <w:szCs w:val="32"/>
        </w:rPr>
        <w:t>一、《收入支出决算总表》</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"_Toc24532" </w:instrText>
      </w:r>
      <w:r>
        <w:rPr>
          <w:color w:val="auto"/>
        </w:rPr>
        <w:fldChar w:fldCharType="separate"/>
      </w:r>
      <w:r>
        <w:rPr>
          <w:rFonts w:hint="eastAsia" w:ascii="仿宋_GB2312" w:hAnsi="仿宋_GB2312" w:eastAsia="仿宋_GB2312" w:cs="仿宋_GB2312"/>
          <w:bCs/>
          <w:color w:val="auto"/>
          <w:kern w:val="0"/>
          <w:sz w:val="32"/>
          <w:szCs w:val="32"/>
        </w:rPr>
        <w:t>二、《收入决算表》</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"_Toc32434" </w:instrText>
      </w:r>
      <w:r>
        <w:rPr>
          <w:color w:val="auto"/>
        </w:rPr>
        <w:fldChar w:fldCharType="separate"/>
      </w:r>
      <w:r>
        <w:rPr>
          <w:rFonts w:hint="eastAsia" w:ascii="仿宋_GB2312" w:hAnsi="仿宋_GB2312" w:eastAsia="仿宋_GB2312" w:cs="仿宋_GB2312"/>
          <w:bCs/>
          <w:color w:val="auto"/>
          <w:kern w:val="0"/>
          <w:sz w:val="32"/>
          <w:szCs w:val="32"/>
        </w:rPr>
        <w:t>三、《支出决算表》</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"_Toc28786" </w:instrText>
      </w:r>
      <w:r>
        <w:rPr>
          <w:color w:val="auto"/>
        </w:rPr>
        <w:fldChar w:fldCharType="separate"/>
      </w:r>
      <w:r>
        <w:rPr>
          <w:rFonts w:hint="eastAsia" w:ascii="仿宋_GB2312" w:hAnsi="仿宋_GB2312" w:eastAsia="仿宋_GB2312" w:cs="仿宋_GB2312"/>
          <w:bCs/>
          <w:color w:val="auto"/>
          <w:kern w:val="0"/>
          <w:sz w:val="32"/>
          <w:szCs w:val="32"/>
        </w:rPr>
        <w:t>四、《财政拨款收入支出决算总表》</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"_Toc14869" </w:instrText>
      </w:r>
      <w:r>
        <w:rPr>
          <w:color w:val="auto"/>
        </w:rPr>
        <w:fldChar w:fldCharType="separate"/>
      </w:r>
      <w:r>
        <w:rPr>
          <w:rFonts w:hint="eastAsia" w:ascii="仿宋_GB2312" w:hAnsi="仿宋_GB2312" w:eastAsia="仿宋_GB2312" w:cs="仿宋_GB2312"/>
          <w:bCs/>
          <w:color w:val="auto"/>
          <w:kern w:val="0"/>
          <w:sz w:val="32"/>
          <w:szCs w:val="32"/>
        </w:rPr>
        <w:t>五、《一般公共预算财政拨款支出决算表》</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"_Toc8884" </w:instrText>
      </w:r>
      <w:r>
        <w:rPr>
          <w:color w:val="auto"/>
        </w:rPr>
        <w:fldChar w:fldCharType="separate"/>
      </w:r>
      <w:r>
        <w:rPr>
          <w:rFonts w:hint="eastAsia" w:ascii="仿宋_GB2312" w:hAnsi="仿宋_GB2312" w:eastAsia="仿宋_GB2312" w:cs="仿宋_GB2312"/>
          <w:bCs/>
          <w:color w:val="auto"/>
          <w:kern w:val="0"/>
          <w:sz w:val="32"/>
          <w:szCs w:val="32"/>
        </w:rPr>
        <w:t>六、《一般公共预算财政拨款基本支出决算表》</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color w:val="auto"/>
          <w:sz w:val="32"/>
          <w:szCs w:val="32"/>
        </w:rPr>
      </w:pPr>
      <w:r>
        <w:rPr>
          <w:color w:val="auto"/>
        </w:rPr>
        <w:fldChar w:fldCharType="begin"/>
      </w:r>
      <w:r>
        <w:rPr>
          <w:color w:val="auto"/>
        </w:rPr>
        <w:instrText xml:space="preserve"> HYPERLINK \l "_Toc29106" </w:instrText>
      </w:r>
      <w:r>
        <w:rPr>
          <w:color w:val="auto"/>
        </w:rPr>
        <w:fldChar w:fldCharType="separate"/>
      </w:r>
      <w:r>
        <w:rPr>
          <w:rFonts w:hint="eastAsia" w:ascii="仿宋_GB2312" w:hAnsi="仿宋_GB2312" w:eastAsia="仿宋_GB2312" w:cs="仿宋_GB2312"/>
          <w:bCs/>
          <w:color w:val="auto"/>
          <w:kern w:val="0"/>
          <w:sz w:val="32"/>
          <w:szCs w:val="32"/>
        </w:rPr>
        <w:t>七、《财政拨款“三公”经费支出决算表》</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bCs/>
          <w:color w:val="auto"/>
          <w:kern w:val="0"/>
          <w:sz w:val="32"/>
          <w:szCs w:val="32"/>
        </w:rPr>
      </w:pPr>
      <w:r>
        <w:rPr>
          <w:color w:val="auto"/>
        </w:rPr>
        <w:fldChar w:fldCharType="begin"/>
      </w:r>
      <w:r>
        <w:rPr>
          <w:color w:val="auto"/>
        </w:rPr>
        <w:instrText xml:space="preserve"> HYPERLINK \l "_Toc7643" </w:instrText>
      </w:r>
      <w:r>
        <w:rPr>
          <w:color w:val="auto"/>
        </w:rPr>
        <w:fldChar w:fldCharType="separate"/>
      </w:r>
      <w:r>
        <w:rPr>
          <w:rFonts w:hint="eastAsia" w:ascii="仿宋_GB2312" w:hAnsi="仿宋_GB2312" w:eastAsia="仿宋_GB2312" w:cs="仿宋_GB2312"/>
          <w:bCs/>
          <w:color w:val="auto"/>
          <w:kern w:val="0"/>
          <w:sz w:val="32"/>
          <w:szCs w:val="32"/>
        </w:rPr>
        <w:t>八、《政府性基金预算财政拨款收入支出决算表》</w:t>
      </w:r>
      <w:r>
        <w:rPr>
          <w:rFonts w:hint="eastAsia" w:ascii="仿宋_GB2312" w:hAnsi="仿宋_GB2312" w:eastAsia="仿宋_GB2312" w:cs="仿宋_GB2312"/>
          <w:bCs/>
          <w:color w:val="auto"/>
          <w:kern w:val="0"/>
          <w:sz w:val="32"/>
          <w:szCs w:val="32"/>
        </w:rPr>
        <w:fldChar w:fldCharType="end"/>
      </w:r>
    </w:p>
    <w:p>
      <w:pPr>
        <w:pStyle w:val="7"/>
        <w:tabs>
          <w:tab w:val="right" w:pos="8306"/>
        </w:tabs>
        <w:ind w:left="0" w:leftChars="0"/>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bCs/>
          <w:color w:val="auto"/>
          <w:kern w:val="0"/>
          <w:sz w:val="32"/>
          <w:szCs w:val="32"/>
        </w:rPr>
        <w:t>九、《国有资本经营预算财政拨款收入支出决算表》</w:t>
      </w:r>
    </w:p>
    <w:p>
      <w:pPr>
        <w:rPr>
          <w:color w:val="auto"/>
        </w:rPr>
      </w:pPr>
      <w:r>
        <w:rPr>
          <w:rFonts w:hint="eastAsia" w:ascii="仿宋_GB2312" w:hAnsi="仿宋_GB2312" w:eastAsia="仿宋_GB2312" w:cs="仿宋_GB2312"/>
          <w:color w:val="auto"/>
          <w:sz w:val="32"/>
          <w:szCs w:val="32"/>
        </w:rPr>
        <w:fldChar w:fldCharType="end"/>
      </w:r>
    </w:p>
    <w:p>
      <w:pPr>
        <w:rPr>
          <w:rFonts w:ascii="仿宋_GB2312" w:eastAsia="仿宋_GB2312"/>
          <w:color w:val="auto"/>
          <w:sz w:val="32"/>
          <w:szCs w:val="32"/>
        </w:rPr>
      </w:pPr>
      <w:r>
        <w:rPr>
          <w:rFonts w:hint="eastAsia" w:ascii="仿宋_GB2312" w:eastAsia="仿宋_GB2312"/>
          <w:color w:val="auto"/>
          <w:sz w:val="32"/>
          <w:szCs w:val="32"/>
        </w:rPr>
        <w:br w:type="page"/>
      </w:r>
    </w:p>
    <w:p>
      <w:pPr>
        <w:jc w:val="center"/>
        <w:outlineLvl w:val="0"/>
        <w:rPr>
          <w:rFonts w:hint="eastAsia" w:ascii="黑体" w:hAnsi="黑体" w:eastAsia="黑体"/>
          <w:color w:val="auto"/>
          <w:sz w:val="32"/>
          <w:szCs w:val="32"/>
        </w:rPr>
      </w:pPr>
      <w:bookmarkStart w:id="0" w:name="_Toc24028"/>
      <w:bookmarkStart w:id="1" w:name="_Toc32314"/>
      <w:r>
        <w:rPr>
          <w:rFonts w:hint="eastAsia" w:ascii="黑体" w:hAnsi="黑体" w:eastAsia="黑体"/>
          <w:color w:val="auto"/>
          <w:sz w:val="32"/>
          <w:szCs w:val="32"/>
        </w:rPr>
        <w:t>第一部分 单位概况</w:t>
      </w:r>
      <w:bookmarkEnd w:id="0"/>
      <w:bookmarkEnd w:id="1"/>
    </w:p>
    <w:p>
      <w:pPr>
        <w:ind w:firstLine="640" w:firstLineChars="200"/>
        <w:outlineLvl w:val="1"/>
        <w:rPr>
          <w:rFonts w:hint="eastAsia" w:ascii="黑体" w:hAnsi="黑体" w:eastAsia="黑体" w:cs="宋体"/>
          <w:bCs/>
          <w:color w:val="auto"/>
          <w:kern w:val="0"/>
          <w:sz w:val="32"/>
          <w:szCs w:val="32"/>
        </w:rPr>
      </w:pPr>
      <w:bookmarkStart w:id="2" w:name="_Toc30567"/>
      <w:bookmarkStart w:id="3" w:name="_Toc30738"/>
      <w:r>
        <w:rPr>
          <w:rFonts w:hint="eastAsia" w:ascii="黑体" w:hAnsi="黑体" w:eastAsia="黑体" w:cs="宋体"/>
          <w:bCs/>
          <w:color w:val="auto"/>
          <w:kern w:val="0"/>
          <w:sz w:val="32"/>
          <w:szCs w:val="32"/>
        </w:rPr>
        <w:t>一、主要职能</w:t>
      </w:r>
      <w:bookmarkEnd w:id="2"/>
      <w:bookmarkEnd w:id="3"/>
    </w:p>
    <w:p>
      <w:pPr>
        <w:spacing w:line="540" w:lineRule="exact"/>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lang w:bidi="ar"/>
        </w:rPr>
        <w:t>（一）执行本级人民代表大会的决议和上级国家行政机关的决定和命令，发布决定和命令。</w:t>
      </w:r>
    </w:p>
    <w:p>
      <w:pPr>
        <w:spacing w:line="540" w:lineRule="exact"/>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lang w:bidi="ar"/>
        </w:rPr>
        <w:t>（二）执行本行政区域内的经济和社会发展计划、预算，管理本行政区域内的经济、教育、科学、文化、卫生、体育事业和财政、民政、公安、司法行政、计划生育等行政工作。</w:t>
      </w:r>
    </w:p>
    <w:p>
      <w:pPr>
        <w:spacing w:line="540" w:lineRule="exact"/>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lang w:bidi="ar"/>
        </w:rPr>
        <w:t>（三）保护社会主义的全民所有的财产和劳动群众集体所有的财产，保护公民私人所有的合法财产，维护社会秩序，保障公民的人身权利、民主权利和其他权利。</w:t>
      </w:r>
    </w:p>
    <w:p>
      <w:pPr>
        <w:spacing w:line="540" w:lineRule="exact"/>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lang w:bidi="ar"/>
        </w:rPr>
        <w:t>（四）保护各种经济组织的合法权益。</w:t>
      </w:r>
    </w:p>
    <w:p>
      <w:pPr>
        <w:spacing w:line="540" w:lineRule="exact"/>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lang w:bidi="ar"/>
        </w:rPr>
        <w:t>（五）保障少数民族的权利和尊重少数民族的风俗习惯。</w:t>
      </w:r>
    </w:p>
    <w:p>
      <w:pPr>
        <w:spacing w:line="540" w:lineRule="exact"/>
        <w:ind w:firstLine="640" w:firstLineChars="200"/>
        <w:rPr>
          <w:rFonts w:ascii="仿宋_GB2312" w:eastAsia="仿宋_GB2312" w:cs="仿宋_GB2312"/>
          <w:color w:val="auto"/>
          <w:sz w:val="32"/>
          <w:szCs w:val="32"/>
        </w:rPr>
      </w:pPr>
      <w:r>
        <w:rPr>
          <w:rFonts w:hint="eastAsia" w:ascii="仿宋_GB2312" w:eastAsia="仿宋_GB2312" w:cs="仿宋_GB2312"/>
          <w:color w:val="auto"/>
          <w:sz w:val="32"/>
          <w:szCs w:val="32"/>
          <w:lang w:bidi="ar"/>
        </w:rPr>
        <w:t>（六）保障宪法和法律赋予妇女的男女平等、同工同酬和婚姻自由等各项权利。</w:t>
      </w:r>
    </w:p>
    <w:p>
      <w:pPr>
        <w:snapToGrid w:val="0"/>
        <w:spacing w:line="520" w:lineRule="exact"/>
        <w:ind w:firstLine="640" w:firstLineChars="200"/>
        <w:rPr>
          <w:rFonts w:ascii="仿宋_GB2312" w:eastAsia="仿宋_GB2312"/>
          <w:color w:val="auto"/>
          <w:sz w:val="32"/>
          <w:szCs w:val="32"/>
        </w:rPr>
      </w:pPr>
      <w:r>
        <w:rPr>
          <w:rFonts w:hint="eastAsia" w:ascii="仿宋_GB2312" w:eastAsia="仿宋_GB2312" w:cs="仿宋_GB2312"/>
          <w:color w:val="auto"/>
          <w:sz w:val="32"/>
          <w:szCs w:val="32"/>
          <w:lang w:bidi="ar"/>
        </w:rPr>
        <w:t>（七）办理上级人民政府交办的其他事项。</w:t>
      </w:r>
    </w:p>
    <w:p>
      <w:pPr>
        <w:ind w:firstLine="640" w:firstLineChars="200"/>
        <w:outlineLvl w:val="1"/>
        <w:rPr>
          <w:rFonts w:hint="eastAsia" w:ascii="黑体" w:hAnsi="黑体" w:eastAsia="黑体" w:cs="宋体"/>
          <w:bCs/>
          <w:color w:val="auto"/>
          <w:kern w:val="0"/>
          <w:sz w:val="32"/>
          <w:szCs w:val="32"/>
        </w:rPr>
      </w:pPr>
      <w:bookmarkStart w:id="4" w:name="_Toc31238"/>
      <w:bookmarkStart w:id="5" w:name="_Toc2151"/>
      <w:r>
        <w:rPr>
          <w:rFonts w:hint="eastAsia" w:ascii="黑体" w:hAnsi="黑体" w:eastAsia="黑体" w:cs="宋体"/>
          <w:bCs/>
          <w:color w:val="auto"/>
          <w:kern w:val="0"/>
          <w:sz w:val="32"/>
          <w:szCs w:val="32"/>
        </w:rPr>
        <w:t>二、机构设置及</w:t>
      </w:r>
      <w:bookmarkEnd w:id="4"/>
      <w:r>
        <w:rPr>
          <w:rFonts w:hint="eastAsia" w:ascii="黑体" w:hAnsi="黑体" w:eastAsia="黑体" w:cs="宋体"/>
          <w:bCs/>
          <w:color w:val="auto"/>
          <w:kern w:val="0"/>
          <w:sz w:val="32"/>
          <w:szCs w:val="32"/>
        </w:rPr>
        <w:t>人员情况</w:t>
      </w:r>
      <w:bookmarkEnd w:id="5"/>
    </w:p>
    <w:p>
      <w:pPr>
        <w:ind w:firstLine="640" w:firstLineChars="200"/>
        <w:jc w:val="left"/>
        <w:rPr>
          <w:rFonts w:hint="eastAsia" w:ascii="仿宋_GB2312" w:hAnsi="仿宋_GB2312" w:eastAsia="仿宋_GB2312" w:cs="仿宋_GB2312"/>
          <w:b/>
          <w:color w:val="auto"/>
          <w:sz w:val="32"/>
          <w:szCs w:val="32"/>
        </w:rPr>
      </w:pPr>
      <w:r>
        <w:rPr>
          <w:rFonts w:hint="eastAsia" w:ascii="仿宋_GB2312" w:eastAsia="仿宋_GB2312"/>
          <w:color w:val="auto"/>
          <w:sz w:val="32"/>
          <w:szCs w:val="32"/>
        </w:rPr>
        <w:t>沙湾市安集海镇人民政府2023年度，实有人数</w:t>
      </w:r>
      <w:r>
        <w:rPr>
          <w:rFonts w:hint="eastAsia" w:ascii="仿宋_GB2312" w:eastAsia="仿宋_GB2312"/>
          <w:color w:val="auto"/>
          <w:sz w:val="32"/>
          <w:szCs w:val="32"/>
          <w:lang w:val="zh-CN"/>
        </w:rPr>
        <w:t>125</w:t>
      </w:r>
      <w:r>
        <w:rPr>
          <w:rFonts w:hint="eastAsia" w:ascii="仿宋_GB2312" w:eastAsia="仿宋_GB2312"/>
          <w:color w:val="auto"/>
          <w:sz w:val="32"/>
          <w:szCs w:val="32"/>
        </w:rPr>
        <w:t>人，其中：在职人员</w:t>
      </w:r>
      <w:r>
        <w:rPr>
          <w:rFonts w:hint="eastAsia" w:ascii="仿宋_GB2312" w:eastAsia="仿宋_GB2312"/>
          <w:color w:val="auto"/>
          <w:sz w:val="32"/>
          <w:szCs w:val="32"/>
          <w:lang w:val="zh-CN"/>
        </w:rPr>
        <w:t>91</w:t>
      </w:r>
      <w:r>
        <w:rPr>
          <w:rFonts w:hint="eastAsia" w:ascii="仿宋_GB2312" w:eastAsia="仿宋_GB2312"/>
          <w:color w:val="auto"/>
          <w:sz w:val="32"/>
          <w:szCs w:val="32"/>
        </w:rPr>
        <w:t>人，离休人员</w:t>
      </w:r>
      <w:r>
        <w:rPr>
          <w:rFonts w:hint="eastAsia" w:ascii="仿宋_GB2312" w:eastAsia="仿宋_GB2312"/>
          <w:color w:val="auto"/>
          <w:sz w:val="32"/>
          <w:szCs w:val="32"/>
          <w:lang w:val="zh-CN"/>
        </w:rPr>
        <w:t>0</w:t>
      </w:r>
      <w:r>
        <w:rPr>
          <w:rFonts w:hint="eastAsia" w:ascii="仿宋_GB2312" w:eastAsia="仿宋_GB2312"/>
          <w:color w:val="auto"/>
          <w:sz w:val="32"/>
          <w:szCs w:val="32"/>
        </w:rPr>
        <w:t>人，退休人员</w:t>
      </w:r>
      <w:r>
        <w:rPr>
          <w:rFonts w:hint="eastAsia" w:ascii="仿宋_GB2312" w:eastAsia="仿宋_GB2312"/>
          <w:color w:val="auto"/>
          <w:sz w:val="32"/>
          <w:szCs w:val="32"/>
          <w:lang w:val="zh-CN"/>
        </w:rPr>
        <w:t>34</w:t>
      </w:r>
      <w:r>
        <w:rPr>
          <w:rFonts w:hint="eastAsia" w:ascii="仿宋_GB2312" w:eastAsia="仿宋_GB2312"/>
          <w:color w:val="auto"/>
          <w:sz w:val="32"/>
          <w:szCs w:val="32"/>
        </w:rPr>
        <w:t>人。</w:t>
      </w:r>
    </w:p>
    <w:p>
      <w:pPr>
        <w:ind w:firstLine="640" w:firstLineChars="200"/>
        <w:rPr>
          <w:rFonts w:ascii="仿宋_GB2312" w:eastAsia="仿宋_GB2312"/>
          <w:color w:val="auto"/>
          <w:sz w:val="32"/>
          <w:szCs w:val="32"/>
        </w:rPr>
      </w:pPr>
      <w:r>
        <w:rPr>
          <w:rFonts w:hint="eastAsia" w:ascii="仿宋_GB2312" w:hAnsi="黑体" w:eastAsia="仿宋_GB2312" w:cs="宋体"/>
          <w:bCs/>
          <w:color w:val="auto"/>
          <w:kern w:val="0"/>
          <w:sz w:val="32"/>
          <w:szCs w:val="32"/>
        </w:rPr>
        <w:t>单位无下属预算单位，下设</w:t>
      </w:r>
      <w:r>
        <w:rPr>
          <w:rFonts w:hint="eastAsia" w:ascii="仿宋_GB2312" w:eastAsia="仿宋_GB2312"/>
          <w:color w:val="auto"/>
          <w:sz w:val="32"/>
          <w:szCs w:val="32"/>
        </w:rPr>
        <w:t>5</w:t>
      </w:r>
      <w:r>
        <w:rPr>
          <w:rFonts w:hint="eastAsia" w:ascii="仿宋_GB2312" w:hAnsi="黑体" w:eastAsia="仿宋_GB2312" w:cs="宋体"/>
          <w:bCs/>
          <w:color w:val="auto"/>
          <w:kern w:val="0"/>
          <w:sz w:val="32"/>
          <w:szCs w:val="32"/>
        </w:rPr>
        <w:t>个处室，分别是：</w:t>
      </w:r>
      <w:r>
        <w:rPr>
          <w:rFonts w:hint="eastAsia" w:ascii="仿宋_GB2312" w:eastAsia="仿宋_GB2312"/>
          <w:color w:val="auto"/>
          <w:sz w:val="32"/>
          <w:szCs w:val="32"/>
        </w:rPr>
        <w:t>党政办公室、党建办公室、经济发展办公室、社会事务办公室、综合执法办公室</w:t>
      </w:r>
      <w:r>
        <w:rPr>
          <w:rFonts w:hint="eastAsia" w:ascii="仿宋_GB2312" w:hAnsi="宋体" w:eastAsia="仿宋_GB2312" w:cs="宋体"/>
          <w:color w:val="auto"/>
          <w:kern w:val="0"/>
          <w:sz w:val="32"/>
          <w:szCs w:val="32"/>
        </w:rPr>
        <w:t>。</w:t>
      </w:r>
    </w:p>
    <w:p>
      <w:pPr>
        <w:ind w:firstLine="640" w:firstLineChars="200"/>
        <w:rPr>
          <w:rFonts w:hint="eastAsia" w:ascii="仿宋_GB2312" w:hAnsi="宋体" w:eastAsia="仿宋_GB2312" w:cs="宋体"/>
          <w:color w:val="auto"/>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hint="eastAsia" w:ascii="黑体" w:hAnsi="黑体" w:eastAsia="黑体"/>
          <w:color w:val="auto"/>
          <w:sz w:val="32"/>
          <w:szCs w:val="32"/>
        </w:rPr>
      </w:pPr>
      <w:bookmarkStart w:id="6" w:name="_Toc29374"/>
      <w:bookmarkStart w:id="7" w:name="_Toc3092"/>
      <w:r>
        <w:rPr>
          <w:rFonts w:hint="eastAsia" w:ascii="黑体" w:hAnsi="黑体" w:eastAsia="黑体"/>
          <w:color w:val="auto"/>
          <w:sz w:val="32"/>
          <w:szCs w:val="32"/>
        </w:rPr>
        <w:t>第二部分 部门决算情况说明</w:t>
      </w:r>
      <w:bookmarkEnd w:id="6"/>
      <w:bookmarkEnd w:id="7"/>
    </w:p>
    <w:p>
      <w:pPr>
        <w:ind w:firstLine="640" w:firstLineChars="200"/>
        <w:outlineLvl w:val="1"/>
        <w:rPr>
          <w:rFonts w:hint="eastAsia" w:ascii="黑体" w:hAnsi="黑体" w:eastAsia="黑体" w:cs="宋体"/>
          <w:bCs/>
          <w:color w:val="auto"/>
          <w:kern w:val="0"/>
          <w:sz w:val="32"/>
          <w:szCs w:val="32"/>
        </w:rPr>
      </w:pPr>
      <w:bookmarkStart w:id="8" w:name="_Toc25314"/>
      <w:bookmarkStart w:id="9" w:name="_Toc12566"/>
      <w:r>
        <w:rPr>
          <w:rFonts w:hint="eastAsia" w:ascii="黑体" w:hAnsi="黑体" w:eastAsia="黑体" w:cs="宋体"/>
          <w:bCs/>
          <w:color w:val="auto"/>
          <w:kern w:val="0"/>
          <w:sz w:val="32"/>
          <w:szCs w:val="32"/>
        </w:rPr>
        <w:t>一、收入支出决算总体情况说明</w:t>
      </w:r>
      <w:bookmarkEnd w:id="8"/>
      <w:bookmarkEnd w:id="9"/>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2023年度收入总计2,115.56万元，其中：本年收入合计2,115.56万元，使用非财政拨款结余0.00万元，年初结转和结余0.00万元。</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2023年度支出总计2,115.56万元，其中：本年支出合计2,115.56万元，结余分配0.00万元，年末结转和结余0.00万元。</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收入支出总体与上年相比，</w:t>
      </w:r>
      <w:r>
        <w:rPr>
          <w:rFonts w:hint="eastAsia" w:ascii="仿宋_GB2312" w:eastAsia="仿宋_GB2312"/>
          <w:color w:val="auto"/>
          <w:sz w:val="32"/>
          <w:szCs w:val="32"/>
          <w:lang w:val="zh-CN"/>
        </w:rPr>
        <w:t>减少831.80万元</w:t>
      </w:r>
      <w:r>
        <w:rPr>
          <w:rFonts w:hint="eastAsia" w:ascii="仿宋_GB2312" w:eastAsia="仿宋_GB2312"/>
          <w:color w:val="auto"/>
          <w:sz w:val="32"/>
          <w:szCs w:val="32"/>
        </w:rPr>
        <w:t>，下降28.22%，主要原因是：2023年安集海镇行政调出7人、事业调出4人，致使人员支出减少；农村综合改革转移性项目和高效节水项目减少，致使项目支出减少，所以本年收入支出比上年减少。</w:t>
      </w:r>
    </w:p>
    <w:p>
      <w:pPr>
        <w:ind w:firstLine="640" w:firstLineChars="200"/>
        <w:jc w:val="left"/>
        <w:outlineLvl w:val="1"/>
        <w:rPr>
          <w:rFonts w:hint="eastAsia" w:ascii="黑体" w:hAnsi="黑体" w:eastAsia="黑体" w:cs="宋体"/>
          <w:bCs/>
          <w:color w:val="auto"/>
          <w:kern w:val="0"/>
          <w:sz w:val="32"/>
          <w:szCs w:val="32"/>
        </w:rPr>
      </w:pPr>
      <w:bookmarkStart w:id="10" w:name="_Toc1979"/>
      <w:bookmarkStart w:id="11" w:name="_Toc12142"/>
      <w:r>
        <w:rPr>
          <w:rFonts w:hint="eastAsia" w:ascii="黑体" w:hAnsi="黑体" w:eastAsia="黑体" w:cs="宋体"/>
          <w:bCs/>
          <w:color w:val="auto"/>
          <w:kern w:val="0"/>
          <w:sz w:val="32"/>
          <w:szCs w:val="32"/>
        </w:rPr>
        <w:t>二、收入决算情况说明</w:t>
      </w:r>
      <w:bookmarkEnd w:id="10"/>
      <w:bookmarkEnd w:id="11"/>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本年收入2,115.56万元，其中：财政拨款收入</w:t>
      </w:r>
      <w:r>
        <w:rPr>
          <w:rFonts w:hint="eastAsia" w:ascii="仿宋_GB2312" w:eastAsia="仿宋_GB2312"/>
          <w:color w:val="auto"/>
          <w:sz w:val="32"/>
          <w:szCs w:val="32"/>
          <w:lang w:val="zh-CN"/>
        </w:rPr>
        <w:t>2,017.90</w:t>
      </w:r>
      <w:r>
        <w:rPr>
          <w:rFonts w:hint="eastAsia" w:ascii="仿宋_GB2312" w:eastAsia="仿宋_GB2312"/>
          <w:color w:val="auto"/>
          <w:sz w:val="32"/>
          <w:szCs w:val="32"/>
        </w:rPr>
        <w:t>万元，占</w:t>
      </w:r>
      <w:r>
        <w:rPr>
          <w:rFonts w:hint="eastAsia" w:ascii="仿宋_GB2312" w:eastAsia="仿宋_GB2312"/>
          <w:color w:val="auto"/>
          <w:sz w:val="32"/>
          <w:szCs w:val="32"/>
          <w:lang w:val="zh-CN"/>
        </w:rPr>
        <w:t>95.38%</w:t>
      </w:r>
      <w:r>
        <w:rPr>
          <w:rFonts w:hint="eastAsia" w:ascii="仿宋_GB2312" w:eastAsia="仿宋_GB2312"/>
          <w:color w:val="auto"/>
          <w:sz w:val="32"/>
          <w:szCs w:val="32"/>
        </w:rPr>
        <w:t>；上级补助收入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；事业收入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；经营收入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；附属单位上缴收入</w:t>
      </w:r>
      <w:r>
        <w:rPr>
          <w:rFonts w:hint="eastAsia" w:ascii="仿宋_GB2312" w:eastAsia="仿宋_GB2312"/>
          <w:color w:val="auto"/>
          <w:sz w:val="32"/>
          <w:szCs w:val="32"/>
          <w:lang w:val="zh-CN"/>
        </w:rPr>
        <w:t>0.00</w:t>
      </w:r>
      <w:r>
        <w:rPr>
          <w:rFonts w:hint="eastAsia" w:ascii="仿宋_GB2312" w:eastAsia="仿宋_GB2312"/>
          <w:color w:val="auto"/>
          <w:sz w:val="32"/>
          <w:szCs w:val="32"/>
        </w:rPr>
        <w:t>万元，占</w:t>
      </w:r>
      <w:r>
        <w:rPr>
          <w:rFonts w:hint="eastAsia" w:ascii="仿宋_GB2312" w:eastAsia="仿宋_GB2312"/>
          <w:color w:val="auto"/>
          <w:sz w:val="32"/>
          <w:szCs w:val="32"/>
          <w:lang w:val="zh-CN"/>
        </w:rPr>
        <w:t>0.00%</w:t>
      </w:r>
      <w:r>
        <w:rPr>
          <w:rFonts w:hint="eastAsia" w:ascii="仿宋_GB2312" w:eastAsia="仿宋_GB2312"/>
          <w:color w:val="auto"/>
          <w:sz w:val="32"/>
          <w:szCs w:val="32"/>
        </w:rPr>
        <w:t>；其他收入</w:t>
      </w:r>
      <w:r>
        <w:rPr>
          <w:rFonts w:hint="eastAsia" w:ascii="仿宋_GB2312" w:eastAsia="仿宋_GB2312"/>
          <w:color w:val="auto"/>
          <w:sz w:val="32"/>
          <w:szCs w:val="32"/>
          <w:lang w:val="zh-CN"/>
        </w:rPr>
        <w:t>97.66</w:t>
      </w:r>
      <w:r>
        <w:rPr>
          <w:rFonts w:hint="eastAsia" w:ascii="仿宋_GB2312" w:eastAsia="仿宋_GB2312"/>
          <w:color w:val="auto"/>
          <w:sz w:val="32"/>
          <w:szCs w:val="32"/>
        </w:rPr>
        <w:t>万元，占</w:t>
      </w:r>
      <w:r>
        <w:rPr>
          <w:rFonts w:hint="eastAsia" w:ascii="仿宋_GB2312" w:eastAsia="仿宋_GB2312"/>
          <w:color w:val="auto"/>
          <w:sz w:val="32"/>
          <w:szCs w:val="32"/>
          <w:lang w:val="zh-CN"/>
        </w:rPr>
        <w:t>4.62%</w:t>
      </w:r>
      <w:r>
        <w:rPr>
          <w:rFonts w:hint="eastAsia" w:ascii="仿宋_GB2312" w:eastAsia="仿宋_GB2312"/>
          <w:color w:val="auto"/>
          <w:sz w:val="32"/>
          <w:szCs w:val="32"/>
        </w:rPr>
        <w:t>。</w:t>
      </w:r>
    </w:p>
    <w:p>
      <w:pPr>
        <w:ind w:firstLine="640" w:firstLineChars="200"/>
        <w:jc w:val="left"/>
        <w:outlineLvl w:val="1"/>
        <w:rPr>
          <w:rFonts w:hint="eastAsia" w:ascii="黑体" w:hAnsi="黑体" w:eastAsia="黑体" w:cs="宋体"/>
          <w:bCs/>
          <w:color w:val="auto"/>
          <w:kern w:val="0"/>
          <w:sz w:val="32"/>
          <w:szCs w:val="32"/>
        </w:rPr>
      </w:pPr>
      <w:bookmarkStart w:id="12" w:name="_Toc13201"/>
      <w:bookmarkStart w:id="13" w:name="_Toc27961"/>
      <w:r>
        <w:rPr>
          <w:rFonts w:hint="eastAsia" w:ascii="黑体" w:hAnsi="黑体" w:eastAsia="黑体" w:cs="宋体"/>
          <w:bCs/>
          <w:color w:val="auto"/>
          <w:kern w:val="0"/>
          <w:sz w:val="32"/>
          <w:szCs w:val="32"/>
        </w:rPr>
        <w:t>三、支出决算情况说明</w:t>
      </w:r>
      <w:bookmarkEnd w:id="12"/>
      <w:bookmarkEnd w:id="13"/>
    </w:p>
    <w:p>
      <w:pPr>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本年支出2,115.56万元，其中：基本支出1,485.09万元，占70.20%；项目支出630.47万元，占29.80%；上缴上级支出0.00万元，占0.00%；经营支出0.00万元，占0.00%；对附属单位补助支出0.00万元，占0.00%。</w:t>
      </w:r>
    </w:p>
    <w:p>
      <w:pPr>
        <w:ind w:firstLine="640" w:firstLineChars="200"/>
        <w:jc w:val="left"/>
        <w:outlineLvl w:val="1"/>
        <w:rPr>
          <w:rFonts w:hint="eastAsia" w:ascii="黑体" w:hAnsi="黑体" w:eastAsia="黑体" w:cs="宋体"/>
          <w:bCs/>
          <w:color w:val="auto"/>
          <w:kern w:val="0"/>
          <w:sz w:val="32"/>
          <w:szCs w:val="32"/>
        </w:rPr>
      </w:pPr>
      <w:bookmarkStart w:id="14" w:name="_Toc4393"/>
      <w:bookmarkStart w:id="15" w:name="_Toc26564"/>
      <w:r>
        <w:rPr>
          <w:rFonts w:hint="eastAsia" w:ascii="黑体" w:hAnsi="黑体" w:eastAsia="黑体" w:cs="宋体"/>
          <w:bCs/>
          <w:color w:val="auto"/>
          <w:kern w:val="0"/>
          <w:sz w:val="32"/>
          <w:szCs w:val="32"/>
        </w:rPr>
        <w:t>四、财政拨款收入支出决算总体情况说明</w:t>
      </w:r>
      <w:bookmarkEnd w:id="14"/>
      <w:bookmarkEnd w:id="15"/>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2023年度财政拨款收入总计</w:t>
      </w:r>
      <w:r>
        <w:rPr>
          <w:rFonts w:hint="eastAsia" w:ascii="仿宋_GB2312" w:eastAsia="仿宋_GB2312"/>
          <w:color w:val="auto"/>
          <w:sz w:val="32"/>
          <w:szCs w:val="32"/>
          <w:lang w:val="zh-CN"/>
        </w:rPr>
        <w:t>2,017.90</w:t>
      </w:r>
      <w:r>
        <w:rPr>
          <w:rFonts w:hint="eastAsia" w:ascii="仿宋_GB2312" w:eastAsia="仿宋_GB2312"/>
          <w:color w:val="auto"/>
          <w:sz w:val="32"/>
          <w:szCs w:val="32"/>
        </w:rPr>
        <w:t>万元，其中：年初财政拨款结转和结余</w:t>
      </w:r>
      <w:r>
        <w:rPr>
          <w:rFonts w:hint="eastAsia" w:ascii="仿宋_GB2312" w:eastAsia="仿宋_GB2312"/>
          <w:color w:val="auto"/>
          <w:sz w:val="32"/>
          <w:szCs w:val="32"/>
          <w:lang w:val="zh-CN"/>
        </w:rPr>
        <w:t>0.00</w:t>
      </w:r>
      <w:r>
        <w:rPr>
          <w:rFonts w:hint="eastAsia" w:ascii="仿宋_GB2312" w:eastAsia="仿宋_GB2312"/>
          <w:color w:val="auto"/>
          <w:sz w:val="32"/>
          <w:szCs w:val="32"/>
        </w:rPr>
        <w:t>万元，本年财政拨款收入</w:t>
      </w:r>
      <w:r>
        <w:rPr>
          <w:rFonts w:hint="eastAsia" w:ascii="仿宋_GB2312" w:eastAsia="仿宋_GB2312"/>
          <w:color w:val="auto"/>
          <w:sz w:val="32"/>
          <w:szCs w:val="32"/>
          <w:lang w:val="zh-CN"/>
        </w:rPr>
        <w:t>2,017.90</w:t>
      </w:r>
      <w:r>
        <w:rPr>
          <w:rFonts w:hint="eastAsia" w:ascii="仿宋_GB2312" w:eastAsia="仿宋_GB2312"/>
          <w:color w:val="auto"/>
          <w:sz w:val="32"/>
          <w:szCs w:val="32"/>
        </w:rPr>
        <w:t>万元。财政拨款支出总计</w:t>
      </w:r>
      <w:r>
        <w:rPr>
          <w:rFonts w:hint="eastAsia" w:ascii="仿宋_GB2312" w:eastAsia="仿宋_GB2312"/>
          <w:color w:val="auto"/>
          <w:sz w:val="32"/>
          <w:szCs w:val="32"/>
          <w:lang w:val="zh-CN"/>
        </w:rPr>
        <w:t>2,017.90</w:t>
      </w:r>
      <w:r>
        <w:rPr>
          <w:rFonts w:hint="eastAsia" w:ascii="仿宋_GB2312" w:eastAsia="仿宋_GB2312"/>
          <w:color w:val="auto"/>
          <w:sz w:val="32"/>
          <w:szCs w:val="32"/>
        </w:rPr>
        <w:t>万元，其中：年末财政拨款结转和结余</w:t>
      </w:r>
      <w:r>
        <w:rPr>
          <w:rFonts w:hint="eastAsia" w:ascii="仿宋_GB2312" w:eastAsia="仿宋_GB2312"/>
          <w:color w:val="auto"/>
          <w:sz w:val="32"/>
          <w:szCs w:val="32"/>
          <w:lang w:val="zh-CN"/>
        </w:rPr>
        <w:t>0.00</w:t>
      </w:r>
      <w:r>
        <w:rPr>
          <w:rFonts w:hint="eastAsia" w:ascii="仿宋_GB2312" w:eastAsia="仿宋_GB2312"/>
          <w:color w:val="auto"/>
          <w:sz w:val="32"/>
          <w:szCs w:val="32"/>
        </w:rPr>
        <w:t>万元，本年财政拨款支出</w:t>
      </w:r>
      <w:r>
        <w:rPr>
          <w:rFonts w:hint="eastAsia" w:ascii="仿宋_GB2312" w:eastAsia="仿宋_GB2312"/>
          <w:color w:val="auto"/>
          <w:sz w:val="32"/>
          <w:szCs w:val="32"/>
          <w:lang w:val="zh-CN"/>
        </w:rPr>
        <w:t>2,017.90</w:t>
      </w:r>
      <w:r>
        <w:rPr>
          <w:rFonts w:hint="eastAsia" w:ascii="仿宋_GB2312" w:eastAsia="仿宋_GB2312"/>
          <w:color w:val="auto"/>
          <w:sz w:val="32"/>
          <w:szCs w:val="32"/>
        </w:rPr>
        <w:t>万元。</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财政拨款收入支出总体与上年相比,</w:t>
      </w:r>
      <w:r>
        <w:rPr>
          <w:rFonts w:hint="eastAsia" w:ascii="仿宋_GB2312" w:eastAsia="仿宋_GB2312"/>
          <w:color w:val="auto"/>
          <w:sz w:val="32"/>
          <w:szCs w:val="32"/>
          <w:lang w:val="zh-CN"/>
        </w:rPr>
        <w:t>减少882.16万元</w:t>
      </w:r>
      <w:r>
        <w:rPr>
          <w:rFonts w:hint="eastAsia" w:ascii="仿宋_GB2312" w:eastAsia="仿宋_GB2312"/>
          <w:color w:val="auto"/>
          <w:sz w:val="32"/>
          <w:szCs w:val="32"/>
        </w:rPr>
        <w:t>，下降30.42%,主要原因是：2023年安集海镇行政调出7人、事业调出4人，致使人员收入支出减少；农村综合改革转移性项目减少，致使项目收入支出减少。与年初预算相比，年初预算数</w:t>
      </w:r>
      <w:r>
        <w:rPr>
          <w:rFonts w:hint="eastAsia" w:ascii="仿宋_GB2312" w:eastAsia="仿宋_GB2312"/>
          <w:color w:val="auto"/>
          <w:sz w:val="32"/>
          <w:szCs w:val="32"/>
          <w:lang w:val="zh-CN"/>
        </w:rPr>
        <w:t>2,029.97</w:t>
      </w:r>
      <w:r>
        <w:rPr>
          <w:rFonts w:hint="eastAsia" w:ascii="仿宋_GB2312" w:eastAsia="仿宋_GB2312"/>
          <w:color w:val="auto"/>
          <w:sz w:val="32"/>
          <w:szCs w:val="32"/>
        </w:rPr>
        <w:t>万元，决算数</w:t>
      </w:r>
      <w:r>
        <w:rPr>
          <w:rFonts w:hint="eastAsia" w:ascii="仿宋_GB2312" w:eastAsia="仿宋_GB2312"/>
          <w:color w:val="auto"/>
          <w:sz w:val="32"/>
          <w:szCs w:val="32"/>
          <w:lang w:val="zh-CN"/>
        </w:rPr>
        <w:t>2,017.90</w:t>
      </w:r>
      <w:r>
        <w:rPr>
          <w:rFonts w:hint="eastAsia" w:ascii="仿宋_GB2312" w:eastAsia="仿宋_GB2312"/>
          <w:color w:val="auto"/>
          <w:sz w:val="32"/>
          <w:szCs w:val="32"/>
        </w:rPr>
        <w:t>万元，预决算差异率-0.59%，主要原因是：2023年安集海镇行政调出7人、事业调出4人，致使人员收入支出减少；农村综合改革转移性项目减少，致使收入支出减少，导致预决算数存在差异率。</w:t>
      </w:r>
    </w:p>
    <w:p>
      <w:pPr>
        <w:ind w:firstLine="640" w:firstLineChars="200"/>
        <w:jc w:val="left"/>
        <w:outlineLvl w:val="1"/>
        <w:rPr>
          <w:rFonts w:hint="eastAsia" w:ascii="黑体" w:hAnsi="黑体" w:eastAsia="黑体" w:cs="宋体"/>
          <w:bCs/>
          <w:color w:val="auto"/>
          <w:kern w:val="0"/>
          <w:sz w:val="32"/>
          <w:szCs w:val="32"/>
        </w:rPr>
      </w:pPr>
      <w:bookmarkStart w:id="16" w:name="_Toc13833"/>
      <w:bookmarkStart w:id="17" w:name="_Toc20360"/>
      <w:r>
        <w:rPr>
          <w:rFonts w:hint="eastAsia" w:ascii="黑体" w:hAnsi="黑体" w:eastAsia="黑体" w:cs="宋体"/>
          <w:bCs/>
          <w:color w:val="auto"/>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color w:val="auto"/>
          <w:sz w:val="32"/>
          <w:szCs w:val="32"/>
        </w:rPr>
      </w:pPr>
      <w:r>
        <w:rPr>
          <w:rFonts w:hint="eastAsia" w:ascii="黑体" w:hAnsi="黑体" w:eastAsia="黑体"/>
          <w:color w:val="auto"/>
          <w:sz w:val="32"/>
          <w:szCs w:val="32"/>
        </w:rPr>
        <w:t>（一）一般公共预算财政拨款支出决算总体情况</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2023年度一般公共预算财政拨款支出2,017.90万元，占本年支出合计的</w:t>
      </w:r>
      <w:r>
        <w:rPr>
          <w:rFonts w:hint="eastAsia" w:ascii="仿宋_GB2312" w:eastAsia="仿宋_GB2312"/>
          <w:color w:val="auto"/>
          <w:sz w:val="32"/>
          <w:szCs w:val="32"/>
          <w:lang w:val="zh-CN"/>
        </w:rPr>
        <w:t>95.38%</w:t>
      </w:r>
      <w:r>
        <w:rPr>
          <w:rFonts w:hint="eastAsia" w:ascii="仿宋_GB2312" w:eastAsia="仿宋_GB2312"/>
          <w:color w:val="auto"/>
          <w:sz w:val="32"/>
          <w:szCs w:val="32"/>
        </w:rPr>
        <w:t>。与上年相比，</w:t>
      </w:r>
      <w:r>
        <w:rPr>
          <w:rFonts w:hint="eastAsia" w:ascii="仿宋_GB2312" w:eastAsia="仿宋_GB2312"/>
          <w:color w:val="auto"/>
          <w:sz w:val="32"/>
          <w:szCs w:val="32"/>
          <w:lang w:val="zh-CN"/>
        </w:rPr>
        <w:t>减少882.16万元</w:t>
      </w:r>
      <w:r>
        <w:rPr>
          <w:rFonts w:hint="eastAsia" w:ascii="仿宋_GB2312" w:eastAsia="仿宋_GB2312"/>
          <w:color w:val="auto"/>
          <w:sz w:val="32"/>
          <w:szCs w:val="32"/>
        </w:rPr>
        <w:t>，下降30.42%,主要原因是：2023年安集海镇行政调出7人、事业调出4人，致使人员支出减少；农村综合改革转移性项目减少；与年初预算相比，年初预算数</w:t>
      </w:r>
      <w:r>
        <w:rPr>
          <w:rFonts w:hint="eastAsia" w:ascii="仿宋_GB2312" w:eastAsia="仿宋_GB2312"/>
          <w:color w:val="auto"/>
          <w:sz w:val="32"/>
          <w:szCs w:val="32"/>
          <w:lang w:val="zh-CN"/>
        </w:rPr>
        <w:t>2,029.97</w:t>
      </w:r>
      <w:r>
        <w:rPr>
          <w:rFonts w:hint="eastAsia" w:ascii="仿宋_GB2312" w:eastAsia="仿宋_GB2312"/>
          <w:color w:val="auto"/>
          <w:sz w:val="32"/>
          <w:szCs w:val="32"/>
        </w:rPr>
        <w:t>万元，决算数</w:t>
      </w:r>
      <w:r>
        <w:rPr>
          <w:rFonts w:hint="eastAsia" w:ascii="仿宋_GB2312" w:eastAsia="仿宋_GB2312"/>
          <w:color w:val="auto"/>
          <w:sz w:val="32"/>
          <w:szCs w:val="32"/>
          <w:lang w:val="zh-CN"/>
        </w:rPr>
        <w:t>2,017.90</w:t>
      </w:r>
      <w:r>
        <w:rPr>
          <w:rFonts w:hint="eastAsia" w:ascii="仿宋_GB2312" w:eastAsia="仿宋_GB2312"/>
          <w:color w:val="auto"/>
          <w:sz w:val="32"/>
          <w:szCs w:val="32"/>
        </w:rPr>
        <w:t>万元，预决算差异率</w:t>
      </w:r>
      <w:r>
        <w:rPr>
          <w:rFonts w:hint="eastAsia" w:ascii="仿宋_GB2312" w:eastAsia="仿宋_GB2312"/>
          <w:color w:val="auto"/>
          <w:sz w:val="32"/>
          <w:szCs w:val="32"/>
          <w:lang w:val="zh-CN"/>
        </w:rPr>
        <w:t>-0.59%</w:t>
      </w:r>
      <w:r>
        <w:rPr>
          <w:rFonts w:hint="eastAsia" w:ascii="仿宋_GB2312" w:eastAsia="仿宋_GB2312"/>
          <w:color w:val="auto"/>
          <w:sz w:val="32"/>
          <w:szCs w:val="32"/>
        </w:rPr>
        <w:t>，主要原因是：2023年安集海镇行政调出7人、事业调出4人，致使人员收入支出减少；农村综合改革转移性项目减少，导致预决算数存在差异率。</w:t>
      </w:r>
    </w:p>
    <w:p>
      <w:pPr>
        <w:numPr>
          <w:ilvl w:val="0"/>
          <w:numId w:val="1"/>
        </w:numPr>
        <w:ind w:firstLine="640" w:firstLineChars="200"/>
        <w:jc w:val="left"/>
        <w:outlineLvl w:val="2"/>
        <w:rPr>
          <w:rFonts w:hint="eastAsia" w:ascii="黑体" w:hAnsi="黑体" w:eastAsia="黑体"/>
          <w:color w:val="auto"/>
          <w:sz w:val="32"/>
          <w:szCs w:val="32"/>
        </w:rPr>
      </w:pPr>
      <w:r>
        <w:rPr>
          <w:rFonts w:hint="eastAsia" w:ascii="黑体" w:hAnsi="黑体" w:eastAsia="黑体"/>
          <w:color w:val="auto"/>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ascii="仿宋_GB2312" w:eastAsia="仿宋_GB2312"/>
          <w:color w:val="auto"/>
          <w:kern w:val="2"/>
          <w:sz w:val="32"/>
          <w:szCs w:val="32"/>
          <w:lang w:val="zh-CN"/>
        </w:rPr>
        <w:t>1.一般公共服务支出（类）</w:t>
      </w:r>
      <w:r>
        <w:rPr>
          <w:rFonts w:hint="eastAsia" w:ascii="仿宋_GB2312" w:eastAsia="仿宋_GB2312"/>
          <w:color w:val="auto"/>
          <w:kern w:val="2"/>
          <w:sz w:val="32"/>
          <w:szCs w:val="32"/>
          <w:lang w:val="zh-CN"/>
        </w:rPr>
        <w:t>601.62</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29.81%</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ascii="仿宋_GB2312" w:eastAsia="仿宋_GB2312"/>
          <w:color w:val="auto"/>
          <w:kern w:val="2"/>
          <w:sz w:val="32"/>
          <w:szCs w:val="32"/>
        </w:rPr>
        <w:t>2.</w:t>
      </w:r>
      <w:r>
        <w:rPr>
          <w:rFonts w:ascii="仿宋_GB2312" w:eastAsia="仿宋_GB2312"/>
          <w:color w:val="auto"/>
          <w:kern w:val="2"/>
          <w:sz w:val="32"/>
          <w:szCs w:val="32"/>
          <w:lang w:val="zh-CN"/>
        </w:rPr>
        <w:t>文化旅游体育与传媒支出（类）</w:t>
      </w:r>
      <w:r>
        <w:rPr>
          <w:rFonts w:hint="eastAsia" w:ascii="仿宋_GB2312" w:eastAsia="仿宋_GB2312"/>
          <w:color w:val="auto"/>
          <w:kern w:val="2"/>
          <w:sz w:val="32"/>
          <w:szCs w:val="32"/>
          <w:lang w:val="zh-CN"/>
        </w:rPr>
        <w:t>6.50</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0.32%</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hint="eastAsia" w:ascii="仿宋_GB2312" w:eastAsia="仿宋_GB2312"/>
          <w:color w:val="auto"/>
          <w:kern w:val="2"/>
          <w:sz w:val="32"/>
          <w:szCs w:val="32"/>
        </w:rPr>
        <w:t>3</w:t>
      </w:r>
      <w:r>
        <w:rPr>
          <w:rFonts w:ascii="仿宋_GB2312" w:eastAsia="仿宋_GB2312"/>
          <w:color w:val="auto"/>
          <w:kern w:val="2"/>
          <w:sz w:val="32"/>
          <w:szCs w:val="32"/>
          <w:lang w:val="zh-CN"/>
        </w:rPr>
        <w:t>.社会保障和就业支出（类）</w:t>
      </w:r>
      <w:r>
        <w:rPr>
          <w:rFonts w:hint="eastAsia" w:ascii="仿宋_GB2312" w:eastAsia="仿宋_GB2312"/>
          <w:color w:val="auto"/>
          <w:kern w:val="2"/>
          <w:sz w:val="32"/>
          <w:szCs w:val="32"/>
          <w:lang w:val="zh-CN"/>
        </w:rPr>
        <w:t>152.25</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7.54%</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ascii="仿宋_GB2312" w:eastAsia="仿宋_GB2312"/>
          <w:color w:val="auto"/>
          <w:kern w:val="2"/>
          <w:sz w:val="32"/>
          <w:szCs w:val="32"/>
          <w:lang w:val="zh-CN"/>
        </w:rPr>
        <w:t>4.卫生健康支出（类）</w:t>
      </w:r>
      <w:r>
        <w:rPr>
          <w:rFonts w:hint="eastAsia" w:ascii="仿宋_GB2312" w:eastAsia="仿宋_GB2312"/>
          <w:color w:val="auto"/>
          <w:kern w:val="2"/>
          <w:sz w:val="32"/>
          <w:szCs w:val="32"/>
          <w:lang w:val="zh-CN"/>
        </w:rPr>
        <w:t>59.56</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2.95%</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ascii="仿宋_GB2312" w:eastAsia="仿宋_GB2312"/>
          <w:color w:val="auto"/>
          <w:kern w:val="2"/>
          <w:sz w:val="32"/>
          <w:szCs w:val="32"/>
          <w:lang w:val="zh-CN"/>
        </w:rPr>
        <w:t>5.</w:t>
      </w:r>
      <w:r>
        <w:rPr>
          <w:rFonts w:hint="eastAsia" w:ascii="仿宋_GB2312" w:hAnsi="仿宋_GB2312" w:eastAsia="仿宋_GB2312" w:cs="仿宋_GB2312"/>
          <w:color w:val="auto"/>
          <w:kern w:val="2"/>
          <w:sz w:val="32"/>
          <w:szCs w:val="32"/>
          <w:lang w:val="zh-CN"/>
        </w:rPr>
        <w:t>农林水支出（类）948.67万元，占</w:t>
      </w:r>
      <w:r>
        <w:rPr>
          <w:rFonts w:hint="eastAsia" w:ascii="仿宋_GB2312" w:eastAsia="仿宋_GB2312"/>
          <w:color w:val="auto"/>
          <w:kern w:val="2"/>
          <w:sz w:val="32"/>
          <w:szCs w:val="32"/>
          <w:lang w:val="zh-CN"/>
        </w:rPr>
        <w:t>47.01%</w:t>
      </w:r>
      <w:r>
        <w:rPr>
          <w:rFonts w:ascii="仿宋_GB2312" w:eastAsia="仿宋_GB2312"/>
          <w:color w:val="auto"/>
          <w:kern w:val="2"/>
          <w:sz w:val="32"/>
          <w:szCs w:val="32"/>
          <w:lang w:val="zh-CN"/>
        </w:rPr>
        <w:t>；</w:t>
      </w:r>
    </w:p>
    <w:p>
      <w:pPr>
        <w:pStyle w:val="8"/>
        <w:widowControl/>
        <w:spacing w:before="0" w:beforeAutospacing="0" w:after="0" w:afterAutospacing="0"/>
        <w:ind w:firstLine="640" w:firstLineChars="200"/>
        <w:rPr>
          <w:rFonts w:ascii="仿宋_GB2312" w:eastAsia="仿宋_GB2312"/>
          <w:color w:val="auto"/>
          <w:kern w:val="2"/>
          <w:sz w:val="32"/>
          <w:szCs w:val="32"/>
        </w:rPr>
      </w:pPr>
      <w:r>
        <w:rPr>
          <w:rFonts w:ascii="仿宋_GB2312" w:eastAsia="仿宋_GB2312"/>
          <w:color w:val="auto"/>
          <w:kern w:val="2"/>
          <w:sz w:val="32"/>
          <w:szCs w:val="32"/>
        </w:rPr>
        <w:t>6.</w:t>
      </w:r>
      <w:r>
        <w:rPr>
          <w:rFonts w:ascii="仿宋_GB2312" w:eastAsia="仿宋_GB2312"/>
          <w:color w:val="auto"/>
          <w:kern w:val="2"/>
          <w:sz w:val="32"/>
          <w:szCs w:val="32"/>
          <w:lang w:val="zh-CN"/>
        </w:rPr>
        <w:t>住房保障支出（类）</w:t>
      </w:r>
      <w:r>
        <w:rPr>
          <w:rFonts w:hint="eastAsia" w:ascii="仿宋_GB2312" w:eastAsia="仿宋_GB2312"/>
          <w:color w:val="auto"/>
          <w:kern w:val="2"/>
          <w:sz w:val="32"/>
          <w:szCs w:val="32"/>
          <w:lang w:val="zh-CN"/>
        </w:rPr>
        <w:t>94.41</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4.68%</w:t>
      </w:r>
      <w:r>
        <w:rPr>
          <w:rFonts w:ascii="仿宋_GB2312" w:eastAsia="仿宋_GB2312"/>
          <w:color w:val="auto"/>
          <w:kern w:val="2"/>
          <w:sz w:val="32"/>
          <w:szCs w:val="32"/>
        </w:rPr>
        <w:t>；</w:t>
      </w:r>
    </w:p>
    <w:p>
      <w:pPr>
        <w:pStyle w:val="8"/>
        <w:widowControl/>
        <w:spacing w:before="0" w:beforeAutospacing="0" w:after="0" w:afterAutospacing="0"/>
        <w:ind w:firstLine="640" w:firstLineChars="200"/>
        <w:rPr>
          <w:rFonts w:ascii="仿宋_GB2312" w:eastAsia="仿宋_GB2312"/>
          <w:color w:val="auto"/>
          <w:kern w:val="2"/>
          <w:sz w:val="32"/>
          <w:szCs w:val="32"/>
          <w:lang w:val="zh-CN"/>
        </w:rPr>
      </w:pPr>
      <w:r>
        <w:rPr>
          <w:rFonts w:ascii="仿宋_GB2312" w:eastAsia="仿宋_GB2312"/>
          <w:color w:val="auto"/>
          <w:kern w:val="2"/>
          <w:sz w:val="32"/>
          <w:szCs w:val="32"/>
          <w:lang w:val="zh-CN"/>
        </w:rPr>
        <w:t>7.其他支出（类）</w:t>
      </w:r>
      <w:r>
        <w:rPr>
          <w:rFonts w:hint="eastAsia" w:ascii="仿宋_GB2312" w:eastAsia="仿宋_GB2312"/>
          <w:color w:val="auto"/>
          <w:kern w:val="2"/>
          <w:sz w:val="32"/>
          <w:szCs w:val="32"/>
          <w:lang w:val="zh-CN"/>
        </w:rPr>
        <w:t>154.89</w:t>
      </w:r>
      <w:r>
        <w:rPr>
          <w:rFonts w:ascii="仿宋_GB2312" w:eastAsia="仿宋_GB2312"/>
          <w:color w:val="auto"/>
          <w:kern w:val="2"/>
          <w:sz w:val="32"/>
          <w:szCs w:val="32"/>
          <w:lang w:val="zh-CN"/>
        </w:rPr>
        <w:t>万元，占</w:t>
      </w:r>
      <w:r>
        <w:rPr>
          <w:rFonts w:hint="eastAsia" w:ascii="仿宋_GB2312" w:eastAsia="仿宋_GB2312"/>
          <w:color w:val="auto"/>
          <w:kern w:val="2"/>
          <w:sz w:val="32"/>
          <w:szCs w:val="32"/>
          <w:lang w:val="zh-CN"/>
        </w:rPr>
        <w:t>7.68%</w:t>
      </w:r>
      <w:r>
        <w:rPr>
          <w:rFonts w:ascii="仿宋_GB2312" w:eastAsia="仿宋_GB2312"/>
          <w:color w:val="auto"/>
          <w:kern w:val="2"/>
          <w:sz w:val="32"/>
          <w:szCs w:val="32"/>
          <w:lang w:val="zh-CN"/>
        </w:rPr>
        <w:t>；</w:t>
      </w:r>
    </w:p>
    <w:p>
      <w:pPr>
        <w:ind w:firstLine="640" w:firstLineChars="200"/>
        <w:jc w:val="left"/>
        <w:outlineLvl w:val="2"/>
        <w:rPr>
          <w:rFonts w:hint="eastAsia" w:ascii="黑体" w:hAnsi="黑体" w:eastAsia="黑体"/>
          <w:color w:val="auto"/>
          <w:sz w:val="32"/>
          <w:szCs w:val="32"/>
        </w:rPr>
      </w:pPr>
      <w:r>
        <w:rPr>
          <w:rFonts w:hint="eastAsia" w:ascii="黑体" w:hAnsi="黑体" w:eastAsia="黑体"/>
          <w:color w:val="auto"/>
          <w:sz w:val="32"/>
          <w:szCs w:val="32"/>
        </w:rPr>
        <w:t>（三）一般公共预算财政拨款支出决算具体情况</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卫生健康支出（类）行政事业单位医疗（款）行政单位医疗（项）:支出决算数为21.50万元，比上年决算减少6.68万元，下降23.70%，主要原因是：2023年开始事业退休人员不在缴纳单位承担行政医疗，致使行政单位医疗缴费减少，</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卫生健康支出（类）行政事业单位医疗（款）事业单位医疗（项）:支出决算数为29.66万元，比上年决算减少9.56万元，下降24.38%，主要原因是：2023年开始事业退休人员不在缴纳单位承担事业医疗，致使事业单位医疗缴费减少，</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3.农林水支出（类）农业农村（款）事业运行（项）:支出决算数为660.87万元，比上年决算增加182.17万元，增长38.06%，主要原因是：2023年发放了2018年下半年和2020年1-3月大绩效奖金，</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4.卫生健康支出（类）行政事业单位医疗（款）公务员医疗补助（项）:支出决算数为8.40万元，比上年决算减少4.73万元，下降36.02%，主要原因是：2023年开始行政退休人员不在缴纳单位承担公务员医疗补助，致使公务员医疗补助缴费减少，</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5.农林水支出（类）农村综合改革（款）对村级公益事业建设的补助（项）:支出决算数为19.95万元，比上年决算增加19.95万元，增长100%，主要原因是：</w:t>
      </w:r>
      <w:r>
        <w:rPr>
          <w:rFonts w:hint="eastAsia" w:ascii="仿宋_GB2312" w:hAnsi="仿宋_GB2312" w:eastAsia="仿宋_GB2312" w:cs="仿宋_GB2312"/>
          <w:color w:val="auto"/>
          <w:sz w:val="32"/>
          <w:szCs w:val="32"/>
          <w:lang w:val="zh-CN"/>
        </w:rPr>
        <w:t>塔地财乡财[2023]2号-沙财字[2023]25号-关于下达2023年中央农村综合改革转移支付安集海镇双旗村一事一议项目工程款（阵地建设）</w:t>
      </w:r>
      <w:r>
        <w:rPr>
          <w:rFonts w:hint="eastAsia" w:ascii="仿宋_GB2312" w:hAnsi="仿宋_GB2312" w:eastAsia="仿宋_GB2312" w:cs="仿宋_GB2312"/>
          <w:color w:val="auto"/>
          <w:sz w:val="32"/>
          <w:szCs w:val="32"/>
        </w:rPr>
        <w:t>增加，</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6.住房保障支出（类）住房改革支出（款）住房公积金（项）:支出决算数为94.41万元，比上年决算减少1.10万元，下降1.15%，主要原因是：</w:t>
      </w:r>
      <w:r>
        <w:rPr>
          <w:rFonts w:hint="eastAsia" w:ascii="仿宋_GB2312" w:eastAsia="仿宋_GB2312"/>
          <w:color w:val="auto"/>
          <w:sz w:val="32"/>
          <w:szCs w:val="32"/>
        </w:rPr>
        <w:t>2023年安集海镇行政调出7人、事业调出4人</w:t>
      </w:r>
      <w:r>
        <w:rPr>
          <w:rFonts w:hint="eastAsia" w:ascii="仿宋_GB2312" w:hAnsi="仿宋_GB2312" w:eastAsia="仿宋_GB2312" w:cs="仿宋_GB2312"/>
          <w:color w:val="auto"/>
          <w:sz w:val="32"/>
          <w:szCs w:val="32"/>
        </w:rPr>
        <w:t>、在职转退休1人，</w:t>
      </w:r>
      <w:r>
        <w:rPr>
          <w:rFonts w:hint="eastAsia" w:ascii="仿宋_GB2312" w:hAnsi="仿宋_GB2312" w:eastAsia="仿宋_GB2312" w:cs="仿宋_GB2312"/>
          <w:color w:val="auto"/>
          <w:sz w:val="32"/>
          <w:szCs w:val="32"/>
          <w:lang w:val="zh-CN"/>
        </w:rPr>
        <w:t>住房公积金基数相应减少，所以</w:t>
      </w:r>
      <w:r>
        <w:rPr>
          <w:rFonts w:hint="eastAsia" w:ascii="仿宋_GB2312" w:hAnsi="仿宋_GB2312" w:eastAsia="仿宋_GB2312" w:cs="仿宋_GB2312"/>
          <w:color w:val="auto"/>
          <w:sz w:val="32"/>
          <w:szCs w:val="32"/>
        </w:rPr>
        <w:t>比上年决算数减少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7.文化旅游体育与传媒支出（类）文化和旅游（款）其他文化和旅游支出（项）:支出决算数为6.20万元，比上年决算增加3.20万元，增长106.67%，主要原因是：2023年度增加了美术馆、公共图书馆、文化馆[站]免费开放补助资金(文化站房屋维修，广告制作费，办公用品款,奖品款），</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8.农林水支出（类）农业农村（款）对高校毕业生到基层任职补助（项）:支出决算数为1.80万元，比上年决算增加1.80万元，增长100%，主要原因是：2023年发放了2018年下半年大绩效奖金，</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9.社会保障和就业支出（类）行政事业单位养老支出（款）事业单位离退休（项）:支出决算数为8.74万元，比上年决算增加2.04万元，增长30.45%，主要原因是：2023年发放了2022年行政单位退休人员基础绩效奖，</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10.社会保障和就业支出（类）行政事业单位养老支出（款）行政单位离退休（项）:支出决算数为10.18万元，比上年决算增加6.50万元，增长176.63%，主要原因是：2023年发放了2022年事业单位退休人员基础绩效奖，行政单位退休人员增加1人致使退休费增加，</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11.农林水支出（类）农业农村（款）行政运行（项）:支出决算数为55.05万元，比上年决算减少44.54万元，下降44.72%，主要原因是：</w:t>
      </w:r>
      <w:r>
        <w:rPr>
          <w:rFonts w:hint="eastAsia" w:ascii="仿宋_GB2312" w:hAnsi="仿宋_GB2312" w:eastAsia="仿宋_GB2312" w:cs="仿宋_GB2312"/>
          <w:color w:val="auto"/>
          <w:sz w:val="32"/>
          <w:szCs w:val="32"/>
          <w:lang w:val="zh-CN"/>
        </w:rPr>
        <w:t>本年度</w:t>
      </w:r>
      <w:r>
        <w:rPr>
          <w:rFonts w:hint="eastAsia" w:ascii="仿宋_GB2312" w:hAnsi="仿宋_GB2312" w:eastAsia="仿宋_GB2312" w:cs="仿宋_GB2312"/>
          <w:color w:val="auto"/>
          <w:sz w:val="32"/>
          <w:szCs w:val="32"/>
        </w:rPr>
        <w:t>行政单位</w:t>
      </w:r>
      <w:r>
        <w:rPr>
          <w:rFonts w:ascii="仿宋_GB2312" w:hAnsi="仿宋_GB2312" w:eastAsia="仿宋_GB2312" w:cs="仿宋_GB2312"/>
          <w:color w:val="auto"/>
          <w:sz w:val="32"/>
          <w:szCs w:val="32"/>
          <w:lang w:val="zh-CN"/>
        </w:rPr>
        <w:t>调出</w:t>
      </w:r>
      <w:r>
        <w:rPr>
          <w:rFonts w:hint="eastAsia" w:ascii="仿宋_GB2312" w:hAnsi="仿宋_GB2312" w:eastAsia="仿宋_GB2312" w:cs="仿宋_GB2312"/>
          <w:color w:val="auto"/>
          <w:sz w:val="32"/>
          <w:szCs w:val="32"/>
        </w:rPr>
        <w:t>7人，</w:t>
      </w:r>
      <w:r>
        <w:rPr>
          <w:rFonts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zh-CN"/>
        </w:rPr>
        <w:t>其中，</w:t>
      </w:r>
      <w:r>
        <w:rPr>
          <w:rFonts w:ascii="仿宋_GB2312" w:hAnsi="仿宋_GB2312" w:eastAsia="仿宋_GB2312" w:cs="仿宋_GB2312"/>
          <w:color w:val="auto"/>
          <w:sz w:val="32"/>
          <w:szCs w:val="32"/>
          <w:lang w:val="zh-CN"/>
        </w:rPr>
        <w:t>本市外人员</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zh-CN"/>
        </w:rPr>
        <w:t>人</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lang w:val="zh-CN"/>
        </w:rPr>
        <w:t>致使</w:t>
      </w:r>
      <w:r>
        <w:rPr>
          <w:rFonts w:hint="eastAsia" w:ascii="仿宋_GB2312" w:hAnsi="仿宋_GB2312" w:eastAsia="仿宋_GB2312" w:cs="仿宋_GB2312"/>
          <w:color w:val="auto"/>
          <w:sz w:val="32"/>
          <w:szCs w:val="32"/>
        </w:rPr>
        <w:t>行政运行支出</w:t>
      </w:r>
      <w:r>
        <w:rPr>
          <w:rFonts w:ascii="仿宋_GB2312" w:hAnsi="仿宋_GB2312" w:eastAsia="仿宋_GB2312" w:cs="仿宋_GB2312"/>
          <w:color w:val="auto"/>
          <w:sz w:val="32"/>
          <w:szCs w:val="32"/>
        </w:rPr>
        <w:t>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12.社会保障和就业支出（类）行政事业单位养老支出（款）机关事业单位职业年金缴费支出（项）:支出决算数为16.63万元，比上年决算增加4.97万元，增长42.62%，主要原因是：2023年增加退休人员1人支出职业年金，2023年机关事业单位职业年金缴费支出因工资基数增加而相应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13.社会保障和就业支出（类）行政事业单位养老支出（款）机关事业单位基本养老保险缴费支出（项）:支出决算数为116.69万元，比上年决算增加11.81万元，增长11.26%，主要原因是：2023年新招录3人，致使基本养老保险缴费支出增加，决算数比上年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14.一般公共服务支出（类）统战事务（款）宗教事务（项）:支出决算数为2.45万元，比上年决算增加2.45万元，增长100%，主要原因是：</w:t>
      </w:r>
      <w:r>
        <w:rPr>
          <w:rFonts w:hint="eastAsia" w:ascii="仿宋_GB2312" w:hAnsi="仿宋_GB2312" w:eastAsia="仿宋_GB2312" w:cs="仿宋_GB2312"/>
          <w:color w:val="auto"/>
          <w:sz w:val="32"/>
          <w:szCs w:val="32"/>
          <w:lang w:val="zh-CN"/>
        </w:rPr>
        <w:t>2023年因为</w:t>
      </w:r>
      <w:r>
        <w:rPr>
          <w:rFonts w:hint="eastAsia" w:ascii="仿宋_GB2312" w:hAnsi="仿宋_GB2312" w:eastAsia="仿宋_GB2312" w:cs="仿宋_GB2312"/>
          <w:color w:val="auto"/>
          <w:sz w:val="32"/>
          <w:szCs w:val="32"/>
        </w:rPr>
        <w:t>工作需要</w:t>
      </w:r>
      <w:r>
        <w:rPr>
          <w:rFonts w:hint="eastAsia" w:ascii="仿宋_GB2312" w:hAnsi="仿宋_GB2312" w:eastAsia="仿宋_GB2312" w:cs="仿宋_GB2312"/>
          <w:color w:val="auto"/>
          <w:sz w:val="32"/>
          <w:szCs w:val="32"/>
          <w:lang w:val="zh-CN"/>
        </w:rPr>
        <w:t>相应</w:t>
      </w:r>
      <w:r>
        <w:rPr>
          <w:rFonts w:hint="eastAsia" w:ascii="仿宋_GB2312" w:hAnsi="仿宋_GB2312" w:eastAsia="仿宋_GB2312" w:cs="仿宋_GB2312"/>
          <w:color w:val="auto"/>
          <w:sz w:val="32"/>
          <w:szCs w:val="32"/>
        </w:rPr>
        <w:t>办公经费</w:t>
      </w:r>
      <w:r>
        <w:rPr>
          <w:rFonts w:hint="eastAsia" w:ascii="仿宋_GB2312" w:hAnsi="仿宋_GB2312" w:eastAsia="仿宋_GB2312" w:cs="仿宋_GB2312"/>
          <w:color w:val="auto"/>
          <w:sz w:val="32"/>
          <w:szCs w:val="32"/>
          <w:lang w:val="zh-CN"/>
        </w:rPr>
        <w:t>增加</w:t>
      </w:r>
      <w:r>
        <w:rPr>
          <w:rFonts w:hint="eastAsia" w:ascii="仿宋_GB2312" w:hAnsi="仿宋_GB2312" w:eastAsia="仿宋_GB2312" w:cs="仿宋_GB2312"/>
          <w:color w:val="auto"/>
          <w:sz w:val="32"/>
          <w:szCs w:val="32"/>
        </w:rPr>
        <w:t>及购买管委会工作人员保险，</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15.一般公共服务支出（类）组织事务（款）其他组织事务支出（项）:支出决算数为156.54万元，比上年决算增加24.51万元，增长18.56%，主要原因是：</w:t>
      </w:r>
      <w:r>
        <w:rPr>
          <w:rFonts w:hint="eastAsia" w:ascii="仿宋_GB2312" w:hAnsi="仿宋_GB2312" w:eastAsia="仿宋_GB2312" w:cs="仿宋_GB2312"/>
          <w:color w:val="auto"/>
          <w:sz w:val="32"/>
          <w:szCs w:val="32"/>
          <w:lang w:val="zh-CN"/>
        </w:rPr>
        <w:t>2023年三老四老人员因为补助标准提高相应生活补助增加，所以</w:t>
      </w:r>
      <w:r>
        <w:rPr>
          <w:rFonts w:hint="eastAsia" w:ascii="仿宋_GB2312" w:hAnsi="仿宋_GB2312" w:eastAsia="仿宋_GB2312" w:cs="仿宋_GB2312"/>
          <w:color w:val="auto"/>
          <w:sz w:val="32"/>
          <w:szCs w:val="32"/>
        </w:rPr>
        <w:t>比上年决算数增加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16.一般公共服务支出（类）纪检监察事务（款）其他纪检监察事务支出（项）:支出决算数为1.50万元，比上年决算增加0.50万元，增长50.00%，主要原因是：2023年支出增加了</w:t>
      </w:r>
      <w:r>
        <w:rPr>
          <w:rFonts w:hint="eastAsia" w:ascii="仿宋_GB2312" w:hAnsi="仿宋_GB2312" w:eastAsia="仿宋_GB2312" w:cs="仿宋_GB2312"/>
          <w:color w:val="auto"/>
          <w:sz w:val="32"/>
          <w:szCs w:val="32"/>
          <w:lang w:val="zh-CN"/>
        </w:rPr>
        <w:t>纪检办公费、办公设备购置费，所以</w:t>
      </w:r>
      <w:r>
        <w:rPr>
          <w:rFonts w:hint="eastAsia" w:ascii="仿宋_GB2312" w:hAnsi="仿宋_GB2312" w:eastAsia="仿宋_GB2312" w:cs="仿宋_GB2312"/>
          <w:color w:val="auto"/>
          <w:sz w:val="32"/>
          <w:szCs w:val="32"/>
        </w:rPr>
        <w:t>比上年决算数增加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17.农林水支出（类）农村综合改革（款）对村民委员会和村党支部的补助（项）:支出决算数为211.00万元，比上年决算减少88.75万元，下降29.61%，主要原因是：2022年发放了2021年9-12月村干部工资报酬，</w:t>
      </w:r>
      <w:r>
        <w:rPr>
          <w:rFonts w:hint="eastAsia" w:ascii="仿宋_GB2312" w:hAnsi="仿宋_GB2312" w:eastAsia="仿宋_GB2312" w:cs="仿宋_GB2312"/>
          <w:color w:val="auto"/>
          <w:sz w:val="32"/>
          <w:szCs w:val="32"/>
          <w:lang w:val="zh-CN"/>
        </w:rPr>
        <w:t>所以本年决算数</w:t>
      </w:r>
      <w:r>
        <w:rPr>
          <w:rFonts w:hint="eastAsia" w:ascii="仿宋_GB2312" w:hAnsi="仿宋_GB2312" w:eastAsia="仿宋_GB2312" w:cs="仿宋_GB2312"/>
          <w:color w:val="auto"/>
          <w:sz w:val="32"/>
          <w:szCs w:val="32"/>
        </w:rPr>
        <w:t>比上年决算数减少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18.文化旅游体育与传媒支出（类）其他文化旅游体育与传媒支出（款）其他文化旅游体育与传媒支出（项）:支出决算数为0.30万元，比上年决算增加0.30万元，增长100%，主要原因是：2023年增加了自治区美术馆、公共图书馆文化馆免费开放补助资金（办公费），所以比上年决算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19.一般公共服务支出（类）政府办公厅（室）及相关机构事务（款）行政运行（项）:支出决算数为408.39万元，比上年决算增加1.03万元，增长0.25%，主要原因是：2023年</w:t>
      </w:r>
      <w:r>
        <w:rPr>
          <w:rFonts w:hint="eastAsia" w:ascii="仿宋_GB2312" w:eastAsia="仿宋_GB2312" w:cs="仿宋_GB2312"/>
          <w:color w:val="auto"/>
          <w:sz w:val="32"/>
          <w:szCs w:val="32"/>
          <w:lang w:bidi="ar"/>
        </w:rPr>
        <w:t>发放2018年下半年及2020年1-3月大绩效，致使支出决算数比上年决算增加</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20.一般公共服务支出（类）统战事务（款）其他统战事务支出（项）:支出决算数为4.74万元，比上年决算减少26.19万元，下降84.68%，主要原因是：</w:t>
      </w:r>
      <w:r>
        <w:rPr>
          <w:rFonts w:hint="eastAsia" w:ascii="仿宋_GB2312" w:hAnsi="仿宋_GB2312" w:eastAsia="仿宋_GB2312" w:cs="仿宋_GB2312"/>
          <w:color w:val="auto"/>
          <w:sz w:val="32"/>
          <w:szCs w:val="32"/>
          <w:lang w:val="zh-CN"/>
        </w:rPr>
        <w:t>2023年因管委会工作人员</w:t>
      </w:r>
      <w:r>
        <w:rPr>
          <w:rFonts w:ascii="仿宋_GB2312" w:hAnsi="仿宋_GB2312" w:eastAsia="仿宋_GB2312" w:cs="仿宋_GB2312"/>
          <w:color w:val="auto"/>
          <w:sz w:val="32"/>
          <w:szCs w:val="32"/>
          <w:lang w:val="zh-CN"/>
        </w:rPr>
        <w:t>减少，致使</w:t>
      </w:r>
      <w:r>
        <w:rPr>
          <w:rFonts w:hint="eastAsia" w:ascii="仿宋_GB2312" w:hAnsi="仿宋_GB2312" w:eastAsia="仿宋_GB2312" w:cs="仿宋_GB2312"/>
          <w:color w:val="auto"/>
          <w:sz w:val="32"/>
          <w:szCs w:val="32"/>
        </w:rPr>
        <w:t>其他事务支出减少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21.其他支出（类）其他支出（款）其他支出（项）:支出决算数为154.89万元，比上年决算减少18.05万元，下降10.44%，主要原因是：</w:t>
      </w:r>
      <w:r>
        <w:rPr>
          <w:rFonts w:hint="eastAsia" w:ascii="仿宋_GB2312" w:hAnsi="仿宋_GB2312" w:eastAsia="仿宋_GB2312" w:cs="仿宋_GB2312"/>
          <w:color w:val="auto"/>
          <w:sz w:val="32"/>
          <w:szCs w:val="32"/>
          <w:lang w:val="zh-CN"/>
        </w:rPr>
        <w:t>2023年因村上工作人员减少致使相应的生活补助也减少，所以</w:t>
      </w:r>
      <w:r>
        <w:rPr>
          <w:rFonts w:hint="eastAsia" w:ascii="仿宋_GB2312" w:hAnsi="仿宋_GB2312" w:eastAsia="仿宋_GB2312" w:cs="仿宋_GB2312"/>
          <w:color w:val="auto"/>
          <w:sz w:val="32"/>
          <w:szCs w:val="32"/>
        </w:rPr>
        <w:t>比上年决算数减少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22.一般公共服务支出（类）政府办公厅（室）及相关机构事务（款）其他政府办公厅（室）及相关机构事务支出（项）:支出决算数为28.00万元，比上年决算增加14.00万元，增长100.00%，主要原因是：支付了沙湾县安集海镇美丽乡村路灯采购及安装工程、沙湾县安集海镇就业和社会保障服务与创业孵化基地建设项目、沙湾县安集海镇安集海村美丽乡村建设项目。</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23.文化旅游体育与传媒支出（类）文化和旅游（款）群众文化（项）:支出决算数为0.00万元，比上年决算减少69.08万元，下降100%，主要原因是：因2022年党群服务中心人员工资福利支出在群众文化功能科目2070109支出，2023年单位机构改革，党群服务中心人员工资福利支出在事业运行功能科目2130104支出，</w:t>
      </w:r>
      <w:r>
        <w:rPr>
          <w:rFonts w:hint="eastAsia" w:ascii="仿宋_GB2312" w:hAnsi="仿宋_GB2312" w:eastAsia="仿宋_GB2312" w:cs="仿宋_GB2312"/>
          <w:color w:val="auto"/>
          <w:sz w:val="32"/>
          <w:szCs w:val="32"/>
          <w:lang w:val="zh-CN"/>
        </w:rPr>
        <w:t>所以本年决算数</w:t>
      </w:r>
      <w:r>
        <w:rPr>
          <w:rFonts w:hint="eastAsia" w:ascii="仿宋_GB2312" w:hAnsi="仿宋_GB2312" w:eastAsia="仿宋_GB2312" w:cs="仿宋_GB2312"/>
          <w:color w:val="auto"/>
          <w:sz w:val="32"/>
          <w:szCs w:val="32"/>
        </w:rPr>
        <w:t>比上年决算数减少。</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24.社会保障和就业支出（类）人力资源和社会保障管理事务（款）其他人力资源和社会保障管理事务支出（项）:支出决算数为0.00万元，比上年决算减少66.31万元，下降100%，主要原因是：因2022年社会保障（民政）服务中心人员工资福利支出在其他人力资源和社会保障管理事务支出功能科目2080199支出，2023年单位机构改革，社会保障（民政）服务中心人员工资福利支出在事业运行功能科目2130104支出，</w:t>
      </w:r>
      <w:r>
        <w:rPr>
          <w:rFonts w:hint="eastAsia" w:ascii="仿宋_GB2312" w:hAnsi="仿宋_GB2312" w:eastAsia="仿宋_GB2312" w:cs="仿宋_GB2312"/>
          <w:color w:val="auto"/>
          <w:sz w:val="32"/>
          <w:szCs w:val="32"/>
          <w:lang w:val="zh-CN"/>
        </w:rPr>
        <w:t>所以本年决算数</w:t>
      </w:r>
      <w:r>
        <w:rPr>
          <w:rFonts w:hint="eastAsia" w:ascii="仿宋_GB2312" w:hAnsi="仿宋_GB2312" w:eastAsia="仿宋_GB2312" w:cs="仿宋_GB2312"/>
          <w:color w:val="auto"/>
          <w:sz w:val="32"/>
          <w:szCs w:val="32"/>
        </w:rPr>
        <w:t>比上年决算数减少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25.卫生健康支出（类）计划生育事务（款）计划生育服务（项）:支出决算数为0.00万元，比上年决算减少2.40万元，下降100%，主要原因是：2022年支出</w:t>
      </w:r>
      <w:r>
        <w:rPr>
          <w:rFonts w:hint="eastAsia" w:ascii="仿宋_GB2312" w:hAnsi="仿宋_GB2312" w:eastAsia="仿宋_GB2312" w:cs="仿宋_GB2312"/>
          <w:color w:val="auto"/>
          <w:sz w:val="32"/>
          <w:szCs w:val="32"/>
          <w:lang w:val="zh-CN"/>
        </w:rPr>
        <w:t>补助资金</w:t>
      </w:r>
      <w:r>
        <w:rPr>
          <w:rFonts w:hint="eastAsia" w:ascii="仿宋_GB2312" w:hAnsi="仿宋_GB2312" w:eastAsia="仿宋_GB2312" w:cs="仿宋_GB2312"/>
          <w:color w:val="auto"/>
          <w:sz w:val="32"/>
          <w:szCs w:val="32"/>
        </w:rPr>
        <w:t>2.25万元，2023年未发生支出，</w:t>
      </w:r>
      <w:r>
        <w:rPr>
          <w:rFonts w:hint="eastAsia" w:ascii="仿宋_GB2312" w:hAnsi="仿宋_GB2312" w:eastAsia="仿宋_GB2312" w:cs="仿宋_GB2312"/>
          <w:color w:val="auto"/>
          <w:sz w:val="32"/>
          <w:szCs w:val="32"/>
          <w:lang w:val="zh-CN"/>
        </w:rPr>
        <w:t>所以本年决算数</w:t>
      </w:r>
      <w:r>
        <w:rPr>
          <w:rFonts w:hint="eastAsia" w:ascii="仿宋_GB2312" w:hAnsi="仿宋_GB2312" w:eastAsia="仿宋_GB2312" w:cs="仿宋_GB2312"/>
          <w:color w:val="auto"/>
          <w:sz w:val="32"/>
          <w:szCs w:val="32"/>
        </w:rPr>
        <w:t>比上年决算数减少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26.城乡社区支出（类）城乡社区管理事务（款）其他城乡社区管理事务支出（项）:支出决算数为0.00万元，比上年决算减少43.39万元，下降100%，主要原因是：因2022年村镇规划建设发展中心人员工资福利支出在其他城乡社区管理事务支出功能科目2120199支出，2023年单位机构改革，村镇规划建设发展中心人员工资福利支出在事业运行功能科目2130104支出，</w:t>
      </w:r>
      <w:r>
        <w:rPr>
          <w:rFonts w:hint="eastAsia" w:ascii="仿宋_GB2312" w:hAnsi="仿宋_GB2312" w:eastAsia="仿宋_GB2312" w:cs="仿宋_GB2312"/>
          <w:color w:val="auto"/>
          <w:sz w:val="32"/>
          <w:szCs w:val="32"/>
          <w:lang w:val="zh-CN"/>
        </w:rPr>
        <w:t>所以本年决算数</w:t>
      </w:r>
      <w:r>
        <w:rPr>
          <w:rFonts w:hint="eastAsia" w:ascii="仿宋_GB2312" w:hAnsi="仿宋_GB2312" w:eastAsia="仿宋_GB2312" w:cs="仿宋_GB2312"/>
          <w:color w:val="auto"/>
          <w:sz w:val="32"/>
          <w:szCs w:val="32"/>
        </w:rPr>
        <w:t>比上年决算数减少</w:t>
      </w:r>
      <w:r>
        <w:rPr>
          <w:rFonts w:hint="eastAsia" w:ascii="仿宋_GB2312" w:hAnsi="仿宋_GB2312" w:eastAsia="仿宋_GB2312" w:cs="仿宋_GB2312"/>
          <w:color w:val="auto"/>
          <w:sz w:val="32"/>
          <w:szCs w:val="32"/>
          <w:lang w:val="zh-CN"/>
        </w:rPr>
        <w:t>。</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27.农林水支出（类）扶贫（款）农村基础设施建设（项）:支出决算数为0.00万元，比上年决算减少5.60万元，下降100%，主要原因是：2023年减少援疆资金项目，致使比上年决算数减少。</w:t>
      </w:r>
    </w:p>
    <w:p>
      <w:pPr>
        <w:ind w:firstLine="640" w:firstLineChars="20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28.农林水支出（类）扶贫（款）生产发展（项）:支出决算数为0.00万元，比上年决算减少771.00万元，下降100%，主要原因是：2023年减少援疆资金项目，致使比上年决算数减少。</w:t>
      </w:r>
    </w:p>
    <w:p>
      <w:pPr>
        <w:ind w:firstLine="640" w:firstLineChars="200"/>
        <w:jc w:val="left"/>
        <w:outlineLvl w:val="1"/>
        <w:rPr>
          <w:rFonts w:hint="eastAsia" w:ascii="黑体" w:hAnsi="黑体" w:eastAsia="黑体" w:cs="宋体"/>
          <w:bCs/>
          <w:color w:val="auto"/>
          <w:kern w:val="0"/>
          <w:sz w:val="32"/>
          <w:szCs w:val="32"/>
        </w:rPr>
      </w:pPr>
      <w:r>
        <w:rPr>
          <w:rFonts w:hint="eastAsia" w:ascii="黑体" w:hAnsi="黑体" w:eastAsia="黑体" w:cs="宋体"/>
          <w:bCs/>
          <w:color w:val="auto"/>
          <w:kern w:val="0"/>
          <w:sz w:val="32"/>
          <w:szCs w:val="32"/>
        </w:rPr>
        <w:t>六、一般公共预算财政拨款基本支出决算情况说明</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2023年度一般公共预算财政拨款基本支出1,432.33万元，其中：人员经费1,361.84万元，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公用经费70.50万元，包括：办公费、电费、邮电费、取暖费、差旅费、维修（护）费、培训费、劳务费、工会经费、公务用车运行维护费。</w:t>
      </w:r>
    </w:p>
    <w:p>
      <w:pPr>
        <w:ind w:firstLine="640" w:firstLineChars="200"/>
        <w:jc w:val="left"/>
        <w:outlineLvl w:val="1"/>
        <w:rPr>
          <w:rFonts w:hint="eastAsia" w:ascii="黑体" w:hAnsi="黑体" w:eastAsia="黑体" w:cs="宋体"/>
          <w:bCs/>
          <w:color w:val="auto"/>
          <w:kern w:val="0"/>
          <w:sz w:val="32"/>
          <w:szCs w:val="32"/>
        </w:rPr>
      </w:pPr>
      <w:r>
        <w:rPr>
          <w:rFonts w:hint="eastAsia" w:ascii="黑体" w:hAnsi="黑体" w:eastAsia="黑体" w:cs="宋体"/>
          <w:bCs/>
          <w:color w:val="auto"/>
          <w:kern w:val="0"/>
          <w:sz w:val="32"/>
          <w:szCs w:val="32"/>
        </w:rPr>
        <w:t>七、财政拨款“三公”经费支出决算情况说明</w:t>
      </w:r>
    </w:p>
    <w:p>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2023年度</w:t>
      </w:r>
      <w:r>
        <w:rPr>
          <w:rFonts w:hint="eastAsia" w:ascii="仿宋_GB2312" w:eastAsia="仿宋_GB2312"/>
          <w:color w:val="auto"/>
          <w:sz w:val="32"/>
          <w:szCs w:val="32"/>
        </w:rPr>
        <w:t>财政拨款</w:t>
      </w:r>
      <w:r>
        <w:rPr>
          <w:rFonts w:hint="eastAsia" w:ascii="仿宋_GB2312" w:eastAsia="仿宋_GB2312"/>
          <w:color w:val="auto"/>
          <w:sz w:val="32"/>
          <w:szCs w:val="32"/>
          <w:lang w:val="zh-CN"/>
        </w:rPr>
        <w:t>“三公”经费支出3.25万元，</w:t>
      </w:r>
      <w:r>
        <w:rPr>
          <w:rFonts w:hint="eastAsia" w:ascii="仿宋_GB2312" w:eastAsia="仿宋_GB2312"/>
          <w:color w:val="auto"/>
          <w:sz w:val="32"/>
          <w:szCs w:val="32"/>
        </w:rPr>
        <w:t>比上年</w:t>
      </w:r>
      <w:r>
        <w:rPr>
          <w:rFonts w:hint="eastAsia" w:ascii="仿宋_GB2312" w:eastAsia="仿宋_GB2312"/>
          <w:color w:val="auto"/>
          <w:sz w:val="32"/>
          <w:szCs w:val="32"/>
          <w:lang w:val="zh-CN"/>
        </w:rPr>
        <w:t>增加1.95万元，</w:t>
      </w:r>
      <w:r>
        <w:rPr>
          <w:rFonts w:hint="eastAsia" w:ascii="仿宋_GB2312" w:eastAsia="仿宋_GB2312"/>
          <w:color w:val="auto"/>
          <w:sz w:val="32"/>
          <w:szCs w:val="32"/>
        </w:rPr>
        <w:t>增长150.00%,</w:t>
      </w:r>
      <w:r>
        <w:rPr>
          <w:rFonts w:hint="eastAsia" w:ascii="仿宋_GB2312" w:eastAsia="仿宋_GB2312"/>
          <w:color w:val="auto"/>
          <w:sz w:val="32"/>
          <w:szCs w:val="32"/>
          <w:lang w:val="zh-CN"/>
        </w:rPr>
        <w:t>主要原因是：</w:t>
      </w:r>
      <w:r>
        <w:rPr>
          <w:rFonts w:hint="eastAsia" w:ascii="仿宋_GB2312" w:eastAsia="仿宋_GB2312"/>
          <w:color w:val="auto"/>
          <w:sz w:val="32"/>
          <w:szCs w:val="32"/>
        </w:rPr>
        <w:t>2023年公务用车因下村工作油料费、车辆维修费支出有所增加，</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比上年决算数增加</w:t>
      </w:r>
      <w:r>
        <w:rPr>
          <w:rFonts w:hint="eastAsia" w:ascii="仿宋_GB2312" w:eastAsia="仿宋_GB2312"/>
          <w:color w:val="auto"/>
          <w:sz w:val="32"/>
          <w:szCs w:val="32"/>
          <w:lang w:val="zh-CN"/>
        </w:rPr>
        <w:t>。其中：因公出国（境）费支出0.00万元，占0.00%，比上年增加0.00万元，</w:t>
      </w:r>
      <w:r>
        <w:rPr>
          <w:rFonts w:hint="eastAsia" w:ascii="仿宋_GB2312" w:eastAsia="仿宋_GB2312"/>
          <w:color w:val="auto"/>
          <w:sz w:val="32"/>
          <w:szCs w:val="32"/>
        </w:rPr>
        <w:t>增长0.00%,</w:t>
      </w:r>
      <w:r>
        <w:rPr>
          <w:rFonts w:hint="eastAsia" w:ascii="仿宋_GB2312" w:eastAsia="仿宋_GB2312"/>
          <w:color w:val="auto"/>
          <w:sz w:val="32"/>
          <w:szCs w:val="32"/>
          <w:lang w:val="zh-CN"/>
        </w:rPr>
        <w:t>主要原因是：</w:t>
      </w:r>
      <w:r>
        <w:rPr>
          <w:rFonts w:hint="eastAsia" w:ascii="仿宋_GB2312" w:eastAsia="仿宋_GB2312"/>
          <w:color w:val="auto"/>
          <w:sz w:val="32"/>
          <w:szCs w:val="32"/>
        </w:rPr>
        <w:t>我单位无因公出国（境）费支出</w:t>
      </w:r>
      <w:r>
        <w:rPr>
          <w:rFonts w:hint="eastAsia" w:ascii="仿宋_GB2312" w:eastAsia="仿宋_GB2312"/>
          <w:color w:val="auto"/>
          <w:sz w:val="32"/>
          <w:szCs w:val="32"/>
          <w:lang w:val="zh-CN"/>
        </w:rPr>
        <w:t>；公务用车购置及运行维护费支出3.25万元，占100.00%，比上年增加1.95万元，</w:t>
      </w:r>
      <w:r>
        <w:rPr>
          <w:rFonts w:hint="eastAsia" w:ascii="仿宋_GB2312" w:eastAsia="仿宋_GB2312"/>
          <w:color w:val="auto"/>
          <w:sz w:val="32"/>
          <w:szCs w:val="32"/>
        </w:rPr>
        <w:t>增长150.00%,</w:t>
      </w:r>
      <w:r>
        <w:rPr>
          <w:rFonts w:hint="eastAsia" w:ascii="仿宋_GB2312" w:eastAsia="仿宋_GB2312"/>
          <w:color w:val="auto"/>
          <w:sz w:val="32"/>
          <w:szCs w:val="32"/>
          <w:lang w:val="zh-CN"/>
        </w:rPr>
        <w:t>主要原因是：</w:t>
      </w:r>
      <w:r>
        <w:rPr>
          <w:rFonts w:hint="eastAsia" w:ascii="仿宋_GB2312" w:eastAsia="仿宋_GB2312"/>
          <w:color w:val="auto"/>
          <w:sz w:val="32"/>
          <w:szCs w:val="32"/>
        </w:rPr>
        <w:t>2023年公务用车因下村工作油料费、车辆维修费支出有所增加，</w:t>
      </w:r>
      <w:r>
        <w:rPr>
          <w:rFonts w:hint="eastAsia" w:ascii="仿宋_GB2312" w:hAnsi="仿宋_GB2312" w:eastAsia="仿宋_GB2312" w:cs="仿宋_GB2312"/>
          <w:color w:val="auto"/>
          <w:sz w:val="32"/>
          <w:szCs w:val="32"/>
          <w:lang w:val="zh-CN"/>
        </w:rPr>
        <w:t>所以</w:t>
      </w:r>
      <w:r>
        <w:rPr>
          <w:rFonts w:hint="eastAsia" w:ascii="仿宋_GB2312" w:hAnsi="仿宋_GB2312" w:eastAsia="仿宋_GB2312" w:cs="仿宋_GB2312"/>
          <w:color w:val="auto"/>
          <w:sz w:val="32"/>
          <w:szCs w:val="32"/>
        </w:rPr>
        <w:t>比上年决算数增加</w:t>
      </w:r>
      <w:r>
        <w:rPr>
          <w:rFonts w:hint="eastAsia" w:ascii="仿宋_GB2312" w:eastAsia="仿宋_GB2312"/>
          <w:color w:val="auto"/>
          <w:sz w:val="32"/>
          <w:szCs w:val="32"/>
          <w:lang w:val="zh-CN"/>
        </w:rPr>
        <w:t>；公务接待费支出0.00万元，占0.00%，比上年增加0.00万元，</w:t>
      </w:r>
      <w:r>
        <w:rPr>
          <w:rFonts w:hint="eastAsia" w:ascii="仿宋_GB2312" w:eastAsia="仿宋_GB2312"/>
          <w:color w:val="auto"/>
          <w:sz w:val="32"/>
          <w:szCs w:val="32"/>
        </w:rPr>
        <w:t>增长0.00%,</w:t>
      </w:r>
      <w:r>
        <w:rPr>
          <w:rFonts w:hint="eastAsia" w:ascii="仿宋_GB2312" w:eastAsia="仿宋_GB2312"/>
          <w:color w:val="auto"/>
          <w:sz w:val="32"/>
          <w:szCs w:val="32"/>
          <w:lang w:val="zh-CN"/>
        </w:rPr>
        <w:t>主要原因是：</w:t>
      </w:r>
      <w:r>
        <w:rPr>
          <w:rFonts w:hint="eastAsia" w:ascii="仿宋_GB2312" w:eastAsia="仿宋_GB2312"/>
          <w:color w:val="auto"/>
          <w:sz w:val="32"/>
          <w:szCs w:val="32"/>
        </w:rPr>
        <w:t>我单位无</w:t>
      </w:r>
      <w:r>
        <w:rPr>
          <w:rFonts w:hint="eastAsia" w:ascii="仿宋_GB2312" w:eastAsia="仿宋_GB2312"/>
          <w:color w:val="auto"/>
          <w:sz w:val="32"/>
          <w:szCs w:val="32"/>
          <w:lang w:val="zh-CN"/>
        </w:rPr>
        <w:t>公务接待费支出。</w:t>
      </w:r>
    </w:p>
    <w:p>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具体情况如下：</w:t>
      </w:r>
    </w:p>
    <w:p>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因公出国（境）费支出0.00万元，开支内容包括</w:t>
      </w:r>
      <w:r>
        <w:rPr>
          <w:rFonts w:hint="eastAsia" w:ascii="仿宋_GB2312" w:eastAsia="仿宋_GB2312"/>
          <w:color w:val="auto"/>
          <w:sz w:val="32"/>
          <w:szCs w:val="32"/>
        </w:rPr>
        <w:t>我单位无因公出国（境）费支出</w:t>
      </w:r>
      <w:r>
        <w:rPr>
          <w:rFonts w:hint="eastAsia" w:ascii="仿宋_GB2312" w:eastAsia="仿宋_GB2312"/>
          <w:color w:val="auto"/>
          <w:sz w:val="32"/>
          <w:szCs w:val="32"/>
          <w:lang w:val="zh-CN"/>
        </w:rPr>
        <w:t>。单位全年安排的因公出国（境）团组0个，因公出国（境）0人次。</w:t>
      </w:r>
    </w:p>
    <w:p>
      <w:pPr>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lang w:val="zh-CN"/>
        </w:rPr>
        <w:t>公务用车购置及运行维护费3.25万元，其中：公务用车购置费0.00万元，公务用车运行维护费3.25万元。公务用车运行维护费开支内容包括公务用车运行维护费开支内容包括</w:t>
      </w:r>
      <w:r>
        <w:rPr>
          <w:rFonts w:hint="eastAsia" w:ascii="仿宋_GB2312" w:eastAsia="仿宋_GB2312"/>
          <w:color w:val="auto"/>
          <w:sz w:val="32"/>
          <w:szCs w:val="32"/>
        </w:rPr>
        <w:t>车辆加油费、维修费、保险费、检测费</w:t>
      </w:r>
      <w:r>
        <w:rPr>
          <w:rFonts w:hint="eastAsia" w:ascii="仿宋_GB2312" w:eastAsia="仿宋_GB2312"/>
          <w:color w:val="auto"/>
          <w:sz w:val="32"/>
          <w:szCs w:val="32"/>
          <w:lang w:val="zh-CN"/>
        </w:rPr>
        <w:t>。公务用车购置数0辆，公务用车保有量2辆。国有资产占用情况</w:t>
      </w:r>
      <w:r>
        <w:rPr>
          <w:rFonts w:hint="eastAsia" w:ascii="仿宋_GB2312" w:eastAsia="仿宋_GB2312"/>
          <w:color w:val="auto"/>
          <w:sz w:val="32"/>
          <w:szCs w:val="32"/>
        </w:rPr>
        <w:t>中固定资产车辆</w:t>
      </w:r>
      <w:r>
        <w:rPr>
          <w:rFonts w:hint="eastAsia" w:ascii="仿宋_GB2312" w:eastAsia="仿宋_GB2312"/>
          <w:color w:val="auto"/>
          <w:sz w:val="32"/>
          <w:szCs w:val="32"/>
          <w:lang w:val="zh-CN"/>
        </w:rPr>
        <w:t>6辆，</w:t>
      </w:r>
      <w:r>
        <w:rPr>
          <w:rFonts w:hint="eastAsia" w:ascii="仿宋_GB2312" w:eastAsia="仿宋_GB2312"/>
          <w:color w:val="auto"/>
          <w:sz w:val="32"/>
          <w:szCs w:val="32"/>
        </w:rPr>
        <w:t>与</w:t>
      </w:r>
      <w:r>
        <w:rPr>
          <w:rFonts w:hint="eastAsia" w:ascii="仿宋_GB2312" w:eastAsia="仿宋_GB2312"/>
          <w:color w:val="auto"/>
          <w:sz w:val="32"/>
          <w:szCs w:val="32"/>
          <w:lang w:val="zh-CN"/>
        </w:rPr>
        <w:t>公务用车</w:t>
      </w:r>
      <w:r>
        <w:rPr>
          <w:rFonts w:hint="eastAsia" w:ascii="仿宋_GB2312" w:eastAsia="仿宋_GB2312"/>
          <w:color w:val="auto"/>
          <w:sz w:val="32"/>
          <w:szCs w:val="32"/>
        </w:rPr>
        <w:t>保有量差异</w:t>
      </w:r>
      <w:r>
        <w:rPr>
          <w:rFonts w:hint="eastAsia" w:ascii="仿宋_GB2312" w:eastAsia="仿宋_GB2312"/>
          <w:color w:val="auto"/>
          <w:sz w:val="32"/>
          <w:szCs w:val="32"/>
          <w:lang w:val="zh-CN"/>
        </w:rPr>
        <w:t>原因是：国有资产占用情况</w:t>
      </w:r>
      <w:r>
        <w:rPr>
          <w:rFonts w:hint="eastAsia" w:ascii="仿宋_GB2312" w:eastAsia="仿宋_GB2312"/>
          <w:color w:val="auto"/>
          <w:sz w:val="32"/>
          <w:szCs w:val="32"/>
        </w:rPr>
        <w:t>中固定资产车辆是垃圾车4辆。</w:t>
      </w:r>
    </w:p>
    <w:p>
      <w:pPr>
        <w:ind w:firstLine="640" w:firstLineChars="200"/>
        <w:jc w:val="left"/>
        <w:rPr>
          <w:rFonts w:ascii="仿宋_GB2312" w:eastAsia="仿宋_GB2312"/>
          <w:color w:val="auto"/>
          <w:sz w:val="32"/>
          <w:szCs w:val="32"/>
          <w:lang w:val="zh-CN"/>
        </w:rPr>
      </w:pPr>
      <w:bookmarkStart w:id="49" w:name="_GoBack"/>
      <w:bookmarkEnd w:id="49"/>
      <w:r>
        <w:rPr>
          <w:rFonts w:hint="eastAsia" w:ascii="仿宋_GB2312" w:eastAsia="仿宋_GB2312"/>
          <w:color w:val="auto"/>
          <w:sz w:val="32"/>
          <w:szCs w:val="32"/>
          <w:lang w:val="zh-CN"/>
        </w:rPr>
        <w:t>公务接待费0.00万元，开支内容包括</w:t>
      </w:r>
      <w:r>
        <w:rPr>
          <w:rFonts w:hint="eastAsia" w:ascii="仿宋_GB2312" w:eastAsia="仿宋_GB2312"/>
          <w:color w:val="auto"/>
          <w:sz w:val="32"/>
          <w:szCs w:val="32"/>
        </w:rPr>
        <w:t>我单位无公务接待费</w:t>
      </w:r>
      <w:r>
        <w:rPr>
          <w:rFonts w:hint="eastAsia" w:ascii="仿宋_GB2312" w:eastAsia="仿宋_GB2312"/>
          <w:color w:val="auto"/>
          <w:sz w:val="32"/>
          <w:szCs w:val="32"/>
          <w:lang w:val="zh-CN"/>
        </w:rPr>
        <w:t>。单位全年安排的国内公务接待0批次，0人次。</w:t>
      </w:r>
    </w:p>
    <w:p>
      <w:pPr>
        <w:ind w:firstLine="640" w:firstLineChars="200"/>
        <w:jc w:val="left"/>
        <w:rPr>
          <w:rFonts w:ascii="仿宋_GB2312" w:eastAsia="仿宋_GB2312"/>
          <w:color w:val="auto"/>
          <w:sz w:val="32"/>
          <w:szCs w:val="32"/>
          <w:lang w:val="zh-CN"/>
        </w:rPr>
      </w:pPr>
      <w:r>
        <w:rPr>
          <w:rFonts w:hint="eastAsia" w:ascii="仿宋_GB2312" w:eastAsia="仿宋_GB2312"/>
          <w:color w:val="auto"/>
          <w:sz w:val="32"/>
          <w:szCs w:val="32"/>
          <w:lang w:val="zh-CN"/>
        </w:rPr>
        <w:t>与</w:t>
      </w:r>
      <w:r>
        <w:rPr>
          <w:rFonts w:hint="eastAsia" w:ascii="仿宋_GB2312" w:eastAsia="仿宋_GB2312"/>
          <w:color w:val="auto"/>
          <w:sz w:val="32"/>
          <w:szCs w:val="32"/>
        </w:rPr>
        <w:t>全年</w:t>
      </w:r>
      <w:r>
        <w:rPr>
          <w:rFonts w:hint="eastAsia" w:ascii="仿宋_GB2312" w:eastAsia="仿宋_GB2312"/>
          <w:color w:val="auto"/>
          <w:sz w:val="32"/>
          <w:szCs w:val="32"/>
          <w:lang w:val="zh-CN"/>
        </w:rPr>
        <w:t>预算相比</w:t>
      </w:r>
      <w:r>
        <w:rPr>
          <w:rFonts w:hint="eastAsia" w:ascii="仿宋_GB2312" w:eastAsia="仿宋_GB2312"/>
          <w:color w:val="auto"/>
          <w:sz w:val="32"/>
          <w:szCs w:val="32"/>
        </w:rPr>
        <w:t>,</w:t>
      </w:r>
      <w:r>
        <w:rPr>
          <w:rFonts w:hint="eastAsia" w:ascii="仿宋_GB2312" w:eastAsia="仿宋_GB2312"/>
          <w:color w:val="auto"/>
          <w:sz w:val="32"/>
          <w:szCs w:val="32"/>
          <w:lang w:val="zh-CN"/>
        </w:rPr>
        <w:t>财政拨款“三公”经费支出</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预算数9.02万元，决算数3.25万元，预决算差异率-63.97%，主要原因是：</w:t>
      </w:r>
      <w:r>
        <w:rPr>
          <w:rFonts w:hint="eastAsia" w:ascii="仿宋_GB2312" w:eastAsia="仿宋_GB2312"/>
          <w:color w:val="auto"/>
          <w:sz w:val="32"/>
          <w:szCs w:val="32"/>
          <w:lang w:val="en-US" w:eastAsia="zh-CN"/>
        </w:rPr>
        <w:t>年初按照公务用车辆6辆车的加油费、维修费、保险费、检测费进行预算，本年度实际运行车辆3辆，同时，严格控制接待费的使用，</w:t>
      </w:r>
      <w:r>
        <w:rPr>
          <w:rFonts w:hint="eastAsia" w:ascii="仿宋_GB2312" w:eastAsia="仿宋_GB2312"/>
          <w:color w:val="auto"/>
          <w:sz w:val="32"/>
          <w:szCs w:val="32"/>
          <w:lang w:bidi="ar"/>
        </w:rPr>
        <w:t>本年度未在外公务接待，</w:t>
      </w:r>
      <w:bookmarkStart w:id="18" w:name="_Hlk181008435"/>
      <w:r>
        <w:rPr>
          <w:rFonts w:hint="eastAsia" w:ascii="仿宋_GB2312" w:eastAsia="仿宋_GB2312"/>
          <w:color w:val="auto"/>
          <w:sz w:val="32"/>
          <w:szCs w:val="32"/>
          <w:lang w:bidi="ar"/>
        </w:rPr>
        <w:t>致使预决算数存在差异</w:t>
      </w:r>
      <w:bookmarkEnd w:id="18"/>
      <w:r>
        <w:rPr>
          <w:rFonts w:hint="eastAsia" w:ascii="仿宋_GB2312" w:eastAsia="仿宋_GB2312"/>
          <w:color w:val="auto"/>
          <w:sz w:val="32"/>
          <w:szCs w:val="32"/>
          <w:lang w:bidi="ar"/>
        </w:rPr>
        <w:t>。</w:t>
      </w:r>
      <w:r>
        <w:rPr>
          <w:rFonts w:hint="eastAsia" w:ascii="仿宋_GB2312" w:eastAsia="仿宋_GB2312"/>
          <w:color w:val="auto"/>
          <w:sz w:val="32"/>
          <w:szCs w:val="32"/>
          <w:lang w:val="zh-CN"/>
        </w:rPr>
        <w:t>其中：因公出国（境）费</w:t>
      </w:r>
      <w:r>
        <w:rPr>
          <w:rFonts w:hint="eastAsia" w:ascii="仿宋_GB2312" w:eastAsia="仿宋_GB2312"/>
          <w:color w:val="auto"/>
          <w:sz w:val="32"/>
          <w:szCs w:val="32"/>
        </w:rPr>
        <w:t>全年预算数</w:t>
      </w:r>
      <w:r>
        <w:rPr>
          <w:rFonts w:hint="eastAsia" w:ascii="仿宋_GB2312" w:eastAsia="仿宋_GB2312"/>
          <w:color w:val="auto"/>
          <w:sz w:val="32"/>
          <w:szCs w:val="32"/>
          <w:lang w:val="zh-CN"/>
        </w:rPr>
        <w:t>0.00万元，决算数0.00万元，预决算差异率0.00%，主要原因是：</w:t>
      </w:r>
      <w:r>
        <w:rPr>
          <w:rFonts w:hint="eastAsia" w:ascii="仿宋_GB2312" w:eastAsia="仿宋_GB2312"/>
          <w:color w:val="auto"/>
          <w:sz w:val="32"/>
          <w:szCs w:val="32"/>
        </w:rPr>
        <w:t>我单位无因公出国（境）费</w:t>
      </w:r>
      <w:r>
        <w:rPr>
          <w:rFonts w:hint="eastAsia" w:ascii="仿宋_GB2312" w:eastAsia="仿宋_GB2312"/>
          <w:color w:val="auto"/>
          <w:sz w:val="32"/>
          <w:szCs w:val="32"/>
          <w:lang w:val="zh-CN"/>
        </w:rPr>
        <w:t>；公务用车购置费</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预算数0.00万元，决算数0.00万元，预决算差异率0.00%，主要原因是：</w:t>
      </w:r>
      <w:r>
        <w:rPr>
          <w:rFonts w:hint="eastAsia" w:ascii="仿宋_GB2312" w:eastAsia="仿宋_GB2312"/>
          <w:color w:val="auto"/>
          <w:sz w:val="32"/>
          <w:szCs w:val="32"/>
        </w:rPr>
        <w:t>我单位无公务用车购置费</w:t>
      </w:r>
      <w:r>
        <w:rPr>
          <w:rFonts w:hint="eastAsia" w:ascii="仿宋_GB2312" w:eastAsia="仿宋_GB2312"/>
          <w:color w:val="auto"/>
          <w:sz w:val="32"/>
          <w:szCs w:val="32"/>
          <w:lang w:val="zh-CN"/>
        </w:rPr>
        <w:t>；公务用车运行费</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预算数6.63万元，决算数3.25万元，预决算差异率-50.98%，主要原因是：</w:t>
      </w:r>
      <w:r>
        <w:rPr>
          <w:rFonts w:hint="eastAsia" w:ascii="仿宋_GB2312" w:eastAsia="仿宋_GB2312"/>
          <w:color w:val="auto"/>
          <w:sz w:val="32"/>
          <w:szCs w:val="32"/>
          <w:lang w:val="en-US" w:eastAsia="zh-CN"/>
        </w:rPr>
        <w:t>年初按照公务用车辆6辆车的加油费、维修费、保险费、检测费进行预算，本年度实际运行车辆3辆</w:t>
      </w:r>
      <w:r>
        <w:rPr>
          <w:rFonts w:hint="eastAsia" w:ascii="仿宋_GB2312" w:eastAsia="仿宋_GB2312"/>
          <w:color w:val="auto"/>
          <w:sz w:val="32"/>
          <w:szCs w:val="32"/>
          <w:lang w:bidi="ar"/>
        </w:rPr>
        <w:t>，致使预决算数存在差异</w:t>
      </w:r>
      <w:r>
        <w:rPr>
          <w:rFonts w:hint="eastAsia" w:ascii="仿宋_GB2312" w:eastAsia="仿宋_GB2312"/>
          <w:color w:val="auto"/>
          <w:sz w:val="32"/>
          <w:szCs w:val="32"/>
          <w:lang w:val="zh-CN"/>
        </w:rPr>
        <w:t>；公务接待费</w:t>
      </w:r>
      <w:r>
        <w:rPr>
          <w:rFonts w:hint="eastAsia" w:ascii="仿宋_GB2312" w:eastAsia="仿宋_GB2312"/>
          <w:color w:val="auto"/>
          <w:sz w:val="32"/>
          <w:szCs w:val="32"/>
        </w:rPr>
        <w:t>全年</w:t>
      </w:r>
      <w:r>
        <w:rPr>
          <w:rFonts w:hint="eastAsia" w:ascii="仿宋_GB2312" w:eastAsia="仿宋_GB2312"/>
          <w:color w:val="auto"/>
          <w:sz w:val="32"/>
          <w:szCs w:val="32"/>
          <w:lang w:val="zh-CN"/>
        </w:rPr>
        <w:t>预算数2.39万元，决算数0.00万元，预决算差异率-100.00%，主要原因是：</w:t>
      </w:r>
      <w:r>
        <w:rPr>
          <w:rFonts w:hint="eastAsia" w:ascii="仿宋_GB2312" w:eastAsia="仿宋_GB2312"/>
          <w:color w:val="auto"/>
          <w:sz w:val="32"/>
          <w:szCs w:val="32"/>
        </w:rPr>
        <w:t>因我单位无公务接待费，所以预决算有差异率</w:t>
      </w:r>
      <w:r>
        <w:rPr>
          <w:rFonts w:hint="eastAsia" w:ascii="仿宋_GB2312" w:eastAsia="仿宋_GB2312"/>
          <w:color w:val="auto"/>
          <w:sz w:val="32"/>
          <w:szCs w:val="32"/>
          <w:lang w:val="zh-CN"/>
        </w:rPr>
        <w:t>。</w:t>
      </w:r>
    </w:p>
    <w:p>
      <w:pPr>
        <w:ind w:firstLine="640" w:firstLineChars="200"/>
        <w:jc w:val="left"/>
        <w:outlineLvl w:val="1"/>
        <w:rPr>
          <w:rFonts w:hint="eastAsia" w:ascii="黑体" w:hAnsi="黑体" w:eastAsia="黑体" w:cs="宋体"/>
          <w:bCs/>
          <w:color w:val="auto"/>
          <w:kern w:val="0"/>
          <w:sz w:val="32"/>
          <w:szCs w:val="32"/>
        </w:rPr>
      </w:pPr>
      <w:bookmarkStart w:id="19" w:name="_Toc5810"/>
      <w:bookmarkStart w:id="20" w:name="_Toc7927"/>
      <w:r>
        <w:rPr>
          <w:rFonts w:hint="eastAsia" w:ascii="黑体" w:hAnsi="黑体" w:eastAsia="黑体" w:cs="宋体"/>
          <w:bCs/>
          <w:color w:val="auto"/>
          <w:kern w:val="0"/>
          <w:sz w:val="32"/>
          <w:szCs w:val="32"/>
        </w:rPr>
        <w:t>八、政府性基金预算财政拨款收入支出决算情况说明</w:t>
      </w:r>
      <w:bookmarkEnd w:id="19"/>
      <w:bookmarkEnd w:id="20"/>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color w:val="auto"/>
          <w:kern w:val="0"/>
          <w:sz w:val="32"/>
          <w:szCs w:val="32"/>
        </w:rPr>
      </w:pPr>
      <w:r>
        <w:rPr>
          <w:rFonts w:hint="eastAsia" w:ascii="黑体" w:hAnsi="黑体" w:eastAsia="黑体" w:cs="宋体"/>
          <w:bCs/>
          <w:color w:val="auto"/>
          <w:kern w:val="0"/>
          <w:sz w:val="32"/>
          <w:szCs w:val="32"/>
        </w:rPr>
        <w:t>九、国有资本经营预算财政拨款收入支出决算情况说明</w:t>
      </w:r>
    </w:p>
    <w:p>
      <w:pPr>
        <w:ind w:firstLine="640" w:firstLineChars="200"/>
        <w:jc w:val="left"/>
        <w:rPr>
          <w:rFonts w:ascii="仿宋_GB2312" w:eastAsia="仿宋_GB2312"/>
          <w:color w:val="auto"/>
          <w:sz w:val="32"/>
          <w:szCs w:val="32"/>
        </w:rPr>
      </w:pPr>
      <w:r>
        <w:rPr>
          <w:rFonts w:hint="eastAsia" w:ascii="仿宋_GB2312" w:eastAsia="仿宋_GB2312"/>
          <w:color w:val="auto"/>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color w:val="auto"/>
          <w:kern w:val="0"/>
          <w:sz w:val="32"/>
          <w:szCs w:val="32"/>
        </w:rPr>
      </w:pPr>
      <w:bookmarkStart w:id="21" w:name="_Toc7314"/>
      <w:bookmarkStart w:id="22" w:name="_Toc1235"/>
      <w:r>
        <w:rPr>
          <w:rFonts w:hint="eastAsia" w:ascii="黑体" w:hAnsi="黑体" w:eastAsia="黑体" w:cs="宋体"/>
          <w:bCs/>
          <w:color w:val="auto"/>
          <w:kern w:val="0"/>
          <w:sz w:val="32"/>
          <w:szCs w:val="32"/>
        </w:rPr>
        <w:t>十、其他重要事项的情况说明</w:t>
      </w:r>
      <w:bookmarkEnd w:id="21"/>
      <w:bookmarkEnd w:id="22"/>
    </w:p>
    <w:p>
      <w:pPr>
        <w:ind w:firstLine="640" w:firstLineChars="200"/>
        <w:jc w:val="left"/>
        <w:outlineLvl w:val="2"/>
        <w:rPr>
          <w:rFonts w:hint="eastAsia" w:ascii="黑体" w:hAnsi="黑体" w:eastAsia="黑体"/>
          <w:color w:val="auto"/>
          <w:sz w:val="32"/>
          <w:szCs w:val="32"/>
        </w:rPr>
      </w:pPr>
      <w:bookmarkStart w:id="23" w:name="_Toc13105"/>
      <w:bookmarkStart w:id="24" w:name="_Toc14519"/>
      <w:r>
        <w:rPr>
          <w:rFonts w:hint="eastAsia" w:ascii="黑体" w:hAnsi="黑体" w:eastAsia="黑体"/>
          <w:color w:val="auto"/>
          <w:sz w:val="32"/>
          <w:szCs w:val="32"/>
        </w:rPr>
        <w:t>（一）机关运行经费支出情况</w:t>
      </w:r>
      <w:bookmarkEnd w:id="23"/>
      <w:bookmarkEnd w:id="24"/>
    </w:p>
    <w:p>
      <w:pPr>
        <w:ind w:firstLine="640" w:firstLineChars="200"/>
        <w:rPr>
          <w:rFonts w:hint="eastAsia" w:ascii="仿宋_GB2312" w:hAnsi="仿宋_GB2312" w:eastAsia="仿宋_GB2312" w:cs="仿宋_GB2312"/>
          <w:color w:val="auto"/>
          <w:sz w:val="32"/>
          <w:szCs w:val="32"/>
        </w:rPr>
      </w:pPr>
      <w:bookmarkStart w:id="25" w:name="_Toc26704"/>
      <w:bookmarkStart w:id="26" w:name="_Toc227"/>
      <w:r>
        <w:rPr>
          <w:rFonts w:hint="eastAsia" w:ascii="仿宋_GB2312" w:hAnsi="仿宋_GB2312" w:eastAsia="仿宋_GB2312" w:cs="仿宋_GB2312"/>
          <w:color w:val="auto"/>
          <w:sz w:val="32"/>
          <w:szCs w:val="32"/>
          <w:lang w:val="zh-CN"/>
        </w:rPr>
        <w:t>2023年度</w:t>
      </w:r>
      <w:r>
        <w:rPr>
          <w:rFonts w:hint="eastAsia" w:ascii="仿宋_GB2312" w:hAnsi="仿宋_GB2312" w:eastAsia="仿宋_GB2312" w:cs="仿宋_GB2312"/>
          <w:color w:val="auto"/>
          <w:sz w:val="32"/>
          <w:szCs w:val="32"/>
        </w:rPr>
        <w:t>沙湾市安集海镇人民政府（行政单位和参照公务员法管理事业单位）机关运行经费支出70.50万元，</w:t>
      </w:r>
      <w:r>
        <w:rPr>
          <w:rFonts w:hint="eastAsia" w:ascii="仿宋_GB2312" w:hAnsi="仿宋_GB2312" w:eastAsia="仿宋_GB2312" w:cs="仿宋_GB2312"/>
          <w:color w:val="auto"/>
          <w:sz w:val="32"/>
          <w:szCs w:val="32"/>
          <w:lang w:val="zh-CN"/>
        </w:rPr>
        <w:t>比上年增加4.78万元，增长7.27%，主要原因是：因为2022年没有支付</w:t>
      </w:r>
      <w:r>
        <w:rPr>
          <w:rFonts w:hint="eastAsia" w:ascii="仿宋_GB2312" w:hAnsi="仿宋_GB2312" w:eastAsia="仿宋_GB2312" w:cs="仿宋_GB2312"/>
          <w:color w:val="auto"/>
          <w:sz w:val="32"/>
          <w:szCs w:val="32"/>
        </w:rPr>
        <w:t>部分</w:t>
      </w:r>
      <w:r>
        <w:rPr>
          <w:rFonts w:hint="eastAsia" w:ascii="仿宋_GB2312" w:hAnsi="仿宋_GB2312" w:eastAsia="仿宋_GB2312" w:cs="仿宋_GB2312"/>
          <w:color w:val="auto"/>
          <w:sz w:val="32"/>
          <w:szCs w:val="32"/>
          <w:lang w:val="zh-CN"/>
        </w:rPr>
        <w:t>取暖费，工会经费，2023年支付上年</w:t>
      </w:r>
      <w:r>
        <w:rPr>
          <w:rFonts w:hint="eastAsia" w:ascii="仿宋_GB2312" w:hAnsi="仿宋_GB2312" w:eastAsia="仿宋_GB2312" w:cs="仿宋_GB2312"/>
          <w:color w:val="auto"/>
          <w:sz w:val="32"/>
          <w:szCs w:val="32"/>
        </w:rPr>
        <w:t>欠的</w:t>
      </w:r>
      <w:r>
        <w:rPr>
          <w:rFonts w:hint="eastAsia" w:ascii="仿宋_GB2312" w:hAnsi="仿宋_GB2312" w:eastAsia="仿宋_GB2312" w:cs="仿宋_GB2312"/>
          <w:color w:val="auto"/>
          <w:sz w:val="32"/>
          <w:szCs w:val="32"/>
          <w:lang w:val="zh-CN"/>
        </w:rPr>
        <w:t>取暖费，增加了工会经费支出，所以2023年机关运行经费比上年增加了。</w:t>
      </w:r>
    </w:p>
    <w:p>
      <w:pPr>
        <w:ind w:firstLine="640" w:firstLineChars="200"/>
        <w:jc w:val="left"/>
        <w:rPr>
          <w:rFonts w:eastAsia="黑体"/>
          <w:color w:val="auto"/>
          <w:sz w:val="32"/>
          <w:szCs w:val="30"/>
          <w:lang w:val="zh-CN"/>
        </w:rPr>
      </w:pPr>
      <w:r>
        <w:rPr>
          <w:rFonts w:hint="eastAsia" w:eastAsia="黑体"/>
          <w:color w:val="auto"/>
          <w:sz w:val="32"/>
          <w:szCs w:val="30"/>
          <w:lang w:val="zh-CN"/>
        </w:rPr>
        <w:t>（二）政府采购情况</w:t>
      </w:r>
      <w:bookmarkEnd w:id="25"/>
      <w:bookmarkEnd w:id="26"/>
    </w:p>
    <w:p>
      <w:pPr>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2023年度政府采购支出总额50.42万元，其中：政府采购货物支出18.39万元、政府采购工程支出0.00万元、政府采购服务支出32.03万元。</w:t>
      </w:r>
    </w:p>
    <w:p>
      <w:pPr>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zh-CN"/>
        </w:rPr>
        <w:t>授予中小企业合同金额50.42万元，占政府采购支出总额的100.00%，其中：授予小微企业合同金额50.42万元，占政府采购支出总额的100.00%</w:t>
      </w:r>
      <w:r>
        <w:rPr>
          <w:rFonts w:hint="eastAsia" w:ascii="仿宋_GB2312" w:hAnsi="仿宋_GB2312" w:eastAsia="仿宋_GB2312" w:cs="仿宋_GB2312"/>
          <w:color w:val="auto"/>
          <w:sz w:val="32"/>
          <w:szCs w:val="32"/>
        </w:rPr>
        <w:t>。</w:t>
      </w:r>
    </w:p>
    <w:p>
      <w:pPr>
        <w:ind w:firstLine="640" w:firstLineChars="200"/>
        <w:jc w:val="left"/>
        <w:rPr>
          <w:rFonts w:hint="eastAsia" w:eastAsia="黑体"/>
          <w:color w:val="auto"/>
          <w:sz w:val="32"/>
          <w:szCs w:val="30"/>
          <w:lang w:val="zh-CN"/>
        </w:rPr>
      </w:pPr>
      <w:bookmarkStart w:id="27" w:name="_Toc4591"/>
      <w:bookmarkStart w:id="28" w:name="_Toc8391"/>
      <w:r>
        <w:rPr>
          <w:rFonts w:hint="eastAsia" w:eastAsia="黑体"/>
          <w:color w:val="auto"/>
          <w:sz w:val="32"/>
          <w:szCs w:val="30"/>
          <w:lang w:val="zh-CN"/>
        </w:rPr>
        <w:t>（三）国有资产占用情况说明</w:t>
      </w:r>
      <w:bookmarkEnd w:id="27"/>
      <w:bookmarkEnd w:id="28"/>
    </w:p>
    <w:p>
      <w:pPr>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rPr>
        <w:t>截至2023</w:t>
      </w:r>
      <w:r>
        <w:rPr>
          <w:rFonts w:hint="eastAsia" w:ascii="仿宋_GB2312" w:hAnsi="仿宋_GB2312" w:eastAsia="仿宋_GB2312" w:cs="仿宋_GB2312"/>
          <w:color w:val="auto"/>
          <w:sz w:val="32"/>
          <w:szCs w:val="32"/>
          <w:lang w:val="zh-CN"/>
        </w:rPr>
        <w:t>年</w:t>
      </w:r>
      <w:r>
        <w:rPr>
          <w:rFonts w:hint="eastAsia" w:ascii="仿宋_GB2312" w:hAnsi="仿宋_GB2312" w:eastAsia="仿宋_GB2312" w:cs="仿宋_GB2312"/>
          <w:color w:val="auto"/>
          <w:sz w:val="32"/>
          <w:szCs w:val="32"/>
        </w:rPr>
        <w:t>12月31日</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rPr>
        <w:t>固定资产原值</w:t>
      </w:r>
      <w:r>
        <w:rPr>
          <w:rFonts w:hint="eastAsia" w:ascii="仿宋_GB2312" w:hAnsi="仿宋_GB2312" w:eastAsia="仿宋_GB2312" w:cs="仿宋_GB2312"/>
          <w:color w:val="auto"/>
          <w:sz w:val="32"/>
          <w:szCs w:val="32"/>
          <w:lang w:val="zh-CN"/>
        </w:rPr>
        <w:t>2,471.19</w:t>
      </w:r>
      <w:r>
        <w:rPr>
          <w:rFonts w:hint="eastAsia" w:ascii="仿宋_GB2312" w:hAnsi="仿宋_GB2312" w:eastAsia="仿宋_GB2312" w:cs="仿宋_GB2312"/>
          <w:color w:val="auto"/>
          <w:sz w:val="32"/>
          <w:szCs w:val="32"/>
        </w:rPr>
        <w:t>万元，房</w:t>
      </w:r>
      <w:r>
        <w:rPr>
          <w:rFonts w:hint="eastAsia" w:ascii="仿宋_GB2312" w:hAnsi="仿宋_GB2312" w:eastAsia="仿宋_GB2312" w:cs="仿宋_GB2312"/>
          <w:color w:val="auto"/>
          <w:sz w:val="32"/>
          <w:szCs w:val="32"/>
          <w:lang w:val="zh-CN"/>
        </w:rPr>
        <w:t>屋9,765.98平方米，价值1,154.32万元。车辆6辆，价值73.22万元，其中：副部（省）级及以上领导用车0辆、主要</w:t>
      </w:r>
      <w:r>
        <w:rPr>
          <w:rFonts w:hint="eastAsia" w:ascii="仿宋_GB2312" w:hAnsi="仿宋_GB2312" w:eastAsia="仿宋_GB2312" w:cs="仿宋_GB2312"/>
          <w:color w:val="auto"/>
          <w:sz w:val="32"/>
          <w:szCs w:val="32"/>
        </w:rPr>
        <w:t>负责人</w:t>
      </w:r>
      <w:r>
        <w:rPr>
          <w:rFonts w:hint="eastAsia" w:ascii="仿宋_GB2312" w:hAnsi="仿宋_GB2312" w:eastAsia="仿宋_GB2312" w:cs="仿宋_GB2312"/>
          <w:color w:val="auto"/>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rPr>
        <w:t>服务</w:t>
      </w:r>
      <w:r>
        <w:rPr>
          <w:rFonts w:hint="eastAsia" w:ascii="仿宋_GB2312" w:hAnsi="仿宋_GB2312" w:eastAsia="仿宋_GB2312" w:cs="仿宋_GB2312"/>
          <w:color w:val="auto"/>
          <w:sz w:val="32"/>
          <w:szCs w:val="32"/>
          <w:lang w:val="zh-CN"/>
        </w:rPr>
        <w:t>用车0辆、其他用车6辆，其他用车主要是：</w:t>
      </w:r>
      <w:r>
        <w:rPr>
          <w:rFonts w:hint="eastAsia" w:ascii="仿宋_GB2312" w:hAnsi="仿宋_GB2312" w:eastAsia="仿宋_GB2312" w:cs="仿宋_GB2312"/>
          <w:color w:val="auto"/>
          <w:sz w:val="32"/>
          <w:szCs w:val="32"/>
        </w:rPr>
        <w:t>计划生育技术服务车1辆，纪检办公室用车1辆，</w:t>
      </w:r>
      <w:r>
        <w:rPr>
          <w:rFonts w:hint="eastAsia" w:ascii="仿宋_GB2312" w:eastAsia="仿宋_GB2312"/>
          <w:color w:val="auto"/>
          <w:sz w:val="32"/>
          <w:szCs w:val="32"/>
        </w:rPr>
        <w:t>垃圾车4辆</w:t>
      </w:r>
      <w:r>
        <w:rPr>
          <w:rFonts w:hint="eastAsia" w:ascii="仿宋_GB2312" w:hAnsi="仿宋_GB2312" w:eastAsia="仿宋_GB2312" w:cs="仿宋_GB2312"/>
          <w:color w:val="auto"/>
          <w:sz w:val="32"/>
          <w:szCs w:val="32"/>
          <w:lang w:val="zh-CN"/>
        </w:rPr>
        <w:t>；单价100万元（含）以上设备（不含车辆）0</w:t>
      </w:r>
      <w:r>
        <w:rPr>
          <w:rFonts w:hint="eastAsia" w:ascii="仿宋_GB2312" w:hAnsi="仿宋_GB2312" w:eastAsia="仿宋_GB2312" w:cs="仿宋_GB2312"/>
          <w:color w:val="auto"/>
          <w:sz w:val="32"/>
          <w:szCs w:val="32"/>
        </w:rPr>
        <w:t>台（</w:t>
      </w:r>
      <w:r>
        <w:rPr>
          <w:rFonts w:hint="eastAsia" w:ascii="仿宋_GB2312" w:hAnsi="仿宋_GB2312" w:eastAsia="仿宋_GB2312" w:cs="仿宋_GB2312"/>
          <w:color w:val="auto"/>
          <w:sz w:val="32"/>
          <w:szCs w:val="32"/>
          <w:lang w:val="zh-CN"/>
        </w:rPr>
        <w:t>套）。</w:t>
      </w:r>
    </w:p>
    <w:p>
      <w:pPr>
        <w:ind w:firstLine="640" w:firstLineChars="200"/>
        <w:jc w:val="left"/>
        <w:outlineLvl w:val="1"/>
        <w:rPr>
          <w:rFonts w:hint="eastAsia" w:ascii="黑体" w:hAnsi="黑体" w:eastAsia="黑体" w:cs="宋体"/>
          <w:bCs/>
          <w:color w:val="auto"/>
          <w:kern w:val="0"/>
          <w:sz w:val="32"/>
          <w:szCs w:val="32"/>
        </w:rPr>
      </w:pPr>
      <w:bookmarkStart w:id="29" w:name="_Toc11283"/>
      <w:bookmarkStart w:id="30" w:name="_Toc435"/>
      <w:r>
        <w:rPr>
          <w:rFonts w:hint="eastAsia" w:ascii="黑体" w:hAnsi="黑体" w:eastAsia="黑体" w:cs="宋体"/>
          <w:bCs/>
          <w:color w:val="auto"/>
          <w:kern w:val="0"/>
          <w:sz w:val="32"/>
          <w:szCs w:val="32"/>
        </w:rPr>
        <w:t>十一、预算绩效的情况说明</w:t>
      </w:r>
      <w:bookmarkEnd w:id="29"/>
      <w:bookmarkEnd w:id="30"/>
    </w:p>
    <w:p>
      <w:pPr>
        <w:rPr>
          <w:rFonts w:ascii="仿宋_GB2312" w:eastAsia="仿宋_GB2312"/>
          <w:color w:val="auto"/>
          <w:sz w:val="32"/>
          <w:szCs w:val="32"/>
        </w:rPr>
      </w:pPr>
      <w:r>
        <w:rPr>
          <w:rFonts w:hint="eastAsia" w:ascii="仿宋_GB2312" w:eastAsia="仿宋_GB2312"/>
          <w:color w:val="auto"/>
          <w:sz w:val="32"/>
          <w:szCs w:val="32"/>
        </w:rPr>
        <w:t>根据预算绩效管理要求，我单位2023年度</w:t>
      </w:r>
      <w:r>
        <w:rPr>
          <w:rFonts w:hint="eastAsia" w:ascii="仿宋_GB2312" w:hAnsi="仿宋_GB2312" w:eastAsia="仿宋_GB2312" w:cs="仿宋_GB2312"/>
          <w:color w:val="auto"/>
          <w:kern w:val="0"/>
          <w:sz w:val="32"/>
          <w:szCs w:val="32"/>
        </w:rPr>
        <w:t>预算绩效管理整体支出绩效自评表</w:t>
      </w:r>
      <w:r>
        <w:rPr>
          <w:rFonts w:hint="eastAsia" w:ascii="仿宋_GB2312" w:eastAsia="仿宋_GB2312"/>
          <w:color w:val="auto"/>
          <w:sz w:val="32"/>
          <w:szCs w:val="32"/>
        </w:rPr>
        <w:t>1</w:t>
      </w:r>
      <w:r>
        <w:rPr>
          <w:rFonts w:hint="eastAsia" w:ascii="仿宋_GB2312" w:hAnsi="仿宋_GB2312" w:eastAsia="仿宋_GB2312" w:cs="仿宋_GB2312"/>
          <w:color w:val="auto"/>
          <w:kern w:val="0"/>
          <w:sz w:val="32"/>
          <w:szCs w:val="32"/>
        </w:rPr>
        <w:t>个，全年</w:t>
      </w:r>
      <w:r>
        <w:rPr>
          <w:rFonts w:hint="eastAsia" w:ascii="仿宋_GB2312" w:eastAsia="仿宋_GB2312"/>
          <w:color w:val="auto"/>
          <w:sz w:val="32"/>
          <w:szCs w:val="32"/>
        </w:rPr>
        <w:t>预算总额2119.98万元，实际执行总额2115.55万元</w:t>
      </w:r>
      <w:r>
        <w:rPr>
          <w:rFonts w:hint="eastAsia" w:ascii="仿宋_GB2312" w:hAnsi="仿宋_GB2312" w:eastAsia="仿宋_GB2312" w:cs="仿宋_GB2312"/>
          <w:color w:val="auto"/>
          <w:kern w:val="0"/>
          <w:sz w:val="32"/>
          <w:szCs w:val="32"/>
        </w:rPr>
        <w:t>；</w:t>
      </w:r>
      <w:r>
        <w:rPr>
          <w:rFonts w:hint="eastAsia" w:ascii="仿宋_GB2312" w:eastAsia="仿宋_GB2312"/>
          <w:color w:val="auto"/>
          <w:sz w:val="32"/>
          <w:szCs w:val="32"/>
        </w:rPr>
        <w:t>预算绩效评价项目13个，全年预算数634.89万元，全年执行数630.47万元。</w:t>
      </w:r>
      <w:r>
        <w:rPr>
          <w:rFonts w:hint="eastAsia" w:ascii="仿宋_GB2312" w:hAnsi="仿宋_GB2312" w:eastAsia="仿宋_GB2312" w:cs="仿宋_GB2312"/>
          <w:color w:val="auto"/>
          <w:kern w:val="0"/>
          <w:sz w:val="32"/>
          <w:szCs w:val="32"/>
        </w:rPr>
        <w:t>本单位sm项目数量5个，全年预算数187.79万元，全年执行数187.79万元，不予以公开。</w:t>
      </w:r>
      <w:r>
        <w:rPr>
          <w:rFonts w:hint="eastAsia" w:ascii="仿宋_GB2312" w:eastAsia="仿宋_GB2312"/>
          <w:color w:val="auto"/>
          <w:sz w:val="32"/>
          <w:szCs w:val="32"/>
        </w:rPr>
        <w:t>预算绩效管理取得的成效：一是项目资金的使用改善了镇区、村队生产生活环境，提高了群众的生活质量，人居环境得到改善提高了群众的幸福感；二是保障为民办实事工作人员的基本生活，能更好</w:t>
      </w:r>
      <w:r>
        <w:rPr>
          <w:rFonts w:hint="eastAsia" w:ascii="仿宋_GB2312" w:eastAsia="仿宋_GB2312"/>
          <w:color w:val="auto"/>
          <w:sz w:val="32"/>
          <w:szCs w:val="32"/>
          <w:lang w:eastAsia="zh-CN"/>
        </w:rPr>
        <w:t>地</w:t>
      </w:r>
      <w:r>
        <w:rPr>
          <w:rFonts w:hint="eastAsia" w:ascii="仿宋_GB2312" w:eastAsia="仿宋_GB2312"/>
          <w:color w:val="auto"/>
          <w:sz w:val="32"/>
          <w:szCs w:val="32"/>
        </w:rPr>
        <w:t>服务基层服务群众，提高了工作积极性；三是为三老四老人员提供基本的生活保障，有利于发挥三老四老人员在村队的示范引领作用。发现的问题及原因：一是</w:t>
      </w:r>
      <w:r>
        <w:rPr>
          <w:rFonts w:hint="eastAsia" w:ascii="仿宋_GB2312" w:eastAsia="仿宋_GB2312"/>
          <w:color w:val="auto"/>
          <w:sz w:val="32"/>
          <w:szCs w:val="32"/>
          <w:lang w:eastAsia="zh-CN"/>
        </w:rPr>
        <w:t>资</w:t>
      </w:r>
      <w:r>
        <w:rPr>
          <w:rFonts w:hint="eastAsia" w:ascii="仿宋_GB2312" w:eastAsia="仿宋_GB2312"/>
          <w:color w:val="auto"/>
          <w:sz w:val="32"/>
          <w:szCs w:val="32"/>
        </w:rPr>
        <w:t>金使用效益需进一步提高；二是绩效目标设立需更加明确、细化和量化。下一步改进措施：一是在今后的工作中要严格预算编制，做到细化精确，加强项目实施管理，要求将任务落实到具体项目，明确责任主体，建议项目实施单位经常到实。具体项目自评情况附绩效自评表及自评报告。地督查进度，并采取开展调研、中期评估等有效管理措施，促进各项目顺利实施，加强项目资金管理，做到手续完备、专账管理、专人负责、专户存储、账目清楚；二是强化财务人员队伍，</w:t>
      </w:r>
      <w:r>
        <w:rPr>
          <w:rFonts w:hint="eastAsia" w:ascii="仿宋_GB2312" w:eastAsia="仿宋_GB2312"/>
          <w:color w:val="auto"/>
          <w:sz w:val="32"/>
          <w:szCs w:val="32"/>
          <w:lang w:eastAsia="zh-CN"/>
        </w:rPr>
        <w:t>积极</w:t>
      </w:r>
      <w:r>
        <w:rPr>
          <w:rFonts w:hint="eastAsia" w:ascii="仿宋_GB2312" w:eastAsia="仿宋_GB2312"/>
          <w:color w:val="auto"/>
          <w:sz w:val="32"/>
          <w:szCs w:val="32"/>
        </w:rPr>
        <w:t>参加上级组织的业务知识培训，强化财务专业知识学习，提升专业素养。具体项目自评情况附绩效自评表及自评报告。</w:t>
      </w:r>
    </w:p>
    <w:p>
      <w:pPr>
        <w:ind w:firstLine="640" w:firstLineChars="200"/>
        <w:jc w:val="left"/>
        <w:rPr>
          <w:rFonts w:hint="eastAsia" w:ascii="黑体" w:hAnsi="黑体" w:eastAsia="黑体" w:cs="宋体"/>
          <w:bCs/>
          <w:color w:val="auto"/>
          <w:kern w:val="0"/>
          <w:sz w:val="32"/>
          <w:szCs w:val="32"/>
        </w:rPr>
      </w:pPr>
      <w:r>
        <w:rPr>
          <w:rFonts w:hint="eastAsia" w:ascii="黑体" w:hAnsi="黑体" w:eastAsia="黑体" w:cs="宋体"/>
          <w:bCs/>
          <w:color w:val="auto"/>
          <w:kern w:val="0"/>
          <w:sz w:val="32"/>
          <w:szCs w:val="32"/>
        </w:rPr>
        <w:t>十二、其他需说明的事项</w:t>
      </w:r>
    </w:p>
    <w:p>
      <w:pPr>
        <w:ind w:firstLine="640" w:firstLineChars="2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本单位sm项目数量5个，全年预算数187.79万元，全年执行数187.79万元，不予以公开绩效自评表。</w:t>
      </w:r>
    </w:p>
    <w:p>
      <w:pPr>
        <w:jc w:val="center"/>
        <w:outlineLvl w:val="0"/>
        <w:rPr>
          <w:rFonts w:hint="eastAsia" w:ascii="黑体" w:hAnsi="黑体" w:eastAsia="黑体"/>
          <w:color w:val="auto"/>
          <w:sz w:val="32"/>
          <w:szCs w:val="32"/>
        </w:rPr>
      </w:pPr>
      <w:bookmarkStart w:id="31" w:name="_Toc3250"/>
      <w:bookmarkStart w:id="32" w:name="_Toc24143"/>
      <w:r>
        <w:rPr>
          <w:rFonts w:hint="eastAsia" w:ascii="黑体" w:hAnsi="黑体" w:eastAsia="黑体"/>
          <w:color w:val="auto"/>
          <w:sz w:val="32"/>
          <w:szCs w:val="32"/>
        </w:rPr>
        <w:br w:type="page"/>
      </w:r>
      <w:r>
        <w:rPr>
          <w:rFonts w:hint="eastAsia" w:ascii="黑体" w:hAnsi="黑体" w:eastAsia="黑体"/>
          <w:color w:val="auto"/>
          <w:sz w:val="32"/>
          <w:szCs w:val="32"/>
        </w:rPr>
        <w:t>第三部分 专业名词解释</w:t>
      </w:r>
      <w:bookmarkEnd w:id="31"/>
      <w:bookmarkEnd w:id="32"/>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一、财政拨款收入：</w:t>
      </w:r>
      <w:r>
        <w:rPr>
          <w:rFonts w:hint="eastAsia" w:ascii="仿宋_GB2312" w:eastAsia="仿宋_GB2312"/>
          <w:color w:val="auto"/>
          <w:sz w:val="32"/>
          <w:szCs w:val="32"/>
        </w:rPr>
        <w:t>指同级财政当年拨付的资金。</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二、上级补助收入：</w:t>
      </w:r>
      <w:r>
        <w:rPr>
          <w:rFonts w:hint="eastAsia" w:ascii="仿宋_GB2312" w:eastAsia="仿宋_GB2312"/>
          <w:color w:val="auto"/>
          <w:sz w:val="32"/>
          <w:szCs w:val="32"/>
        </w:rPr>
        <w:t>指事业单位从主管部门和上级单位取得的非财政补助收入。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三、事业收入：</w:t>
      </w:r>
      <w:r>
        <w:rPr>
          <w:rFonts w:hint="eastAsia" w:ascii="仿宋_GB2312" w:eastAsia="仿宋_GB2312"/>
          <w:color w:val="auto"/>
          <w:sz w:val="32"/>
          <w:szCs w:val="32"/>
        </w:rPr>
        <w:t>指事业单位开展专业业务活动及其辅助活动所取得的收入。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四、经营收入：</w:t>
      </w:r>
      <w:r>
        <w:rPr>
          <w:rFonts w:hint="eastAsia" w:ascii="仿宋_GB2312" w:eastAsia="仿宋_GB2312"/>
          <w:color w:val="auto"/>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五、附属单位上缴收入：</w:t>
      </w:r>
      <w:r>
        <w:rPr>
          <w:rFonts w:hint="eastAsia" w:ascii="仿宋_GB2312" w:eastAsia="仿宋_GB2312"/>
          <w:color w:val="auto"/>
          <w:sz w:val="32"/>
          <w:szCs w:val="32"/>
        </w:rPr>
        <w:t>指事业单位附属的独立核算单位按有关规定上缴的收入。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六、其他收入：</w:t>
      </w:r>
      <w:r>
        <w:rPr>
          <w:rFonts w:hint="eastAsia" w:ascii="仿宋_GB2312" w:eastAsia="仿宋_GB2312"/>
          <w:color w:val="auto"/>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七、年初结转和结余：</w:t>
      </w:r>
      <w:r>
        <w:rPr>
          <w:rFonts w:hint="eastAsia" w:ascii="仿宋_GB2312" w:eastAsia="仿宋_GB2312"/>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八、年末结转和结余：</w:t>
      </w:r>
      <w:r>
        <w:rPr>
          <w:rFonts w:hint="eastAsia" w:ascii="仿宋_GB2312" w:eastAsia="仿宋_GB2312"/>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九、基本支出：</w:t>
      </w:r>
      <w:r>
        <w:rPr>
          <w:rFonts w:hint="eastAsia" w:ascii="仿宋_GB2312" w:eastAsia="仿宋_GB2312"/>
          <w:color w:val="auto"/>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十、项目支出：</w:t>
      </w:r>
      <w:r>
        <w:rPr>
          <w:rFonts w:hint="eastAsia" w:ascii="仿宋_GB2312" w:eastAsia="仿宋_GB2312"/>
          <w:color w:val="auto"/>
          <w:sz w:val="32"/>
          <w:szCs w:val="32"/>
        </w:rPr>
        <w:t>指在基本支出之外为完成特定行政任务和事业发展目标所发生的支出。</w:t>
      </w:r>
    </w:p>
    <w:p>
      <w:pPr>
        <w:autoSpaceDE w:val="0"/>
        <w:autoSpaceDN w:val="0"/>
        <w:ind w:firstLine="643" w:firstLineChars="200"/>
        <w:rPr>
          <w:rFonts w:ascii="仿宋_GB2312" w:eastAsia="仿宋_GB2312"/>
          <w:color w:val="auto"/>
          <w:sz w:val="32"/>
          <w:szCs w:val="32"/>
        </w:rPr>
      </w:pPr>
      <w:r>
        <w:rPr>
          <w:rFonts w:hint="eastAsia" w:ascii="仿宋_GB2312" w:eastAsia="仿宋_GB2312"/>
          <w:b/>
          <w:bCs/>
          <w:color w:val="auto"/>
          <w:sz w:val="32"/>
          <w:szCs w:val="32"/>
        </w:rPr>
        <w:t>十一、经营支出：</w:t>
      </w:r>
      <w:r>
        <w:rPr>
          <w:rFonts w:hint="eastAsia" w:ascii="仿宋_GB2312" w:eastAsia="仿宋_GB2312"/>
          <w:color w:val="auto"/>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color w:val="auto"/>
          <w:sz w:val="32"/>
          <w:szCs w:val="32"/>
        </w:rPr>
      </w:pPr>
      <w:r>
        <w:rPr>
          <w:rFonts w:hint="eastAsia" w:ascii="仿宋_GB2312" w:eastAsia="仿宋_GB2312"/>
          <w:b/>
          <w:bCs/>
          <w:color w:val="auto"/>
          <w:sz w:val="32"/>
          <w:szCs w:val="32"/>
        </w:rPr>
        <w:t>十二、对附属单位补助支出：</w:t>
      </w:r>
      <w:r>
        <w:rPr>
          <w:rFonts w:hint="eastAsia" w:ascii="仿宋_GB2312" w:eastAsia="仿宋_GB2312"/>
          <w:color w:val="auto"/>
          <w:sz w:val="32"/>
          <w:szCs w:val="32"/>
        </w:rPr>
        <w:t>指事业单位发生的用非财政预算资金对附属单位的补助支出。</w:t>
      </w:r>
    </w:p>
    <w:p>
      <w:pPr>
        <w:autoSpaceDE w:val="0"/>
        <w:autoSpaceDN w:val="0"/>
        <w:ind w:firstLine="643" w:firstLineChars="200"/>
        <w:rPr>
          <w:rFonts w:ascii="仿宋_GB2312" w:eastAsia="仿宋_GB2312"/>
          <w:color w:val="auto"/>
          <w:sz w:val="32"/>
          <w:szCs w:val="32"/>
        </w:rPr>
      </w:pPr>
      <w:r>
        <w:rPr>
          <w:rFonts w:hint="eastAsia" w:ascii="仿宋_GB2312" w:eastAsia="仿宋_GB2312"/>
          <w:b/>
          <w:bCs/>
          <w:color w:val="auto"/>
          <w:sz w:val="32"/>
          <w:szCs w:val="32"/>
        </w:rPr>
        <w:t>十三、“三公”经费：</w:t>
      </w:r>
      <w:r>
        <w:rPr>
          <w:rFonts w:hint="eastAsia" w:ascii="仿宋_GB2312" w:eastAsia="仿宋_GB2312"/>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color w:val="auto"/>
          <w:sz w:val="32"/>
          <w:szCs w:val="32"/>
        </w:rPr>
      </w:pPr>
      <w:r>
        <w:rPr>
          <w:rFonts w:hint="eastAsia" w:ascii="仿宋_GB2312" w:eastAsia="仿宋_GB2312"/>
          <w:b/>
          <w:bCs/>
          <w:color w:val="auto"/>
          <w:sz w:val="32"/>
          <w:szCs w:val="32"/>
        </w:rPr>
        <w:t>十四、机关运行经费：</w:t>
      </w:r>
      <w:r>
        <w:rPr>
          <w:rFonts w:hint="eastAsia" w:ascii="仿宋_GB2312" w:eastAsia="仿宋_GB2312"/>
          <w:color w:val="auto"/>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color w:val="auto"/>
          <w:sz w:val="32"/>
          <w:szCs w:val="32"/>
        </w:rPr>
      </w:pPr>
      <w:r>
        <w:rPr>
          <w:rFonts w:hint="eastAsia" w:ascii="仿宋_GB2312" w:eastAsia="仿宋_GB2312"/>
          <w:color w:val="auto"/>
          <w:sz w:val="32"/>
          <w:szCs w:val="32"/>
        </w:rPr>
        <w:br w:type="page"/>
      </w:r>
      <w:r>
        <w:rPr>
          <w:rFonts w:hint="eastAsia" w:ascii="黑体" w:hAnsi="黑体" w:eastAsia="黑体"/>
          <w:color w:val="auto"/>
          <w:sz w:val="32"/>
          <w:szCs w:val="32"/>
        </w:rPr>
        <w:t>第四部分 部门决算报表（见附表）</w:t>
      </w:r>
    </w:p>
    <w:p>
      <w:pPr>
        <w:ind w:firstLine="640" w:firstLineChars="200"/>
        <w:outlineLvl w:val="1"/>
        <w:rPr>
          <w:rFonts w:hint="eastAsia" w:ascii="黑体" w:hAnsi="黑体" w:eastAsia="仿宋_GB2312" w:cs="宋体"/>
          <w:bCs/>
          <w:color w:val="auto"/>
          <w:kern w:val="0"/>
          <w:sz w:val="32"/>
          <w:szCs w:val="32"/>
        </w:rPr>
      </w:pPr>
      <w:bookmarkStart w:id="33" w:name="_Toc2183"/>
      <w:bookmarkStart w:id="34" w:name="_Toc6062"/>
      <w:r>
        <w:rPr>
          <w:rFonts w:hint="eastAsia" w:ascii="黑体" w:hAnsi="黑体" w:eastAsia="仿宋_GB2312" w:cs="宋体"/>
          <w:bCs/>
          <w:color w:val="auto"/>
          <w:kern w:val="0"/>
          <w:sz w:val="32"/>
          <w:szCs w:val="32"/>
        </w:rPr>
        <w:t>一、《收入支出决算总表》</w:t>
      </w:r>
      <w:bookmarkEnd w:id="33"/>
      <w:bookmarkEnd w:id="34"/>
    </w:p>
    <w:p>
      <w:pPr>
        <w:ind w:firstLine="640" w:firstLineChars="200"/>
        <w:outlineLvl w:val="1"/>
        <w:rPr>
          <w:rFonts w:hint="eastAsia" w:ascii="黑体" w:hAnsi="黑体" w:eastAsia="仿宋_GB2312" w:cs="宋体"/>
          <w:bCs/>
          <w:color w:val="auto"/>
          <w:kern w:val="0"/>
          <w:sz w:val="32"/>
          <w:szCs w:val="32"/>
        </w:rPr>
      </w:pPr>
      <w:bookmarkStart w:id="35" w:name="_Toc24532"/>
      <w:bookmarkStart w:id="36" w:name="_Toc30364"/>
      <w:r>
        <w:rPr>
          <w:rFonts w:hint="eastAsia" w:ascii="黑体" w:hAnsi="黑体" w:eastAsia="仿宋_GB2312" w:cs="宋体"/>
          <w:bCs/>
          <w:color w:val="auto"/>
          <w:kern w:val="0"/>
          <w:sz w:val="32"/>
          <w:szCs w:val="32"/>
        </w:rPr>
        <w:t>二、《收入决算表》</w:t>
      </w:r>
      <w:bookmarkEnd w:id="35"/>
      <w:bookmarkEnd w:id="36"/>
    </w:p>
    <w:p>
      <w:pPr>
        <w:ind w:firstLine="640" w:firstLineChars="200"/>
        <w:outlineLvl w:val="1"/>
        <w:rPr>
          <w:rFonts w:hint="eastAsia" w:ascii="黑体" w:hAnsi="黑体" w:eastAsia="仿宋_GB2312" w:cs="宋体"/>
          <w:bCs/>
          <w:color w:val="auto"/>
          <w:kern w:val="0"/>
          <w:sz w:val="32"/>
          <w:szCs w:val="32"/>
        </w:rPr>
      </w:pPr>
      <w:bookmarkStart w:id="37" w:name="_Toc21304"/>
      <w:bookmarkStart w:id="38" w:name="_Toc32434"/>
      <w:r>
        <w:rPr>
          <w:rFonts w:hint="eastAsia" w:ascii="黑体" w:hAnsi="黑体" w:eastAsia="仿宋_GB2312" w:cs="宋体"/>
          <w:bCs/>
          <w:color w:val="auto"/>
          <w:kern w:val="0"/>
          <w:sz w:val="32"/>
          <w:szCs w:val="32"/>
        </w:rPr>
        <w:t>三、《支出决算表》</w:t>
      </w:r>
      <w:bookmarkEnd w:id="37"/>
      <w:bookmarkEnd w:id="38"/>
    </w:p>
    <w:p>
      <w:pPr>
        <w:ind w:firstLine="640" w:firstLineChars="200"/>
        <w:outlineLvl w:val="1"/>
        <w:rPr>
          <w:rFonts w:hint="eastAsia" w:ascii="黑体" w:hAnsi="黑体" w:eastAsia="仿宋_GB2312" w:cs="宋体"/>
          <w:bCs/>
          <w:color w:val="auto"/>
          <w:kern w:val="0"/>
          <w:sz w:val="32"/>
          <w:szCs w:val="32"/>
        </w:rPr>
      </w:pPr>
      <w:bookmarkStart w:id="39" w:name="_Toc28786"/>
      <w:bookmarkStart w:id="40" w:name="_Toc14238"/>
      <w:r>
        <w:rPr>
          <w:rFonts w:hint="eastAsia" w:ascii="黑体" w:hAnsi="黑体" w:eastAsia="仿宋_GB2312" w:cs="宋体"/>
          <w:bCs/>
          <w:color w:val="auto"/>
          <w:kern w:val="0"/>
          <w:sz w:val="32"/>
          <w:szCs w:val="32"/>
        </w:rPr>
        <w:t>四、《财政拨款收入支出决算总表》</w:t>
      </w:r>
      <w:bookmarkEnd w:id="39"/>
      <w:bookmarkEnd w:id="40"/>
    </w:p>
    <w:p>
      <w:pPr>
        <w:ind w:firstLine="640" w:firstLineChars="200"/>
        <w:outlineLvl w:val="1"/>
        <w:rPr>
          <w:rFonts w:hint="eastAsia" w:ascii="黑体" w:hAnsi="黑体" w:eastAsia="仿宋_GB2312" w:cs="宋体"/>
          <w:bCs/>
          <w:color w:val="auto"/>
          <w:kern w:val="0"/>
          <w:sz w:val="32"/>
          <w:szCs w:val="32"/>
        </w:rPr>
      </w:pPr>
      <w:bookmarkStart w:id="41" w:name="_Toc10347"/>
      <w:bookmarkStart w:id="42" w:name="_Toc14869"/>
      <w:r>
        <w:rPr>
          <w:rFonts w:hint="eastAsia" w:ascii="黑体" w:hAnsi="黑体" w:eastAsia="仿宋_GB2312" w:cs="宋体"/>
          <w:bCs/>
          <w:color w:val="auto"/>
          <w:kern w:val="0"/>
          <w:sz w:val="32"/>
          <w:szCs w:val="32"/>
        </w:rPr>
        <w:t>五、《一般公共预算财政拨款支出决算表》</w:t>
      </w:r>
      <w:bookmarkEnd w:id="41"/>
      <w:bookmarkEnd w:id="42"/>
    </w:p>
    <w:p>
      <w:pPr>
        <w:ind w:firstLine="640" w:firstLineChars="200"/>
        <w:outlineLvl w:val="1"/>
        <w:rPr>
          <w:rFonts w:hint="eastAsia" w:ascii="黑体" w:hAnsi="黑体" w:eastAsia="仿宋_GB2312" w:cs="宋体"/>
          <w:bCs/>
          <w:color w:val="auto"/>
          <w:kern w:val="0"/>
          <w:sz w:val="32"/>
          <w:szCs w:val="32"/>
        </w:rPr>
      </w:pPr>
      <w:bookmarkStart w:id="43" w:name="_Toc5626"/>
      <w:bookmarkStart w:id="44" w:name="_Toc8884"/>
      <w:r>
        <w:rPr>
          <w:rFonts w:hint="eastAsia" w:ascii="黑体" w:hAnsi="黑体" w:eastAsia="仿宋_GB2312" w:cs="宋体"/>
          <w:bCs/>
          <w:color w:val="auto"/>
          <w:kern w:val="0"/>
          <w:sz w:val="32"/>
          <w:szCs w:val="32"/>
        </w:rPr>
        <w:t>六、《一般公共预算财政拨款基本支出决算表》</w:t>
      </w:r>
      <w:bookmarkEnd w:id="43"/>
      <w:bookmarkEnd w:id="44"/>
    </w:p>
    <w:p>
      <w:pPr>
        <w:ind w:firstLine="640" w:firstLineChars="200"/>
        <w:outlineLvl w:val="1"/>
        <w:rPr>
          <w:rFonts w:hint="eastAsia" w:ascii="黑体" w:hAnsi="黑体" w:eastAsia="仿宋_GB2312" w:cs="宋体"/>
          <w:bCs/>
          <w:color w:val="auto"/>
          <w:kern w:val="0"/>
          <w:sz w:val="32"/>
          <w:szCs w:val="32"/>
        </w:rPr>
      </w:pPr>
      <w:r>
        <w:rPr>
          <w:rFonts w:hint="eastAsia" w:ascii="黑体" w:hAnsi="黑体" w:eastAsia="仿宋_GB2312" w:cs="宋体"/>
          <w:bCs/>
          <w:color w:val="auto"/>
          <w:kern w:val="0"/>
          <w:sz w:val="32"/>
          <w:szCs w:val="32"/>
        </w:rPr>
        <w:t>七、</w:t>
      </w:r>
      <w:bookmarkStart w:id="45" w:name="_Toc29106"/>
      <w:bookmarkStart w:id="46" w:name="_Toc32663"/>
      <w:r>
        <w:rPr>
          <w:rFonts w:hint="eastAsia" w:ascii="黑体" w:hAnsi="黑体" w:eastAsia="仿宋_GB2312" w:cs="宋体"/>
          <w:bCs/>
          <w:color w:val="auto"/>
          <w:kern w:val="0"/>
          <w:sz w:val="32"/>
          <w:szCs w:val="32"/>
        </w:rPr>
        <w:t>《财政拨款“三公”经费支出决算表》</w:t>
      </w:r>
      <w:bookmarkEnd w:id="45"/>
      <w:bookmarkEnd w:id="46"/>
    </w:p>
    <w:p>
      <w:pPr>
        <w:ind w:firstLine="640" w:firstLineChars="200"/>
        <w:outlineLvl w:val="1"/>
        <w:rPr>
          <w:rFonts w:hint="eastAsia" w:ascii="黑体" w:hAnsi="黑体" w:eastAsia="仿宋_GB2312" w:cs="宋体"/>
          <w:bCs/>
          <w:color w:val="auto"/>
          <w:kern w:val="0"/>
          <w:sz w:val="32"/>
          <w:szCs w:val="32"/>
        </w:rPr>
      </w:pPr>
      <w:bookmarkStart w:id="47" w:name="_Toc7643"/>
      <w:bookmarkStart w:id="48" w:name="_Toc5453"/>
      <w:r>
        <w:rPr>
          <w:rFonts w:hint="eastAsia" w:ascii="黑体" w:hAnsi="黑体" w:eastAsia="仿宋_GB2312" w:cs="宋体"/>
          <w:bCs/>
          <w:color w:val="auto"/>
          <w:kern w:val="0"/>
          <w:sz w:val="32"/>
          <w:szCs w:val="32"/>
        </w:rPr>
        <w:t>八、《政府性基金预算财政拨款收入支出决算表》</w:t>
      </w:r>
      <w:bookmarkEnd w:id="47"/>
      <w:bookmarkEnd w:id="48"/>
    </w:p>
    <w:p>
      <w:pPr>
        <w:ind w:firstLine="640" w:firstLineChars="200"/>
        <w:outlineLvl w:val="1"/>
        <w:rPr>
          <w:rFonts w:hint="eastAsia" w:ascii="黑体" w:hAnsi="黑体" w:eastAsia="仿宋_GB2312" w:cs="宋体"/>
          <w:bCs/>
          <w:color w:val="auto"/>
          <w:kern w:val="0"/>
          <w:sz w:val="32"/>
          <w:szCs w:val="32"/>
        </w:rPr>
      </w:pPr>
      <w:r>
        <w:rPr>
          <w:rFonts w:hint="eastAsia" w:ascii="黑体" w:hAnsi="黑体" w:eastAsia="仿宋_GB2312" w:cs="宋体"/>
          <w:bCs/>
          <w:color w:val="auto"/>
          <w:kern w:val="0"/>
          <w:sz w:val="32"/>
          <w:szCs w:val="32"/>
        </w:rPr>
        <w:t>九、《国有资本经营预算财政拨款收入支出决算表》</w:t>
      </w:r>
    </w:p>
    <w:p>
      <w:pPr>
        <w:ind w:firstLine="640" w:firstLineChars="200"/>
        <w:rPr>
          <w:rFonts w:ascii="仿宋_GB2312" w:eastAsia="仿宋_GB2312"/>
          <w:color w:val="auto"/>
          <w:sz w:val="32"/>
          <w:szCs w:val="32"/>
        </w:rPr>
      </w:pPr>
    </w:p>
    <w:p>
      <w:pPr>
        <w:ind w:firstLine="640" w:firstLineChars="200"/>
        <w:outlineLvl w:val="1"/>
        <w:rPr>
          <w:rFonts w:hint="eastAsia" w:ascii="黑体" w:hAnsi="黑体" w:eastAsia="黑体" w:cs="宋体"/>
          <w:bCs/>
          <w:color w:val="auto"/>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4OTIzZWFjNmM2MmZmNjY5ZmYxMzc1OGIzZDFmMzgifQ=="/>
    <w:docVar w:name="KSO_WPS_MARK_KEY" w:val="41ee2a61-2d54-4f93-83be-afdb9a40d732"/>
  </w:docVars>
  <w:rsids>
    <w:rsidRoot w:val="00937F49"/>
    <w:rsid w:val="00125D51"/>
    <w:rsid w:val="00213C59"/>
    <w:rsid w:val="002C3724"/>
    <w:rsid w:val="003210CE"/>
    <w:rsid w:val="0041218D"/>
    <w:rsid w:val="004916B7"/>
    <w:rsid w:val="00937F49"/>
    <w:rsid w:val="00B70D59"/>
    <w:rsid w:val="00B815C1"/>
    <w:rsid w:val="00E12AB9"/>
    <w:rsid w:val="00E45D90"/>
    <w:rsid w:val="00F52A8D"/>
    <w:rsid w:val="019404F8"/>
    <w:rsid w:val="01C30B6B"/>
    <w:rsid w:val="01ED22F2"/>
    <w:rsid w:val="027E0C38"/>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E360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9EB2413"/>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4B32C3"/>
    <w:rsid w:val="11731CAC"/>
    <w:rsid w:val="119500A0"/>
    <w:rsid w:val="11C0733B"/>
    <w:rsid w:val="11D50D17"/>
    <w:rsid w:val="120E0809"/>
    <w:rsid w:val="127F665A"/>
    <w:rsid w:val="12F7068C"/>
    <w:rsid w:val="14207DC0"/>
    <w:rsid w:val="14B932DA"/>
    <w:rsid w:val="150A66AF"/>
    <w:rsid w:val="151C2F25"/>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82133"/>
    <w:rsid w:val="17BE2C86"/>
    <w:rsid w:val="180059E9"/>
    <w:rsid w:val="184510FD"/>
    <w:rsid w:val="190648B0"/>
    <w:rsid w:val="19071D6C"/>
    <w:rsid w:val="194819F8"/>
    <w:rsid w:val="19D26CD4"/>
    <w:rsid w:val="19E60D19"/>
    <w:rsid w:val="1A3E3450"/>
    <w:rsid w:val="1ABE459F"/>
    <w:rsid w:val="1AD807E5"/>
    <w:rsid w:val="1B39345B"/>
    <w:rsid w:val="1BFB2A1F"/>
    <w:rsid w:val="1C015D4A"/>
    <w:rsid w:val="1C290ED5"/>
    <w:rsid w:val="1C317E4F"/>
    <w:rsid w:val="1C472464"/>
    <w:rsid w:val="1CFC0FD3"/>
    <w:rsid w:val="1D22799A"/>
    <w:rsid w:val="1D5C1A72"/>
    <w:rsid w:val="1DAF458D"/>
    <w:rsid w:val="1E086ACE"/>
    <w:rsid w:val="1E62130A"/>
    <w:rsid w:val="1E97358B"/>
    <w:rsid w:val="1EAA4A5F"/>
    <w:rsid w:val="1EE869A7"/>
    <w:rsid w:val="1F0C2E6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5606BE"/>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7F400D4"/>
    <w:rsid w:val="282459E2"/>
    <w:rsid w:val="283A7FE5"/>
    <w:rsid w:val="285F51FF"/>
    <w:rsid w:val="28DA4193"/>
    <w:rsid w:val="28DF2665"/>
    <w:rsid w:val="29072599"/>
    <w:rsid w:val="291029F3"/>
    <w:rsid w:val="29CB58F0"/>
    <w:rsid w:val="2A053397"/>
    <w:rsid w:val="2A145E96"/>
    <w:rsid w:val="2A2131BB"/>
    <w:rsid w:val="2AF5378F"/>
    <w:rsid w:val="2BB91CF0"/>
    <w:rsid w:val="2BB94DBF"/>
    <w:rsid w:val="2BF37410"/>
    <w:rsid w:val="2C6F314E"/>
    <w:rsid w:val="2CC206BE"/>
    <w:rsid w:val="2D1136DF"/>
    <w:rsid w:val="2D20606D"/>
    <w:rsid w:val="2D6729FE"/>
    <w:rsid w:val="2D7801DE"/>
    <w:rsid w:val="2D7B5FFD"/>
    <w:rsid w:val="2DB87198"/>
    <w:rsid w:val="2DB93C54"/>
    <w:rsid w:val="2E200639"/>
    <w:rsid w:val="2E3D144C"/>
    <w:rsid w:val="2E891204"/>
    <w:rsid w:val="2F0865F0"/>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65282F"/>
    <w:rsid w:val="37A755DD"/>
    <w:rsid w:val="37F33BFE"/>
    <w:rsid w:val="37F94FA0"/>
    <w:rsid w:val="380D3381"/>
    <w:rsid w:val="38115B1F"/>
    <w:rsid w:val="385E3AC3"/>
    <w:rsid w:val="387D6B9E"/>
    <w:rsid w:val="38B75FF0"/>
    <w:rsid w:val="38D45016"/>
    <w:rsid w:val="38D90432"/>
    <w:rsid w:val="3914510A"/>
    <w:rsid w:val="3926770B"/>
    <w:rsid w:val="3969118B"/>
    <w:rsid w:val="3982065B"/>
    <w:rsid w:val="398D3668"/>
    <w:rsid w:val="39DA0497"/>
    <w:rsid w:val="3A893816"/>
    <w:rsid w:val="3A893B6D"/>
    <w:rsid w:val="3AD1763A"/>
    <w:rsid w:val="3B196883"/>
    <w:rsid w:val="3B6716E3"/>
    <w:rsid w:val="3B6C6B2D"/>
    <w:rsid w:val="3C242659"/>
    <w:rsid w:val="3C96719C"/>
    <w:rsid w:val="3CA72BE8"/>
    <w:rsid w:val="3CBA5A13"/>
    <w:rsid w:val="3CDC1E1E"/>
    <w:rsid w:val="3CF37F8C"/>
    <w:rsid w:val="3D137554"/>
    <w:rsid w:val="3D5275AC"/>
    <w:rsid w:val="3DCC2473"/>
    <w:rsid w:val="3DEB0883"/>
    <w:rsid w:val="3E2527BF"/>
    <w:rsid w:val="3E70484C"/>
    <w:rsid w:val="3E731662"/>
    <w:rsid w:val="3E8168DD"/>
    <w:rsid w:val="3EA7725F"/>
    <w:rsid w:val="3EB03713"/>
    <w:rsid w:val="3EBB218D"/>
    <w:rsid w:val="3EBF1A11"/>
    <w:rsid w:val="3EC52607"/>
    <w:rsid w:val="3EEC6CEF"/>
    <w:rsid w:val="3F183429"/>
    <w:rsid w:val="3FB77A1D"/>
    <w:rsid w:val="3FDC3674"/>
    <w:rsid w:val="3FED7F8A"/>
    <w:rsid w:val="40094AEF"/>
    <w:rsid w:val="405470BD"/>
    <w:rsid w:val="40794A29"/>
    <w:rsid w:val="40834692"/>
    <w:rsid w:val="41431AD5"/>
    <w:rsid w:val="414B3C0F"/>
    <w:rsid w:val="416768E4"/>
    <w:rsid w:val="417C1CE7"/>
    <w:rsid w:val="41900018"/>
    <w:rsid w:val="41944406"/>
    <w:rsid w:val="41CE128F"/>
    <w:rsid w:val="41DA6F12"/>
    <w:rsid w:val="42171FB1"/>
    <w:rsid w:val="42C10D7B"/>
    <w:rsid w:val="434E6957"/>
    <w:rsid w:val="43BA0E31"/>
    <w:rsid w:val="43C15147"/>
    <w:rsid w:val="43E14DD2"/>
    <w:rsid w:val="43F800E9"/>
    <w:rsid w:val="44150A21"/>
    <w:rsid w:val="443A7E4B"/>
    <w:rsid w:val="444A7D08"/>
    <w:rsid w:val="452F5B3A"/>
    <w:rsid w:val="453F69F1"/>
    <w:rsid w:val="454E7FD2"/>
    <w:rsid w:val="46061BDC"/>
    <w:rsid w:val="461404F8"/>
    <w:rsid w:val="46413018"/>
    <w:rsid w:val="464B7E04"/>
    <w:rsid w:val="46606C87"/>
    <w:rsid w:val="468041AA"/>
    <w:rsid w:val="468123C6"/>
    <w:rsid w:val="46901EEE"/>
    <w:rsid w:val="469C74D2"/>
    <w:rsid w:val="47445515"/>
    <w:rsid w:val="474B4782"/>
    <w:rsid w:val="47D90D14"/>
    <w:rsid w:val="47DE1152"/>
    <w:rsid w:val="48387FB0"/>
    <w:rsid w:val="483A6114"/>
    <w:rsid w:val="488727DB"/>
    <w:rsid w:val="48AE2E82"/>
    <w:rsid w:val="48B82268"/>
    <w:rsid w:val="48C354B3"/>
    <w:rsid w:val="493D58B5"/>
    <w:rsid w:val="494A7A04"/>
    <w:rsid w:val="49605EF7"/>
    <w:rsid w:val="49860055"/>
    <w:rsid w:val="4A0A26D2"/>
    <w:rsid w:val="4A2019A5"/>
    <w:rsid w:val="4A241A0B"/>
    <w:rsid w:val="4A4E03F8"/>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04410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9E5546B"/>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48633B"/>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9D60BA"/>
    <w:rsid w:val="68DB0208"/>
    <w:rsid w:val="68FB170C"/>
    <w:rsid w:val="691B3D98"/>
    <w:rsid w:val="693748F0"/>
    <w:rsid w:val="69846A0E"/>
    <w:rsid w:val="69AA1366"/>
    <w:rsid w:val="69AD798C"/>
    <w:rsid w:val="69D005C0"/>
    <w:rsid w:val="69D80B96"/>
    <w:rsid w:val="69F47AD7"/>
    <w:rsid w:val="6A2C39D4"/>
    <w:rsid w:val="6AE966A3"/>
    <w:rsid w:val="6B68175F"/>
    <w:rsid w:val="6BFD799F"/>
    <w:rsid w:val="6C4A2E5A"/>
    <w:rsid w:val="6C8138D0"/>
    <w:rsid w:val="6CEF0725"/>
    <w:rsid w:val="6D375DF9"/>
    <w:rsid w:val="6D4B2604"/>
    <w:rsid w:val="6D77358F"/>
    <w:rsid w:val="6D8030E4"/>
    <w:rsid w:val="6E0E35C4"/>
    <w:rsid w:val="6E0F7A08"/>
    <w:rsid w:val="6E16753F"/>
    <w:rsid w:val="6E3947F5"/>
    <w:rsid w:val="6E6733A0"/>
    <w:rsid w:val="6E6E3938"/>
    <w:rsid w:val="6E9C74ED"/>
    <w:rsid w:val="6EF72976"/>
    <w:rsid w:val="6F14165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854CD4"/>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EC1957"/>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22</Pages>
  <Words>1597</Words>
  <Characters>9109</Characters>
  <Lines>75</Lines>
  <Paragraphs>21</Paragraphs>
  <TotalTime>3</TotalTime>
  <ScaleCrop>false</ScaleCrop>
  <LinksUpToDate>false</LinksUpToDate>
  <CharactersWithSpaces>10685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2025-04-14T02:52:23Z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ED312B003B4E4BDD824850E06AE3D668</vt:lpwstr>
  </property>
</Properties>
</file>