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沙湾市大泉乡人民政府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（一）执行本级人民代表大会的决议和上级行政机关的决定和命令，发布决定和命令。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（二）执行本行政区域内的经济和社会发展计划、预算，管理本行政区域内的经济、教育、科学、文化、卫生、体育事业和财政、民政、公安、司法行政等行政工作。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（四）保护各种经济组织的合法权益。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沙湾市大泉乡人民政府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仿宋_GB2312" w:eastAsia="仿宋_GB2312"/>
          <w:color w:val="auto"/>
          <w:sz w:val="32"/>
          <w:szCs w:val="32"/>
          <w:highlight w:val="none"/>
          <w:lang w:eastAsia="zh-CN"/>
        </w:rPr>
        <w:t>单位无下属预算单位，下设5个处室，分别是：党政办公室、党建办公室、经济发展办公室、社会事务办公室、综合执法办公室。</w:t>
      </w:r>
      <w:bookmarkStart w:id="6" w:name="_Toc3092"/>
      <w:bookmarkStart w:id="7" w:name="_Toc29374"/>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4,266.85万元，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4,266.85万元，使用非财政拨款结余0.00万元，年初结转和结余0.00万元。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4,266.85万元，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4,266.85万元，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，增加</w:t>
      </w:r>
      <w:r>
        <w:rPr>
          <w:rFonts w:hint="eastAsia" w:ascii="仿宋_GB2312" w:eastAsia="仿宋_GB2312"/>
          <w:color w:val="auto"/>
          <w:spacing w:val="0"/>
          <w:sz w:val="32"/>
          <w:szCs w:val="32"/>
          <w:highlight w:val="none"/>
          <w:lang w:val="en-US" w:eastAsia="zh-CN"/>
        </w:rPr>
        <w:t>1292.80万元，增长43.47%，</w:t>
      </w:r>
      <w:r>
        <w:rPr>
          <w:rFonts w:hint="eastAsia" w:ascii="仿宋_GB2312" w:eastAsia="仿宋_GB2312"/>
          <w:color w:val="auto"/>
          <w:spacing w:val="0"/>
          <w:sz w:val="32"/>
          <w:szCs w:val="32"/>
          <w:highlight w:val="none"/>
          <w:lang w:eastAsia="zh-CN"/>
        </w:rPr>
        <w:t>主要原因是：2023年补发2018年下半年及2020年1-3月绩效考核奖励金及2022年在职人员年度绩效考核奖增资；本年度单位人员工资晋升工资增加；新增沙湾市大泉乡杨家庄村麻酱鸡蛋加工厂建设项目；大泉乡2022年中央农村综合改革资金城郊东村仓储库房项目；大泉乡村级组织活动场所及配套基础设施；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自有资金收入支出；</w:t>
      </w:r>
      <w:r>
        <w:rPr>
          <w:rFonts w:hint="eastAsia" w:ascii="仿宋_GB2312" w:hAnsi="仿宋_GB2312" w:eastAsia="仿宋_GB2312" w:cs="仿宋_GB2312"/>
          <w:color w:val="auto"/>
          <w:sz w:val="32"/>
          <w:szCs w:val="32"/>
          <w:highlight w:val="none"/>
          <w:lang w:val="zh-CN"/>
        </w:rPr>
        <w:t>基建项目</w:t>
      </w:r>
      <w:r>
        <w:rPr>
          <w:rFonts w:ascii="仿宋_GB2312" w:hAnsi="仿宋_GB2312" w:eastAsia="仿宋_GB2312" w:cs="仿宋_GB2312"/>
          <w:color w:val="auto"/>
          <w:sz w:val="32"/>
          <w:szCs w:val="32"/>
          <w:highlight w:val="none"/>
          <w:lang w:val="zh-CN"/>
        </w:rPr>
        <w:t>投资</w:t>
      </w:r>
      <w:r>
        <w:rPr>
          <w:rFonts w:hint="eastAsia" w:ascii="仿宋_GB2312" w:hAnsi="仿宋_GB2312" w:eastAsia="仿宋_GB2312" w:cs="仿宋_GB2312"/>
          <w:color w:val="auto"/>
          <w:sz w:val="32"/>
          <w:szCs w:val="32"/>
          <w:highlight w:val="none"/>
          <w:lang w:val="zh-CN"/>
        </w:rPr>
        <w:t>金额增加</w:t>
      </w:r>
      <w:r>
        <w:rPr>
          <w:rFonts w:ascii="仿宋_GB2312" w:hAnsi="仿宋_GB2312" w:eastAsia="仿宋_GB2312" w:cs="仿宋_GB2312"/>
          <w:color w:val="auto"/>
          <w:sz w:val="32"/>
          <w:szCs w:val="32"/>
          <w:highlight w:val="none"/>
          <w:lang w:val="zh-CN"/>
        </w:rPr>
        <w:t>致使</w:t>
      </w:r>
      <w:r>
        <w:rPr>
          <w:rFonts w:hint="eastAsia" w:ascii="仿宋_GB2312" w:eastAsia="仿宋_GB2312"/>
          <w:color w:val="auto"/>
          <w:sz w:val="32"/>
          <w:szCs w:val="32"/>
          <w:highlight w:val="none"/>
        </w:rPr>
        <w:t>财政拨款收入支出总体与上年相比</w:t>
      </w:r>
      <w:r>
        <w:rPr>
          <w:rFonts w:hint="eastAsia" w:ascii="仿宋_GB2312" w:eastAsia="仿宋_GB2312"/>
          <w:color w:val="auto"/>
          <w:sz w:val="32"/>
          <w:szCs w:val="32"/>
          <w:highlight w:val="none"/>
          <w:lang w:eastAsia="zh-CN"/>
        </w:rPr>
        <w:t>增</w:t>
      </w:r>
      <w:r>
        <w:rPr>
          <w:rFonts w:hint="eastAsia" w:ascii="仿宋_GB2312" w:eastAsia="仿宋_GB2312"/>
          <w:color w:val="auto"/>
          <w:sz w:val="32"/>
          <w:szCs w:val="32"/>
          <w:highlight w:val="none"/>
          <w:lang w:val="zh-CN"/>
        </w:rPr>
        <w:t>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4,266.85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4,221.06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98.93%</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45.79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1.07%</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本年支出4,266.85万元，其中：基本支出1,452.73万元，占34.05%；项目支出2,814.12万元，占65.95%；上缴上级支出0.00万元，占0.00%；经营支出0.00万元，占0.00%；对附属单位补助支出0.00万元，占0.00%。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4,221.06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4,221.06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4,221.06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4,221.06</w:t>
      </w:r>
      <w:r>
        <w:rPr>
          <w:rFonts w:hint="eastAsia" w:ascii="仿宋_GB2312" w:eastAsia="仿宋_GB2312"/>
          <w:color w:val="auto"/>
          <w:spacing w:val="0"/>
          <w:sz w:val="32"/>
          <w:szCs w:val="32"/>
          <w:highlight w:val="none"/>
          <w:lang w:eastAsia="zh-CN"/>
        </w:rPr>
        <w:t>万元。</w:t>
      </w:r>
    </w:p>
    <w:p>
      <w:pPr>
        <w:ind w:firstLine="640" w:firstLineChars="200"/>
        <w:jc w:val="left"/>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,增加1247.01万元，增长41.93%，</w:t>
      </w:r>
      <w:r>
        <w:rPr>
          <w:rFonts w:hint="eastAsia" w:ascii="仿宋_GB2312" w:eastAsia="仿宋_GB2312"/>
          <w:color w:val="auto"/>
          <w:spacing w:val="0"/>
          <w:sz w:val="32"/>
          <w:szCs w:val="32"/>
          <w:highlight w:val="none"/>
          <w:lang w:eastAsia="zh-CN"/>
        </w:rPr>
        <w:t>主要原因是：2023年补发2018年下半年及2020年1-3月绩效考核奖励金及2022年在职人员年度绩效考核奖增资；本年度单位人员工资晋升工资增加；新增沙湾市大泉乡杨家庄村麻酱鸡蛋加工厂建设项目；大泉乡2022年中央农村综合改革资金城郊东村仓储库房项目；大泉乡村级组织活动场所及配套基础设施；</w:t>
      </w:r>
      <w:r>
        <w:rPr>
          <w:rFonts w:hint="eastAsia" w:ascii="仿宋_GB2312" w:hAnsi="仿宋_GB2312" w:eastAsia="仿宋_GB2312" w:cs="仿宋_GB2312"/>
          <w:color w:val="auto"/>
          <w:sz w:val="32"/>
          <w:szCs w:val="32"/>
          <w:highlight w:val="none"/>
          <w:lang w:val="zh-CN"/>
        </w:rPr>
        <w:t>基建项目</w:t>
      </w:r>
      <w:r>
        <w:rPr>
          <w:rFonts w:ascii="仿宋_GB2312" w:hAnsi="仿宋_GB2312" w:eastAsia="仿宋_GB2312" w:cs="仿宋_GB2312"/>
          <w:color w:val="auto"/>
          <w:sz w:val="32"/>
          <w:szCs w:val="32"/>
          <w:highlight w:val="none"/>
          <w:lang w:val="zh-CN"/>
        </w:rPr>
        <w:t>投资</w:t>
      </w:r>
      <w:r>
        <w:rPr>
          <w:rFonts w:hint="eastAsia" w:ascii="仿宋_GB2312" w:hAnsi="仿宋_GB2312" w:eastAsia="仿宋_GB2312" w:cs="仿宋_GB2312"/>
          <w:color w:val="auto"/>
          <w:sz w:val="32"/>
          <w:szCs w:val="32"/>
          <w:highlight w:val="none"/>
          <w:lang w:val="zh-CN"/>
        </w:rPr>
        <w:t>金额增加</w:t>
      </w:r>
      <w:r>
        <w:rPr>
          <w:rFonts w:ascii="仿宋_GB2312" w:hAnsi="仿宋_GB2312" w:eastAsia="仿宋_GB2312" w:cs="仿宋_GB2312"/>
          <w:color w:val="auto"/>
          <w:sz w:val="32"/>
          <w:szCs w:val="32"/>
          <w:highlight w:val="none"/>
          <w:lang w:val="zh-CN"/>
        </w:rPr>
        <w:t>致</w:t>
      </w:r>
      <w:r>
        <w:rPr>
          <w:rFonts w:hint="eastAsia" w:ascii="仿宋_GB2312" w:hAnsi="仿宋_GB2312" w:eastAsia="仿宋_GB2312" w:cs="仿宋_GB2312"/>
          <w:color w:val="auto"/>
          <w:sz w:val="32"/>
          <w:szCs w:val="32"/>
          <w:highlight w:val="none"/>
          <w:lang w:val="zh-CN"/>
        </w:rPr>
        <w:t>使</w:t>
      </w:r>
      <w:r>
        <w:rPr>
          <w:rFonts w:hint="eastAsia" w:ascii="仿宋_GB2312" w:eastAsia="仿宋_GB2312"/>
          <w:color w:val="auto"/>
          <w:spacing w:val="0"/>
          <w:sz w:val="32"/>
          <w:szCs w:val="32"/>
          <w:highlight w:val="none"/>
          <w:lang w:eastAsia="zh-CN"/>
        </w:rPr>
        <w:t>本年财政拨款收入支出比上年增加。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3,230.29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4,221.06</w:t>
      </w:r>
      <w:r>
        <w:rPr>
          <w:rFonts w:hint="eastAsia" w:ascii="仿宋_GB2312" w:eastAsia="仿宋_GB2312"/>
          <w:color w:val="auto"/>
          <w:spacing w:val="0"/>
          <w:sz w:val="32"/>
          <w:szCs w:val="32"/>
          <w:highlight w:val="none"/>
          <w:lang w:eastAsia="zh-CN"/>
        </w:rPr>
        <w:t>万元，预决算差异率30.67%，主要原因是：2023年补发2018年下半年及2020年1-3月绩效考核奖励金及2022年在职人员年度绩效考核奖增资；本年度单位人员工资晋升工资增加；追加沙湾市大泉乡杨家庄村麻酱鸡蛋加工厂建设项目、大泉乡2022年中央农村综合改革资金城郊东村仓储库房项目、大泉乡村级组织活动场所及配套基础设施；所以决算数比年初预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2023年度一般公共预算财政拨款支出4,102.21万元，占本年支出合计的</w:t>
      </w:r>
      <w:r>
        <w:rPr>
          <w:rFonts w:hint="eastAsia" w:ascii="仿宋_GB2312" w:eastAsia="仿宋_GB2312"/>
          <w:color w:val="auto"/>
          <w:spacing w:val="0"/>
          <w:sz w:val="32"/>
          <w:szCs w:val="32"/>
          <w:highlight w:val="none"/>
          <w:lang w:val="zh-CN" w:eastAsia="zh-CN"/>
        </w:rPr>
        <w:t>96.14%</w:t>
      </w:r>
      <w:r>
        <w:rPr>
          <w:rFonts w:hint="eastAsia" w:ascii="仿宋_GB2312" w:eastAsia="仿宋_GB2312"/>
          <w:color w:val="auto"/>
          <w:spacing w:val="0"/>
          <w:sz w:val="32"/>
          <w:szCs w:val="32"/>
          <w:highlight w:val="none"/>
          <w:lang w:eastAsia="zh-CN"/>
        </w:rPr>
        <w:t>。与上年相比，增加</w:t>
      </w:r>
      <w:r>
        <w:rPr>
          <w:rFonts w:hint="eastAsia" w:ascii="仿宋_GB2312" w:eastAsia="仿宋_GB2312"/>
          <w:color w:val="auto"/>
          <w:spacing w:val="0"/>
          <w:sz w:val="32"/>
          <w:szCs w:val="32"/>
          <w:highlight w:val="none"/>
          <w:lang w:val="en-US" w:eastAsia="zh-CN"/>
        </w:rPr>
        <w:t>1128.15万元，增长37.93%，</w:t>
      </w:r>
      <w:r>
        <w:rPr>
          <w:rFonts w:hint="eastAsia" w:ascii="仿宋_GB2312" w:eastAsia="仿宋_GB2312"/>
          <w:color w:val="auto"/>
          <w:spacing w:val="0"/>
          <w:sz w:val="32"/>
          <w:szCs w:val="32"/>
          <w:highlight w:val="none"/>
          <w:lang w:eastAsia="zh-CN"/>
        </w:rPr>
        <w:t>主要原因是：2023年补发2018年下半年及2020年1-3月绩效考核奖励金及2022年在职人员年度绩效考核奖增资，本年度单位人员工资晋升工资增加；新增沙湾市大泉乡杨家庄村麻酱鸡蛋加工厂建设项目、大泉乡2022年中央农村综合改革资金城郊东村仓储库房项目、大泉乡村级组织活动场所及配套基础设施、同时</w:t>
      </w:r>
      <w:r>
        <w:rPr>
          <w:rFonts w:hint="eastAsia" w:ascii="仿宋_GB2312" w:hAnsi="仿宋_GB2312" w:eastAsia="仿宋_GB2312" w:cs="仿宋_GB2312"/>
          <w:color w:val="auto"/>
          <w:sz w:val="32"/>
          <w:szCs w:val="32"/>
          <w:highlight w:val="none"/>
          <w:lang w:val="zh-CN"/>
        </w:rPr>
        <w:t>基建项目</w:t>
      </w:r>
      <w:r>
        <w:rPr>
          <w:rFonts w:ascii="仿宋_GB2312" w:hAnsi="仿宋_GB2312" w:eastAsia="仿宋_GB2312" w:cs="仿宋_GB2312"/>
          <w:color w:val="auto"/>
          <w:sz w:val="32"/>
          <w:szCs w:val="32"/>
          <w:highlight w:val="none"/>
          <w:lang w:val="zh-CN"/>
        </w:rPr>
        <w:t>投资</w:t>
      </w:r>
      <w:r>
        <w:rPr>
          <w:rFonts w:hint="eastAsia" w:ascii="仿宋_GB2312" w:hAnsi="仿宋_GB2312" w:eastAsia="仿宋_GB2312" w:cs="仿宋_GB2312"/>
          <w:color w:val="auto"/>
          <w:sz w:val="32"/>
          <w:szCs w:val="32"/>
          <w:highlight w:val="none"/>
          <w:lang w:val="zh-CN"/>
        </w:rPr>
        <w:t>金额增加；</w:t>
      </w:r>
      <w:r>
        <w:rPr>
          <w:rFonts w:ascii="仿宋_GB2312" w:hAnsi="仿宋_GB2312" w:eastAsia="仿宋_GB2312" w:cs="仿宋_GB2312"/>
          <w:color w:val="auto"/>
          <w:sz w:val="32"/>
          <w:szCs w:val="32"/>
          <w:highlight w:val="none"/>
          <w:lang w:val="zh-CN"/>
        </w:rPr>
        <w:t>致</w:t>
      </w:r>
      <w:r>
        <w:rPr>
          <w:rFonts w:hint="eastAsia" w:ascii="仿宋_GB2312" w:hAnsi="仿宋_GB2312" w:eastAsia="仿宋_GB2312" w:cs="仿宋_GB2312"/>
          <w:color w:val="auto"/>
          <w:sz w:val="32"/>
          <w:szCs w:val="32"/>
          <w:highlight w:val="none"/>
          <w:lang w:val="zh-CN"/>
        </w:rPr>
        <w:t>使</w:t>
      </w:r>
      <w:r>
        <w:rPr>
          <w:rFonts w:hint="eastAsia" w:ascii="仿宋_GB2312" w:eastAsia="仿宋_GB2312"/>
          <w:color w:val="auto"/>
          <w:spacing w:val="0"/>
          <w:sz w:val="32"/>
          <w:szCs w:val="32"/>
          <w:highlight w:val="none"/>
          <w:lang w:eastAsia="zh-CN"/>
        </w:rPr>
        <w:t>本年财政拨款收入支出比上年增加。</w:t>
      </w:r>
    </w:p>
    <w:p>
      <w:pPr>
        <w:ind w:firstLine="640" w:firstLineChars="200"/>
        <w:jc w:val="left"/>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3,068.29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4,102.21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33.70%</w:t>
      </w:r>
      <w:r>
        <w:rPr>
          <w:rFonts w:hint="eastAsia" w:ascii="仿宋_GB2312" w:eastAsia="仿宋_GB2312"/>
          <w:color w:val="auto"/>
          <w:spacing w:val="0"/>
          <w:sz w:val="32"/>
          <w:szCs w:val="32"/>
          <w:highlight w:val="none"/>
          <w:lang w:eastAsia="zh-CN"/>
        </w:rPr>
        <w:t>，主要原因是：2023年补发2018年下半年及2020年1-3月绩效考核奖励金及2022年在职人员年度绩效考核奖增资，本年度单位人员工资晋升工资增加；追加沙湾市大泉乡杨家庄村麻酱鸡蛋加工厂建设项目、大泉乡2022年中央农村综合改革资金城郊东村仓储库房项目、大泉乡村级组织活动场所及配套基础设施致使决算数比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536.66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5.80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180.80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60.13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1.47%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.农林水支出（类）3,087.95万元，占</w:t>
      </w:r>
      <w:r>
        <w:rPr>
          <w:rFonts w:hint="eastAsia" w:ascii="仿宋_GB2312" w:eastAsia="仿宋_GB2312" w:cs="Times New Roman"/>
          <w:color w:val="auto"/>
          <w:spacing w:val="0"/>
          <w:kern w:val="2"/>
          <w:sz w:val="32"/>
          <w:szCs w:val="32"/>
          <w:highlight w:val="none"/>
          <w:lang w:val="zh-CN" w:eastAsia="zh-CN" w:bidi="ar-SA"/>
        </w:rPr>
        <w:t>75.28%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87.69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143.18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3.49%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文化和旅游（款）其他文化和旅游支出（项）:支出决算数为5.80万元，比上年决算增加3.10万元，增长114.81%，主要原因是：2023年增加了大泉乡新时代文明实践所阵地建设及氛围营造</w:t>
      </w:r>
      <w:r>
        <w:rPr>
          <w:rFonts w:hint="eastAsia" w:ascii="仿宋_GB2312" w:hAnsi="仿宋_GB2312" w:eastAsia="仿宋_GB2312" w:cs="仿宋_GB2312"/>
          <w:color w:val="auto"/>
          <w:kern w:val="2"/>
          <w:sz w:val="32"/>
          <w:szCs w:val="32"/>
          <w:highlight w:val="none"/>
          <w:lang w:val="zh-CN" w:eastAsia="zh-CN" w:bidi="ar-SA"/>
        </w:rPr>
        <w:t>文化</w:t>
      </w:r>
      <w:r>
        <w:rPr>
          <w:rFonts w:hint="eastAsia" w:ascii="仿宋_GB2312" w:hAnsi="仿宋_GB2312" w:eastAsia="仿宋_GB2312" w:cs="仿宋_GB2312"/>
          <w:color w:val="auto"/>
          <w:kern w:val="2"/>
          <w:sz w:val="32"/>
          <w:szCs w:val="32"/>
          <w:highlight w:val="none"/>
          <w:lang w:val="en-US" w:eastAsia="zh-CN" w:bidi="ar-SA"/>
        </w:rPr>
        <w:t>广告宣传服务费、制作费、文化活动奖品、服装租赁费等办公费支出，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农林水支出（类）巩固拓展脱贫攻坚成果衔接乡村振兴（款）农村基础设施建设（项）:支出决算数为864.39万元，比上年决算增加864.39万元，增长100%，主要原因是：2023年增加了脱贫攻坚成果衔接乡村振兴农村基础设施建设项目--大泉乡农村粪污一体化处理建设项目，2022年没有此项目，所以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3.一般公共服务支出（类）组织事务（款）其他组织事务支出（项）:支出决算数为94.06万元，比上年决算增加17.51万元，增长22.87%，主要原因是：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大泉乡</w:t>
      </w:r>
      <w:r>
        <w:rPr>
          <w:rFonts w:hint="eastAsia" w:ascii="仿宋_GB2312" w:hAnsi="仿宋_GB2312" w:eastAsia="仿宋_GB2312" w:cs="仿宋_GB2312"/>
          <w:color w:val="auto"/>
          <w:kern w:val="2"/>
          <w:sz w:val="32"/>
          <w:szCs w:val="32"/>
          <w:highlight w:val="none"/>
          <w:lang w:val="zh-CN" w:eastAsia="zh-CN" w:bidi="ar-SA"/>
        </w:rPr>
        <w:t>因村上工作人员</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致使相应的生活补助也</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农林水支出（类）农村综合改革（款）对村级公益事业建设的补助（项）:支出决算数为226.65万元，比上年决算增加206.65万元，增长1033.25%，主要原因是：2023年增加了农村综合改革转移支付大泉村一事一议项目工程款，美丽乡村建设项目，所以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5.其他支出（类）其他支出（款）其他支出（项）:支出决算数为143.18万元，比上年决算增加19.39万元，增长15.66%，主要原因是：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大泉乡</w:t>
      </w:r>
      <w:r>
        <w:rPr>
          <w:rFonts w:hint="eastAsia" w:ascii="仿宋_GB2312" w:hAnsi="仿宋_GB2312" w:eastAsia="仿宋_GB2312" w:cs="仿宋_GB2312"/>
          <w:color w:val="auto"/>
          <w:kern w:val="2"/>
          <w:sz w:val="32"/>
          <w:szCs w:val="32"/>
          <w:highlight w:val="none"/>
          <w:lang w:val="zh-CN" w:eastAsia="zh-CN" w:bidi="ar-SA"/>
        </w:rPr>
        <w:t>因村上工作人员</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使相应的生活补助也</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行政事业单位医疗（款）行政单位医疗（项）:支出决算数为20.08万元，比上年决算减少12.12万元，下降37.64%，主要原因是：2023年开始行政退休人员不在缴纳单位承担行政单位医疗补助，致使行政单位医疗补助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巩固拓展脱贫攻坚成果衔接乡村振兴（款）生产发展（项）:支出决算数为1,048.20万元，比上年决算增加48.20万元，增长4.82%，主要原因是：2023年增加了大泉乡中泉村基础设施建设及人居环境整治项目，大泉乡杨家庄村麻酱鸡蛋加工厂建设项目，所以今年决算数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8.社会保障和就业支出（类）行政事业单位养老支出（款）事业单位离退休（项）:支出决算数为10.07万元，比上年决算增加4.47万元，增长79.82%，主要原因是：</w:t>
      </w:r>
      <w:r>
        <w:rPr>
          <w:rFonts w:hint="eastAsia" w:ascii="仿宋_GB2312" w:hAnsi="仿宋_GB2312" w:eastAsia="仿宋_GB2312" w:cs="仿宋_GB2312"/>
          <w:sz w:val="32"/>
          <w:szCs w:val="32"/>
        </w:rPr>
        <w:t>2023年发放了2022年事业单位退休人员基础绩效奖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2023年事业单位退休人员增加致使退休费增加，所以比上年决算数增加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业农村（款）行政运行（项）:支出决算数为77.26万元，比上年决算减少55.53万元，下降41.82%，主要原因是：因2022年财政所人员工资福利支出在行政运行功能科目2130101支出，2023年单位机构改革，财政所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10.农林水支出（类）农村综合改革（款）对村民委员会和村党支部的补助（项）:支出决算数为230.50万元，比上年决算减少30.59万元，下降11.72%，主要原因是：</w:t>
      </w:r>
      <w:r>
        <w:rPr>
          <w:rFonts w:hint="eastAsia" w:ascii="仿宋_GB2312" w:hAnsi="仿宋_GB2312" w:eastAsia="仿宋_GB2312" w:cs="仿宋_GB2312"/>
          <w:color w:val="auto"/>
          <w:sz w:val="32"/>
          <w:szCs w:val="32"/>
          <w:lang w:val="zh-CN"/>
        </w:rPr>
        <w:t>因村上工作人员减少致使相应的生活补助也减少，同时</w:t>
      </w:r>
      <w:r>
        <w:rPr>
          <w:rFonts w:ascii="仿宋_GB2312" w:hAnsi="仿宋_GB2312" w:eastAsia="仿宋_GB2312" w:cs="仿宋_GB2312"/>
          <w:color w:val="auto"/>
          <w:sz w:val="32"/>
          <w:szCs w:val="32"/>
          <w:lang w:val="zh-CN"/>
        </w:rPr>
        <w:t>，补发村干部</w:t>
      </w:r>
      <w:r>
        <w:rPr>
          <w:rFonts w:hint="eastAsia" w:ascii="仿宋_GB2312" w:hAnsi="仿宋_GB2312" w:eastAsia="仿宋_GB2312" w:cs="仿宋_GB2312"/>
          <w:color w:val="auto"/>
          <w:sz w:val="32"/>
          <w:szCs w:val="32"/>
          <w:lang w:val="zh-CN"/>
        </w:rPr>
        <w:t>历</w:t>
      </w:r>
      <w:r>
        <w:rPr>
          <w:rFonts w:ascii="仿宋_GB2312" w:hAnsi="仿宋_GB2312" w:eastAsia="仿宋_GB2312" w:cs="仿宋_GB2312"/>
          <w:color w:val="auto"/>
          <w:sz w:val="32"/>
          <w:szCs w:val="32"/>
          <w:lang w:val="zh-CN"/>
        </w:rPr>
        <w:t>欠工资，</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11.一般公共服务支出（类）统战事务（款）其他统战事务支出（项）:支出决算数为10.98万元，比上年决算减少10.46万元，下降48.79%，主要原因是：</w:t>
      </w:r>
      <w:r>
        <w:rPr>
          <w:rFonts w:hint="eastAsia" w:ascii="仿宋_GB2312" w:hAnsi="仿宋_GB2312" w:eastAsia="仿宋_GB2312" w:cs="仿宋_GB2312"/>
          <w:color w:val="auto"/>
          <w:kern w:val="2"/>
          <w:sz w:val="32"/>
          <w:szCs w:val="32"/>
          <w:highlight w:val="none"/>
          <w:lang w:val="zh-CN" w:eastAsia="zh-CN" w:bidi="ar-SA"/>
        </w:rPr>
        <w:t>2023年因村上工作人员</w:t>
      </w:r>
      <w:r>
        <w:rPr>
          <w:rFonts w:hint="eastAsia" w:ascii="仿宋_GB2312" w:hAnsi="仿宋_GB2312" w:eastAsia="仿宋_GB2312" w:cs="仿宋_GB2312"/>
          <w:color w:val="auto"/>
          <w:kern w:val="2"/>
          <w:sz w:val="32"/>
          <w:szCs w:val="32"/>
          <w:highlight w:val="none"/>
          <w:lang w:val="en-US" w:eastAsia="zh-CN" w:bidi="ar-SA"/>
        </w:rPr>
        <w:t>5月份减少2人，8月份剩余2人员全部回原单位</w:t>
      </w:r>
      <w:r>
        <w:rPr>
          <w:rFonts w:hint="eastAsia" w:ascii="仿宋_GB2312" w:hAnsi="仿宋_GB2312" w:eastAsia="仿宋_GB2312" w:cs="仿宋_GB2312"/>
          <w:color w:val="auto"/>
          <w:kern w:val="2"/>
          <w:sz w:val="32"/>
          <w:szCs w:val="32"/>
          <w:highlight w:val="none"/>
          <w:lang w:val="zh-CN" w:eastAsia="zh-CN" w:bidi="ar-SA"/>
        </w:rPr>
        <w:t>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12.社会保障和就业支出（类）行政事业单位养老支出（款）行政单位离退休（项）:支出决算数为28.29万元，比上年决算增加4.07万元，增长16.80%，主要原因是：2023年发放了2022年行政单位退休人员基础绩效奖，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13.社会保障和就业支出（类）行政事业单位养老支出（款）机关事业单位基本养老保险缴费支出（项）:支出决算数为112.87万元，比上年决算增加7.36万元，增长6.98%，主要原因是：</w:t>
      </w:r>
      <w:r>
        <w:rPr>
          <w:rFonts w:hint="eastAsia" w:ascii="仿宋_GB2312" w:hAnsi="仿宋_GB2312" w:eastAsia="仿宋_GB2312" w:cs="仿宋_GB2312"/>
          <w:sz w:val="32"/>
          <w:szCs w:val="32"/>
          <w:highlight w:val="none"/>
        </w:rPr>
        <w:t>2023年机关事业单位基本养老保险缴费因工资基数增加而相应增加，</w:t>
      </w:r>
      <w:r>
        <w:rPr>
          <w:rFonts w:hint="eastAsia" w:ascii="仿宋_GB2312" w:hAnsi="仿宋_GB2312" w:eastAsia="仿宋_GB2312" w:cs="仿宋_GB2312"/>
          <w:sz w:val="32"/>
          <w:szCs w:val="32"/>
          <w:highlight w:val="none"/>
          <w:lang w:val="zh-CN"/>
        </w:rPr>
        <w:t>所以</w:t>
      </w:r>
      <w:r>
        <w:rPr>
          <w:rFonts w:hint="eastAsia" w:ascii="仿宋_GB2312" w:hAnsi="仿宋_GB2312" w:eastAsia="仿宋_GB2312" w:cs="仿宋_GB2312"/>
          <w:sz w:val="32"/>
          <w:szCs w:val="32"/>
          <w:highlight w:val="none"/>
        </w:rPr>
        <w:t>比上年决算数增加</w:t>
      </w:r>
      <w:bookmarkStart w:id="49" w:name="_GoBack"/>
      <w:bookmarkEnd w:id="49"/>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14.一般公共服务支出（类）政府办公厅（室）及相关机构事务（款）行政运行（项）:支出决算数为410.68万元，比上年决算增加58.54万元，增长16.62%，主要原因是：2023年发放了2018年下半年和2020年1-3月大绩效奖金，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15.一般公共服务支出（类）政府办公厅（室）及相关机构事务（款）其他政府办公厅（室）及相关机构事务支出（项）:支出决算数为18.33万元，比上年决算增加14.33万元，增长358.25%，主要原因是：2023年增加了城郊东村社区阵地建设活动中心项目工程款；叶家湖美丽乡村建设工程款</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16.农林水支出（类）农业农村（款）事业运行（项）:支出决算数为592.80万元，比上年决算增加133.60万元，增长29.09%，主要原因是：2023年发放了2018年下半年和2020年1-3月大绩效奖金；</w:t>
      </w:r>
      <w:r>
        <w:rPr>
          <w:rFonts w:hint="eastAsia" w:ascii="仿宋_GB2312" w:hAnsi="仿宋_GB2312" w:eastAsia="仿宋_GB2312" w:cs="仿宋_GB2312"/>
          <w:color w:val="auto"/>
          <w:sz w:val="32"/>
          <w:szCs w:val="32"/>
          <w:highlight w:val="none"/>
          <w:lang w:val="zh-CN"/>
        </w:rPr>
        <w:t>本年度</w:t>
      </w:r>
      <w:r>
        <w:rPr>
          <w:rFonts w:ascii="仿宋_GB2312" w:hAnsi="仿宋_GB2312" w:eastAsia="仿宋_GB2312" w:cs="仿宋_GB2312"/>
          <w:color w:val="auto"/>
          <w:sz w:val="32"/>
          <w:szCs w:val="32"/>
          <w:highlight w:val="none"/>
          <w:lang w:val="zh-CN"/>
        </w:rPr>
        <w:t>基本工资调标</w:t>
      </w:r>
      <w:r>
        <w:rPr>
          <w:rFonts w:hint="eastAsia" w:ascii="仿宋_GB2312" w:hAnsi="仿宋_GB2312" w:eastAsia="仿宋_GB2312" w:cs="仿宋_GB2312"/>
          <w:color w:val="auto"/>
          <w:sz w:val="32"/>
          <w:szCs w:val="32"/>
          <w:highlight w:val="none"/>
          <w:lang w:val="zh-CN"/>
        </w:rPr>
        <w:t>；</w:t>
      </w:r>
      <w:r>
        <w:rPr>
          <w:rFonts w:ascii="仿宋_GB2312" w:hAnsi="仿宋_GB2312" w:eastAsia="仿宋_GB2312" w:cs="仿宋_GB2312"/>
          <w:color w:val="auto"/>
          <w:sz w:val="32"/>
          <w:szCs w:val="32"/>
          <w:highlight w:val="none"/>
          <w:lang w:val="zh-CN"/>
        </w:rPr>
        <w:t>事业单位</w:t>
      </w:r>
      <w:r>
        <w:rPr>
          <w:rFonts w:hint="eastAsia" w:ascii="仿宋_GB2312" w:hAnsi="仿宋_GB2312" w:eastAsia="仿宋_GB2312" w:cs="仿宋_GB2312"/>
          <w:color w:val="auto"/>
          <w:sz w:val="32"/>
          <w:szCs w:val="32"/>
          <w:highlight w:val="none"/>
          <w:lang w:val="zh-CN"/>
        </w:rPr>
        <w:t>新招录</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val="zh-CN"/>
        </w:rPr>
        <w:t>人</w:t>
      </w:r>
      <w:r>
        <w:rPr>
          <w:rFonts w:ascii="仿宋_GB2312" w:hAnsi="仿宋_GB2312" w:eastAsia="仿宋_GB2312" w:cs="仿宋_GB2312"/>
          <w:color w:val="auto"/>
          <w:sz w:val="32"/>
          <w:szCs w:val="32"/>
          <w:highlight w:val="none"/>
          <w:lang w:val="zh-CN"/>
        </w:rPr>
        <w:t>致使</w:t>
      </w:r>
      <w:r>
        <w:rPr>
          <w:rFonts w:hint="eastAsia" w:ascii="仿宋_GB2312" w:hAnsi="仿宋_GB2312" w:eastAsia="仿宋_GB2312" w:cs="仿宋_GB2312"/>
          <w:color w:val="auto"/>
          <w:sz w:val="32"/>
          <w:szCs w:val="32"/>
          <w:highlight w:val="none"/>
        </w:rPr>
        <w:t>事业运行增加</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17.一般公共服务支出（类）统战事务（款）宗教事务（项）:支出决算数为1.12万元，比上年决算增加1.12万元，增长100%，主要原因是：2023年支出维修费、制作费、办公费、培训费、通信费等，2022年未发生支出，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18.卫生健康支出（类）行政事业单位医疗（款）公务员医疗补助（项）:支出决算数为9.58万元，比上年决算减少5.26万元，下降35.44%，主要原因是：2023年开始行政退休人员不在缴纳单位承担公务员医疗</w:t>
      </w:r>
      <w:bookmarkStart w:id="18" w:name="OLE_LINK1"/>
      <w:r>
        <w:rPr>
          <w:rFonts w:hint="eastAsia" w:ascii="仿宋_GB2312" w:hAnsi="仿宋_GB2312" w:eastAsia="仿宋_GB2312" w:cs="仿宋_GB2312"/>
          <w:color w:val="auto"/>
          <w:kern w:val="2"/>
          <w:sz w:val="32"/>
          <w:szCs w:val="32"/>
          <w:highlight w:val="none"/>
          <w:lang w:val="en-US" w:eastAsia="zh-CN" w:bidi="ar-SA"/>
        </w:rPr>
        <w:t>补助，致使公务员医疗补助缴</w:t>
      </w:r>
      <w:bookmarkEnd w:id="18"/>
      <w:r>
        <w:rPr>
          <w:rFonts w:hint="eastAsia" w:ascii="仿宋_GB2312" w:hAnsi="仿宋_GB2312" w:eastAsia="仿宋_GB2312" w:cs="仿宋_GB2312"/>
          <w:color w:val="auto"/>
          <w:kern w:val="2"/>
          <w:sz w:val="32"/>
          <w:szCs w:val="32"/>
          <w:highlight w:val="none"/>
          <w:lang w:val="en-US" w:eastAsia="zh-CN" w:bidi="ar-SA"/>
        </w:rPr>
        <w:t>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19.住房保障支出（类）住房改革支出（款）住房公积金（项）:支出决算数为87.69万元，比上年决算减少6.72万元，下降7.12%，主要原因是：2023年单位退休4人，10人调出，在职去世1人，</w:t>
      </w:r>
      <w:r>
        <w:rPr>
          <w:rFonts w:hint="eastAsia" w:ascii="仿宋_GB2312" w:hAnsi="仿宋_GB2312" w:eastAsia="仿宋_GB2312" w:cs="仿宋_GB2312"/>
          <w:color w:val="auto"/>
          <w:kern w:val="2"/>
          <w:sz w:val="32"/>
          <w:szCs w:val="32"/>
          <w:highlight w:val="none"/>
          <w:lang w:val="zh-CN" w:eastAsia="zh-CN" w:bidi="ar-SA"/>
        </w:rPr>
        <w:t>住房公积金</w:t>
      </w:r>
      <w:r>
        <w:rPr>
          <w:rFonts w:hint="eastAsia" w:ascii="仿宋_GB2312" w:hAnsi="仿宋_GB2312" w:eastAsia="仿宋_GB2312" w:cs="仿宋_GB2312"/>
          <w:color w:val="auto"/>
          <w:kern w:val="2"/>
          <w:sz w:val="32"/>
          <w:szCs w:val="32"/>
          <w:highlight w:val="none"/>
          <w:lang w:val="en-US" w:eastAsia="zh-CN" w:bidi="ar-SA"/>
        </w:rPr>
        <w:t>支出</w:t>
      </w:r>
      <w:r>
        <w:rPr>
          <w:rFonts w:hint="eastAsia" w:ascii="仿宋_GB2312" w:hAnsi="仿宋_GB2312" w:eastAsia="仿宋_GB2312" w:cs="仿宋_GB2312"/>
          <w:color w:val="auto"/>
          <w:kern w:val="2"/>
          <w:sz w:val="32"/>
          <w:szCs w:val="32"/>
          <w:highlight w:val="none"/>
          <w:lang w:val="zh-CN" w:eastAsia="zh-CN" w:bidi="ar-SA"/>
        </w:rPr>
        <w:t>相应减少，所以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20.社会保障和就业支出（类）行政事业单位养老支出（款）机关事业单位职业年金缴费支出（项）:支出决算数为29.57万元，比上年决算减少1.30万元，下降4.21%，主要原因是：2022年退休6人，2023年退休4人，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机关事业单位职业年金缴费支出比上年决算数减少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卫生健康支出（类）行政事业单位医疗（款）事业单位医疗（项）:支出决算数为30.48万元，比上年决算减少7.73万元，下降20.23%，主要原因是：2023年开始事业退休人员不在缴纳单位承担事业医疗，致使事业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22.农林水支出（类）农业农村（款）对高校毕业生到基层任职补助（项）:支出决算数为1.20万元，比上年决算增加1.20万元，增长100%，主要原因是：2023年支付了2018年下半年及2020年1-3月村官员绩效考核奖励金，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23.一般公共服务支出（类）纪检监察事务（款）其他纪检监察事务支出（项）:支出决算数为1.50万元，比上年决算增加0.50万元，增长50.00%，主要原因是：2023年增加了纪检经费支出所以比上年决算数增加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24.农林水支出（类）农村综合改革（款）对村集体经济组织的补助（项）:支出决算数为46.95万元，比上年决算增加46.95万元，增长100%，主要原因是：2023年新增了城郊东村新建仓储库房项目工程款</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所以比上年增加了。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文化旅游体育与传媒支出（类）文化和旅游（款）群众文化（项）:支出决算数为0.00万元，比上年决算减少55.87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社会保障和就业支出（类）人力资源和社会保障管理事务（款）其他人力资源和社会保障管理事务支出（项）:支出决算数为0.00万元，比上年决算减少62.46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27.卫生健康支出（类）事务（款）服务（项）:支出决算数为0.00万元，比上年决算减少1.95万元，下降100%，主要原因是：</w:t>
      </w:r>
      <w:r>
        <w:rPr>
          <w:rFonts w:hint="eastAsia" w:ascii="仿宋_GB2312" w:eastAsia="仿宋_GB2312"/>
          <w:color w:val="auto"/>
          <w:sz w:val="32"/>
          <w:szCs w:val="32"/>
          <w:highlight w:val="none"/>
          <w:lang w:val="en-US" w:eastAsia="zh-CN"/>
        </w:rPr>
        <w:t>我单位2022年度基层宣传员生活补助发放1-5月，6-12月基层宣传员生活补助由市卫健委发放，2023年未发放基层宣传员生活补助，所以比上年决算</w:t>
      </w:r>
      <w:r>
        <w:rPr>
          <w:rFonts w:hint="eastAsia" w:ascii="仿宋_GB2312" w:hAnsi="仿宋_GB2312" w:eastAsia="仿宋_GB2312" w:cs="仿宋_GB2312"/>
          <w:color w:val="auto"/>
          <w:kern w:val="2"/>
          <w:sz w:val="32"/>
          <w:szCs w:val="32"/>
          <w:highlight w:val="none"/>
          <w:lang w:val="en-US" w:eastAsia="zh-CN" w:bidi="ar-SA"/>
        </w:rPr>
        <w:t>减少</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28.城乡社区支出（类）城乡社区管理事务（款）其他城乡社区管理事务支出（项）:支出决算数为0.00万元，比上年决算减少53.23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1,409.34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1,318.21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住房公积金、其他工资福利支出、离休费、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91.13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办公费、水费、电费、邮电费、取暖费、差旅费、维修（护）费、培训费、劳务费、工会经费、公务用车运行维护费。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“三公”经费支出3.83万元，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增加2.92万元，</w:t>
      </w:r>
      <w:r>
        <w:rPr>
          <w:rFonts w:hint="eastAsia" w:ascii="仿宋_GB2312" w:eastAsia="仿宋_GB2312"/>
          <w:color w:val="auto"/>
          <w:spacing w:val="0"/>
          <w:sz w:val="32"/>
          <w:szCs w:val="32"/>
          <w:highlight w:val="none"/>
          <w:lang w:val="en-US" w:eastAsia="zh-CN"/>
        </w:rPr>
        <w:t>增长320.88%,</w:t>
      </w:r>
      <w:r>
        <w:rPr>
          <w:rFonts w:hint="eastAsia" w:ascii="仿宋_GB2312" w:eastAsia="仿宋_GB2312"/>
          <w:color w:val="auto"/>
          <w:sz w:val="32"/>
          <w:szCs w:val="32"/>
          <w:highlight w:val="none"/>
          <w:lang w:val="zh-CN" w:eastAsia="zh-CN"/>
        </w:rPr>
        <w:t>主要原因是：本年度公务用车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lang w:val="zh-CN" w:eastAsia="zh-CN"/>
        </w:rPr>
        <w:t>所以</w:t>
      </w:r>
      <w:r>
        <w:rPr>
          <w:rFonts w:hint="eastAsia" w:ascii="仿宋_GB2312" w:eastAsia="仿宋_GB2312"/>
          <w:color w:val="auto"/>
          <w:sz w:val="32"/>
          <w:szCs w:val="32"/>
          <w:highlight w:val="none"/>
          <w:lang w:val="en-US" w:eastAsia="zh-CN"/>
        </w:rPr>
        <w:t>比上年决算数增加。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；公务用车购置及运行维护费支出3.83万元，占100.00%，比上年增加2.92万元，</w:t>
      </w:r>
      <w:r>
        <w:rPr>
          <w:rFonts w:hint="eastAsia" w:ascii="仿宋_GB2312" w:eastAsia="仿宋_GB2312"/>
          <w:color w:val="auto"/>
          <w:spacing w:val="0"/>
          <w:sz w:val="32"/>
          <w:szCs w:val="32"/>
          <w:highlight w:val="none"/>
          <w:lang w:val="en-US" w:eastAsia="zh-CN"/>
        </w:rPr>
        <w:t>增长320.88%,</w:t>
      </w:r>
      <w:r>
        <w:rPr>
          <w:rFonts w:hint="eastAsia" w:ascii="仿宋_GB2312" w:eastAsia="仿宋_GB2312"/>
          <w:color w:val="auto"/>
          <w:sz w:val="32"/>
          <w:szCs w:val="32"/>
          <w:highlight w:val="none"/>
          <w:lang w:val="zh-CN" w:eastAsia="zh-CN"/>
        </w:rPr>
        <w:t>主要原因是：本年度公务用车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lang w:val="zh-CN" w:eastAsia="zh-CN"/>
        </w:rPr>
        <w:t>所以</w:t>
      </w:r>
      <w:r>
        <w:rPr>
          <w:rFonts w:hint="eastAsia" w:ascii="仿宋_GB2312" w:eastAsia="仿宋_GB2312"/>
          <w:color w:val="auto"/>
          <w:sz w:val="32"/>
          <w:szCs w:val="32"/>
          <w:highlight w:val="none"/>
          <w:lang w:val="en-US" w:eastAsia="zh-CN"/>
        </w:rPr>
        <w:t>比上年决算数增加。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color w:val="auto"/>
          <w:sz w:val="32"/>
          <w:szCs w:val="32"/>
          <w:highlight w:val="none"/>
        </w:rPr>
        <w:t>开支内容包括我单位无因公出国（境）费支出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公务用车购置及运行维护费3.83万元，其中：公务用车购置费0.00万元，公务用车运行维护费3.83万元。公务用车运行维护费开支内容包括</w:t>
      </w:r>
      <w:r>
        <w:rPr>
          <w:rFonts w:hint="eastAsia" w:ascii="仿宋_GB2312" w:eastAsia="仿宋_GB2312"/>
          <w:color w:val="auto"/>
          <w:sz w:val="32"/>
          <w:szCs w:val="32"/>
          <w:highlight w:val="none"/>
        </w:rPr>
        <w:t>车辆加油费、维修费、保险费、检测费</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原因是：公务用车保有量3辆是机关事务服务中心调配给大泉乡政府的公务用车，国有资产占用情况</w:t>
      </w:r>
      <w:r>
        <w:rPr>
          <w:rFonts w:hint="eastAsia" w:ascii="仿宋_GB2312" w:eastAsia="仿宋_GB2312"/>
          <w:color w:val="auto"/>
          <w:sz w:val="32"/>
          <w:szCs w:val="32"/>
          <w:highlight w:val="none"/>
          <w:lang w:val="en-US" w:eastAsia="zh-CN"/>
        </w:rPr>
        <w:t>中固定资产车辆2</w:t>
      </w:r>
      <w:r>
        <w:rPr>
          <w:rFonts w:hint="eastAsia" w:ascii="仿宋_GB2312" w:eastAsia="仿宋_GB2312"/>
          <w:color w:val="auto"/>
          <w:sz w:val="32"/>
          <w:szCs w:val="32"/>
          <w:highlight w:val="none"/>
          <w:lang w:val="zh-CN" w:eastAsia="zh-CN"/>
        </w:rPr>
        <w:t>辆是不能使用的国有资产车辆。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rPr>
        <w:t>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预算数3.83万元，决算数3.83万元，预决算差异率0.00%，</w:t>
      </w:r>
      <w:r>
        <w:rPr>
          <w:rFonts w:hint="eastAsia" w:ascii="仿宋_GB2312" w:eastAsia="仿宋_GB2312"/>
          <w:color w:val="auto"/>
          <w:sz w:val="32"/>
          <w:szCs w:val="32"/>
          <w:highlight w:val="none"/>
        </w:rPr>
        <w:t>财政拨款“三公”经费支出预算数和决算数无变化，预决算无差异</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eastAsia="zh-CN"/>
        </w:rPr>
        <w:t>其中：因公出国（境）费全年预算数0.00万元，决算数0.00万元，预决算差异率0.00%，主要原因是：我单位未安排因公出国（境）费，预决算无差异；</w:t>
      </w:r>
      <w:r>
        <w:rPr>
          <w:rFonts w:hint="eastAsia" w:ascii="仿宋_GB2312" w:eastAsia="仿宋_GB2312"/>
          <w:color w:val="auto"/>
          <w:sz w:val="32"/>
          <w:szCs w:val="32"/>
          <w:highlight w:val="none"/>
        </w:rPr>
        <w:t>公务用车购置费全年预算数0.00万元，决算数0.00万元，预决算差异率0.00%，主要原因是：我单位未安排公务用车购置费，预决算无差异；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预算数3.83万元，决算数3.83万元，预决算差异率0.00%，主要原因是：</w:t>
      </w:r>
      <w:r>
        <w:rPr>
          <w:rFonts w:hint="eastAsia" w:ascii="仿宋_GB2312" w:hAnsi="宋体" w:eastAsia="仿宋_GB2312" w:cs="宋体"/>
          <w:color w:val="auto"/>
          <w:kern w:val="0"/>
          <w:sz w:val="32"/>
          <w:szCs w:val="32"/>
          <w:highlight w:val="none"/>
        </w:rPr>
        <w:t>公务用车运行费预算数和决算数无变化，预决算无差异；</w:t>
      </w:r>
      <w:r>
        <w:rPr>
          <w:rFonts w:hint="eastAsia" w:ascii="仿宋_GB2312" w:eastAsia="仿宋_GB2312"/>
          <w:color w:val="auto"/>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b/>
          <w:bCs/>
          <w:color w:val="auto"/>
          <w:sz w:val="32"/>
          <w:szCs w:val="32"/>
          <w:highlight w:val="none"/>
          <w:lang w:eastAsia="zh-CN"/>
        </w:rPr>
      </w:pPr>
      <w:bookmarkStart w:id="19" w:name="_Toc7927"/>
      <w:bookmarkStart w:id="20"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总计118.85</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本年收入118.85</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总计118.85</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本年支出118.85</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与上年相比，增加118.85万元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2023年支出农业农村生态环境</w:t>
      </w:r>
      <w:r>
        <w:rPr>
          <w:rFonts w:hint="eastAsia" w:ascii="仿宋_GB2312" w:hAnsi="仿宋_GB2312" w:eastAsia="仿宋_GB2312" w:cs="仿宋_GB2312"/>
          <w:color w:val="auto"/>
          <w:sz w:val="32"/>
          <w:szCs w:val="32"/>
          <w:highlight w:val="none"/>
          <w:lang w:val="zh-CN"/>
        </w:rPr>
        <w:t>大泉乡村振兴基础设施建设项目资金，</w:t>
      </w:r>
      <w:r>
        <w:rPr>
          <w:rFonts w:hint="eastAsia" w:ascii="仿宋_GB2312" w:hAnsi="仿宋_GB2312" w:eastAsia="仿宋_GB2312" w:cs="仿宋_GB2312"/>
          <w:color w:val="auto"/>
          <w:sz w:val="32"/>
          <w:szCs w:val="32"/>
          <w:highlight w:val="none"/>
          <w:lang w:val="en-US" w:eastAsia="zh-CN"/>
        </w:rPr>
        <w:t>2022年未发生</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收入支出，所以比上年增长</w:t>
      </w:r>
      <w:r>
        <w:rPr>
          <w:rFonts w:hint="eastAsia" w:ascii="仿宋_GB2312" w:hAnsi="仿宋_GB2312" w:eastAsia="仿宋_GB2312" w:cs="仿宋_GB2312"/>
          <w:color w:val="auto"/>
          <w:sz w:val="32"/>
          <w:szCs w:val="32"/>
          <w:highlight w:val="none"/>
          <w:lang w:val="zh-CN"/>
        </w:rPr>
        <w:t>100%。与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162.00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118.85</w:t>
      </w:r>
      <w:r>
        <w:rPr>
          <w:rFonts w:hint="eastAsia" w:ascii="仿宋_GB2312" w:hAnsi="仿宋_GB2312" w:eastAsia="仿宋_GB2312" w:cs="仿宋_GB2312"/>
          <w:color w:val="auto"/>
          <w:sz w:val="32"/>
          <w:szCs w:val="32"/>
          <w:highlight w:val="none"/>
          <w:lang w:val="zh-CN"/>
        </w:rPr>
        <w:t>万元，预决算差异率-26.64%</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2023年支出农业农村生态环境</w:t>
      </w:r>
      <w:r>
        <w:rPr>
          <w:rFonts w:hint="eastAsia" w:ascii="仿宋_GB2312" w:hAnsi="仿宋_GB2312" w:eastAsia="仿宋_GB2312" w:cs="仿宋_GB2312"/>
          <w:color w:val="auto"/>
          <w:sz w:val="32"/>
          <w:szCs w:val="32"/>
          <w:highlight w:val="none"/>
          <w:lang w:val="zh-CN"/>
        </w:rPr>
        <w:t>大泉乡村振兴基础设施建设项目资金支出</w:t>
      </w:r>
      <w:r>
        <w:rPr>
          <w:rFonts w:hint="eastAsia" w:ascii="仿宋_GB2312" w:hAnsi="仿宋_GB2312" w:eastAsia="仿宋_GB2312" w:cs="仿宋_GB2312"/>
          <w:color w:val="auto"/>
          <w:sz w:val="32"/>
          <w:szCs w:val="32"/>
          <w:highlight w:val="none"/>
          <w:lang w:val="en-US" w:eastAsia="zh-CN"/>
        </w:rPr>
        <w:t>118.85万元</w:t>
      </w:r>
      <w:r>
        <w:rPr>
          <w:rFonts w:hint="eastAsia" w:ascii="仿宋_GB2312" w:hAnsi="仿宋_GB2312" w:eastAsia="仿宋_GB2312" w:cs="仿宋_GB2312"/>
          <w:color w:val="auto"/>
          <w:sz w:val="32"/>
          <w:szCs w:val="32"/>
          <w:highlight w:val="none"/>
          <w:lang w:val="zh-CN"/>
        </w:rPr>
        <w:t xml:space="preserve"> ，剩余资金不到位。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118.85</w:t>
      </w:r>
      <w:r>
        <w:rPr>
          <w:rFonts w:hint="eastAsia" w:ascii="仿宋_GB2312" w:hAnsi="仿宋_GB2312" w:eastAsia="仿宋_GB2312" w:cs="仿宋_GB2312"/>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1.城乡社区支出（类）国有土地使用权出让收入安排的支出（款）农业农村生态环境支出（项）:支出决算数为118.85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118.85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2023年支出农业农村生态环境</w:t>
      </w:r>
      <w:r>
        <w:rPr>
          <w:rFonts w:hint="eastAsia" w:ascii="仿宋_GB2312" w:hAnsi="仿宋_GB2312" w:eastAsia="仿宋_GB2312" w:cs="仿宋_GB2312"/>
          <w:color w:val="auto"/>
          <w:sz w:val="32"/>
          <w:szCs w:val="32"/>
          <w:highlight w:val="none"/>
          <w:lang w:val="zh-CN"/>
        </w:rPr>
        <w:t>大泉乡村振兴基础设施建设项目资金，</w:t>
      </w:r>
      <w:r>
        <w:rPr>
          <w:rFonts w:hint="eastAsia" w:ascii="仿宋_GB2312" w:hAnsi="仿宋_GB2312" w:eastAsia="仿宋_GB2312" w:cs="仿宋_GB2312"/>
          <w:color w:val="auto"/>
          <w:sz w:val="32"/>
          <w:szCs w:val="32"/>
          <w:highlight w:val="none"/>
          <w:lang w:val="en-US" w:eastAsia="zh-CN"/>
        </w:rPr>
        <w:t>2022年未发生</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收入支出，所以比上年决算数增加</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7314"/>
      <w:bookmarkStart w:id="2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3" w:name="_Toc14519"/>
      <w:bookmarkStart w:id="24"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5" w:name="_Toc26704"/>
      <w:bookmarkStart w:id="26"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沙湾市大泉乡人民政府（行政单位和参照公务员法管理事业单位）机关运行经费支出91.13万元，</w:t>
      </w:r>
      <w:r>
        <w:rPr>
          <w:rFonts w:hint="eastAsia" w:ascii="仿宋_GB2312" w:hAnsi="仿宋_GB2312" w:eastAsia="仿宋_GB2312" w:cs="仿宋_GB2312"/>
          <w:color w:val="auto"/>
          <w:sz w:val="32"/>
          <w:szCs w:val="32"/>
          <w:highlight w:val="none"/>
          <w:lang w:val="zh-CN" w:eastAsia="zh-CN"/>
        </w:rPr>
        <w:t>比上年增加32.13万元，增长54.46%，主要原因是：本年度工会经费增加；日常公用经费增加及新增新时代文明实践中心建设项目；维修大泉乡二道河子清真寺工程</w:t>
      </w:r>
      <w:r>
        <w:rPr>
          <w:rFonts w:hint="eastAsia" w:ascii="仿宋_GB2312" w:hAnsi="仿宋_GB2312" w:eastAsia="仿宋_GB2312" w:cs="仿宋_GB2312"/>
          <w:color w:val="auto"/>
          <w:sz w:val="32"/>
          <w:szCs w:val="32"/>
          <w:highlight w:val="none"/>
          <w:lang w:val="en-US" w:eastAsia="zh-CN"/>
        </w:rPr>
        <w:t>等运行经费增加，所以2023年机关运行经费比上年增加。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29.31万元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其中：政府采购货物支出13.26万元、政府采购工程支出0.00万元、政府采购服务支出16.05万元。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授予中小企业合同金额29.31万元，占政府采购支出总额的100.00%，其中：授予小微企业合同金额29.31万元，占政府采购支出总额的100.00%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7" w:name="_Toc8391"/>
      <w:bookmarkStart w:id="28" w:name="_Toc4591"/>
      <w:r>
        <w:rPr>
          <w:rFonts w:hint="eastAsia" w:ascii="Times New Roman" w:hAnsi="Times New Roman" w:eastAsia="黑体" w:cs="Times New Roman"/>
          <w:color w:val="auto"/>
          <w:sz w:val="32"/>
          <w:szCs w:val="30"/>
          <w:highlight w:val="none"/>
          <w:lang w:val="zh-CN" w:eastAsia="zh-CN"/>
        </w:rPr>
        <w:t>（三）国有资产占用情况说明</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1,550.78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屋6,760.80平方米，价值1,159.17万元。车辆2辆，价值46.78万元，其中：副部（省）级及以上领导用车0辆、主要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w:t>
      </w:r>
      <w:r>
        <w:rPr>
          <w:rFonts w:hint="eastAsia" w:ascii="仿宋_GB2312" w:eastAsia="仿宋_GB2312"/>
          <w:color w:val="auto"/>
          <w:sz w:val="32"/>
          <w:szCs w:val="32"/>
          <w:highlight w:val="none"/>
          <w:lang w:eastAsia="zh-CN"/>
        </w:rPr>
        <w:t>其他用车主要是：垃圾车1辆，纪检办案车辆1辆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11283"/>
      <w:bookmarkStart w:id="30"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预算总额4585.52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实际执行总额4572.43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eastAsia="zh-CN"/>
        </w:rPr>
        <w:t>2814.12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eastAsia="仿宋_GB2312"/>
          <w:color w:val="auto"/>
          <w:sz w:val="32"/>
          <w:szCs w:val="32"/>
          <w:highlight w:val="none"/>
          <w:lang w:eastAsia="zh-CN"/>
        </w:rPr>
        <w:t>2814.12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本单位sm项目数量</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个，</w:t>
      </w:r>
      <w:r>
        <w:rPr>
          <w:rFonts w:hint="eastAsia" w:ascii="仿宋_GB2312" w:eastAsia="仿宋_GB2312"/>
          <w:color w:val="auto"/>
          <w:sz w:val="32"/>
          <w:szCs w:val="32"/>
          <w:highlight w:val="none"/>
          <w:lang w:eastAsia="zh-CN"/>
        </w:rPr>
        <w:t>全年预算数</w:t>
      </w:r>
      <w:r>
        <w:rPr>
          <w:rFonts w:hint="eastAsia" w:ascii="仿宋_GB2312" w:eastAsia="仿宋_GB2312"/>
          <w:color w:val="auto"/>
          <w:sz w:val="32"/>
          <w:szCs w:val="32"/>
          <w:highlight w:val="none"/>
          <w:lang w:val="en-US" w:eastAsia="zh-CN"/>
        </w:rPr>
        <w:t>2015.53万元，全年执行数2015.53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不予以公开。</w:t>
      </w:r>
      <w:r>
        <w:rPr>
          <w:rFonts w:hint="eastAsia" w:ascii="仿宋_GB2312" w:eastAsia="仿宋_GB2312"/>
          <w:color w:val="auto"/>
          <w:sz w:val="32"/>
          <w:szCs w:val="32"/>
          <w:highlight w:val="none"/>
          <w:lang w:eastAsia="zh-CN"/>
        </w:rPr>
        <w:t>预算绩效管理取得的成效：一是项目资金的使用改善了镇区、村队生产生活环境，</w:t>
      </w:r>
      <w:r>
        <w:rPr>
          <w:rFonts w:hint="eastAsia" w:ascii="仿宋_GB2312" w:eastAsia="仿宋_GB2312"/>
          <w:color w:val="auto"/>
          <w:sz w:val="32"/>
          <w:szCs w:val="32"/>
        </w:rPr>
        <w:t>提高了</w:t>
      </w:r>
      <w:r>
        <w:rPr>
          <w:rFonts w:hint="eastAsia" w:ascii="仿宋_GB2312" w:eastAsia="仿宋_GB2312"/>
          <w:color w:val="auto"/>
          <w:sz w:val="32"/>
          <w:szCs w:val="32"/>
          <w:lang w:eastAsia="zh-CN"/>
        </w:rPr>
        <w:t>群众的</w:t>
      </w:r>
      <w:r>
        <w:rPr>
          <w:rFonts w:hint="eastAsia" w:ascii="仿宋_GB2312" w:eastAsia="仿宋_GB2312"/>
          <w:color w:val="auto"/>
          <w:sz w:val="32"/>
          <w:szCs w:val="32"/>
        </w:rPr>
        <w:t>生活质量</w:t>
      </w:r>
      <w:r>
        <w:rPr>
          <w:rFonts w:hint="eastAsia" w:ascii="仿宋_GB2312" w:eastAsia="仿宋_GB2312"/>
          <w:color w:val="auto"/>
          <w:sz w:val="32"/>
          <w:szCs w:val="32"/>
          <w:lang w:eastAsia="zh-CN"/>
        </w:rPr>
        <w:t>，</w:t>
      </w:r>
      <w:r>
        <w:rPr>
          <w:rFonts w:hint="eastAsia" w:ascii="仿宋_GB2312" w:eastAsia="仿宋_GB2312"/>
          <w:color w:val="auto"/>
          <w:sz w:val="32"/>
          <w:szCs w:val="32"/>
        </w:rPr>
        <w:t>人居环境</w:t>
      </w:r>
      <w:r>
        <w:rPr>
          <w:rFonts w:hint="eastAsia" w:ascii="仿宋_GB2312" w:eastAsia="仿宋_GB2312"/>
          <w:color w:val="auto"/>
          <w:sz w:val="32"/>
          <w:szCs w:val="32"/>
          <w:lang w:eastAsia="zh-CN"/>
        </w:rPr>
        <w:t>得到改善</w:t>
      </w:r>
      <w:r>
        <w:rPr>
          <w:rFonts w:hint="eastAsia" w:ascii="仿宋_GB2312" w:eastAsia="仿宋_GB2312"/>
          <w:color w:val="auto"/>
          <w:sz w:val="32"/>
          <w:szCs w:val="32"/>
        </w:rPr>
        <w:t>提高</w:t>
      </w:r>
      <w:r>
        <w:rPr>
          <w:rFonts w:hint="eastAsia" w:ascii="仿宋_GB2312" w:eastAsia="仿宋_GB2312"/>
          <w:color w:val="auto"/>
          <w:sz w:val="32"/>
          <w:szCs w:val="32"/>
          <w:lang w:eastAsia="zh-CN"/>
        </w:rPr>
        <w:t>了</w:t>
      </w:r>
      <w:r>
        <w:rPr>
          <w:rFonts w:hint="eastAsia" w:ascii="仿宋_GB2312" w:eastAsia="仿宋_GB2312"/>
          <w:color w:val="auto"/>
          <w:sz w:val="32"/>
          <w:szCs w:val="32"/>
        </w:rPr>
        <w:t>群众</w:t>
      </w:r>
      <w:r>
        <w:rPr>
          <w:rFonts w:hint="eastAsia" w:ascii="仿宋_GB2312" w:eastAsia="仿宋_GB2312"/>
          <w:color w:val="auto"/>
          <w:sz w:val="32"/>
          <w:szCs w:val="32"/>
          <w:lang w:eastAsia="zh-CN"/>
        </w:rPr>
        <w:t>的</w:t>
      </w:r>
      <w:r>
        <w:rPr>
          <w:rFonts w:hint="eastAsia" w:ascii="仿宋_GB2312" w:eastAsia="仿宋_GB2312"/>
          <w:color w:val="auto"/>
          <w:sz w:val="32"/>
          <w:szCs w:val="32"/>
        </w:rPr>
        <w:t>幸福感</w:t>
      </w:r>
      <w:r>
        <w:rPr>
          <w:rFonts w:hint="eastAsia" w:ascii="仿宋_GB2312" w:eastAsia="仿宋_GB2312"/>
          <w:color w:val="auto"/>
          <w:sz w:val="32"/>
          <w:szCs w:val="32"/>
          <w:highlight w:val="none"/>
          <w:lang w:eastAsia="zh-CN"/>
        </w:rPr>
        <w:t>；二是保障为民办实事工作人员的基本生活，</w:t>
      </w:r>
      <w:r>
        <w:rPr>
          <w:rFonts w:hint="eastAsia" w:ascii="仿宋_GB2312" w:eastAsia="仿宋_GB2312"/>
          <w:color w:val="auto"/>
          <w:sz w:val="32"/>
          <w:szCs w:val="32"/>
          <w:highlight w:val="none"/>
          <w:lang w:val="en-US" w:eastAsia="zh-CN"/>
        </w:rPr>
        <w:t>能更好地服务基层服务群众，提高了工作积极性</w:t>
      </w:r>
      <w:r>
        <w:rPr>
          <w:rFonts w:hint="eastAsia" w:ascii="仿宋_GB2312" w:eastAsia="仿宋_GB2312"/>
          <w:color w:val="auto"/>
          <w:sz w:val="32"/>
          <w:szCs w:val="32"/>
          <w:highlight w:val="none"/>
          <w:lang w:eastAsia="zh-CN"/>
        </w:rPr>
        <w:t>；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bookmarkStart w:id="31" w:name="_Toc3250"/>
      <w:bookmarkStart w:id="32" w:name="_Toc24143"/>
      <w:r>
        <w:rPr>
          <w:rFonts w:hint="eastAsia" w:ascii="仿宋_GB2312" w:eastAsia="仿宋_GB2312"/>
          <w:color w:val="auto"/>
          <w:sz w:val="32"/>
          <w:szCs w:val="32"/>
          <w:highlight w:val="none"/>
        </w:rPr>
        <w:t>本单位sm项目数量</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个，</w:t>
      </w:r>
      <w:r>
        <w:rPr>
          <w:rFonts w:hint="eastAsia" w:ascii="仿宋_GB2312" w:eastAsia="仿宋_GB2312"/>
          <w:color w:val="auto"/>
          <w:sz w:val="32"/>
          <w:szCs w:val="32"/>
          <w:highlight w:val="none"/>
          <w:lang w:eastAsia="zh-CN"/>
        </w:rPr>
        <w:t>全年预算数</w:t>
      </w:r>
      <w:r>
        <w:rPr>
          <w:rFonts w:hint="eastAsia" w:ascii="仿宋_GB2312" w:eastAsia="仿宋_GB2312"/>
          <w:color w:val="auto"/>
          <w:sz w:val="32"/>
          <w:szCs w:val="32"/>
          <w:highlight w:val="none"/>
          <w:lang w:val="en-US" w:eastAsia="zh-CN"/>
        </w:rPr>
        <w:t>2015.53万元，全年执行数2015.53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仿宋_GB2312" w:eastAsia="仿宋_GB2312"/>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2183"/>
      <w:bookmarkStart w:id="34" w:name="_Toc6062"/>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4532"/>
      <w:bookmarkStart w:id="36" w:name="_Toc30364"/>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1304"/>
      <w:bookmarkStart w:id="38" w:name="_Toc3243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5626"/>
      <w:bookmarkStart w:id="44" w:name="_Toc8884"/>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32663"/>
      <w:bookmarkStart w:id="46" w:name="_Toc29106"/>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4OTc5NTMzMjc4ZDQ2OWI3MzAyOGQwNTVhZjdiNGEifQ=="/>
    <w:docVar w:name="KSO_WPS_MARK_KEY" w:val="41ee2a61-2d54-4f93-83be-afdb9a40d732"/>
  </w:docVars>
  <w:rsids>
    <w:rsidRoot w:val="00000000"/>
    <w:rsid w:val="00213C59"/>
    <w:rsid w:val="002F4EE9"/>
    <w:rsid w:val="003210CE"/>
    <w:rsid w:val="00984A8A"/>
    <w:rsid w:val="00B70D59"/>
    <w:rsid w:val="00F52A8D"/>
    <w:rsid w:val="01197A18"/>
    <w:rsid w:val="013F7824"/>
    <w:rsid w:val="015C35B1"/>
    <w:rsid w:val="019404F8"/>
    <w:rsid w:val="01C30B6B"/>
    <w:rsid w:val="01ED22F2"/>
    <w:rsid w:val="02BD3108"/>
    <w:rsid w:val="02F73D26"/>
    <w:rsid w:val="0314139D"/>
    <w:rsid w:val="03476F8F"/>
    <w:rsid w:val="034D4FEF"/>
    <w:rsid w:val="035D1785"/>
    <w:rsid w:val="038577B6"/>
    <w:rsid w:val="039F47CE"/>
    <w:rsid w:val="03BD5310"/>
    <w:rsid w:val="03E05CE8"/>
    <w:rsid w:val="03E76C1E"/>
    <w:rsid w:val="03EA7132"/>
    <w:rsid w:val="03F973EE"/>
    <w:rsid w:val="043E5B56"/>
    <w:rsid w:val="046F66C1"/>
    <w:rsid w:val="048D5F88"/>
    <w:rsid w:val="048F42EE"/>
    <w:rsid w:val="04C04386"/>
    <w:rsid w:val="04D1736D"/>
    <w:rsid w:val="04D87301"/>
    <w:rsid w:val="04D96608"/>
    <w:rsid w:val="04F210E4"/>
    <w:rsid w:val="04FA68C4"/>
    <w:rsid w:val="053F5AE6"/>
    <w:rsid w:val="057C0B0F"/>
    <w:rsid w:val="05C67CB8"/>
    <w:rsid w:val="05EF4B48"/>
    <w:rsid w:val="05F76ECA"/>
    <w:rsid w:val="06183A24"/>
    <w:rsid w:val="06792773"/>
    <w:rsid w:val="06994D63"/>
    <w:rsid w:val="069F5975"/>
    <w:rsid w:val="06FD75CA"/>
    <w:rsid w:val="07093795"/>
    <w:rsid w:val="070B4DB8"/>
    <w:rsid w:val="07804730"/>
    <w:rsid w:val="079052BE"/>
    <w:rsid w:val="08145C21"/>
    <w:rsid w:val="08422688"/>
    <w:rsid w:val="08572A07"/>
    <w:rsid w:val="085854ED"/>
    <w:rsid w:val="085B0D85"/>
    <w:rsid w:val="085E33C3"/>
    <w:rsid w:val="08610ACC"/>
    <w:rsid w:val="0879188F"/>
    <w:rsid w:val="08A0354D"/>
    <w:rsid w:val="08AB5A48"/>
    <w:rsid w:val="08CD4C49"/>
    <w:rsid w:val="09114954"/>
    <w:rsid w:val="09146371"/>
    <w:rsid w:val="09150170"/>
    <w:rsid w:val="095A5B83"/>
    <w:rsid w:val="096466E3"/>
    <w:rsid w:val="0968304D"/>
    <w:rsid w:val="09AF3D17"/>
    <w:rsid w:val="0A5847B8"/>
    <w:rsid w:val="0A7809B7"/>
    <w:rsid w:val="0A7B4867"/>
    <w:rsid w:val="0A840954"/>
    <w:rsid w:val="0A9928ED"/>
    <w:rsid w:val="0B2B27CD"/>
    <w:rsid w:val="0B301291"/>
    <w:rsid w:val="0B61769D"/>
    <w:rsid w:val="0B8C3ECC"/>
    <w:rsid w:val="0B9C639D"/>
    <w:rsid w:val="0BB052B2"/>
    <w:rsid w:val="0BD33FFC"/>
    <w:rsid w:val="0BE97AC1"/>
    <w:rsid w:val="0C1A7B02"/>
    <w:rsid w:val="0C1C4780"/>
    <w:rsid w:val="0C2F779B"/>
    <w:rsid w:val="0C3613A3"/>
    <w:rsid w:val="0C5E519C"/>
    <w:rsid w:val="0C7227A7"/>
    <w:rsid w:val="0CA013E8"/>
    <w:rsid w:val="0CA52EE8"/>
    <w:rsid w:val="0CB54650"/>
    <w:rsid w:val="0CBD6988"/>
    <w:rsid w:val="0CD208AC"/>
    <w:rsid w:val="0D172DAA"/>
    <w:rsid w:val="0D2405C6"/>
    <w:rsid w:val="0D4903E8"/>
    <w:rsid w:val="0D701E19"/>
    <w:rsid w:val="0D7A4A46"/>
    <w:rsid w:val="0DB301CC"/>
    <w:rsid w:val="0DE23A56"/>
    <w:rsid w:val="0E640559"/>
    <w:rsid w:val="0EAD07FD"/>
    <w:rsid w:val="0F1113DA"/>
    <w:rsid w:val="0F1727CE"/>
    <w:rsid w:val="0F214FB1"/>
    <w:rsid w:val="0F505DF8"/>
    <w:rsid w:val="0F78534A"/>
    <w:rsid w:val="0F89358A"/>
    <w:rsid w:val="0F8C6D51"/>
    <w:rsid w:val="105B0B5E"/>
    <w:rsid w:val="10C761F4"/>
    <w:rsid w:val="112E58D0"/>
    <w:rsid w:val="11731CAC"/>
    <w:rsid w:val="118D0763"/>
    <w:rsid w:val="119500A0"/>
    <w:rsid w:val="11C0733B"/>
    <w:rsid w:val="11D50D17"/>
    <w:rsid w:val="12081E5A"/>
    <w:rsid w:val="120E0809"/>
    <w:rsid w:val="123812C0"/>
    <w:rsid w:val="125E4936"/>
    <w:rsid w:val="127F665A"/>
    <w:rsid w:val="12F7068C"/>
    <w:rsid w:val="13702282"/>
    <w:rsid w:val="13747DFC"/>
    <w:rsid w:val="13A10F7E"/>
    <w:rsid w:val="13BE13F0"/>
    <w:rsid w:val="14207DC0"/>
    <w:rsid w:val="14B932DA"/>
    <w:rsid w:val="150A66AF"/>
    <w:rsid w:val="154C1139"/>
    <w:rsid w:val="158C5B77"/>
    <w:rsid w:val="15965CD0"/>
    <w:rsid w:val="160D1149"/>
    <w:rsid w:val="16135A37"/>
    <w:rsid w:val="162A5F38"/>
    <w:rsid w:val="163563C0"/>
    <w:rsid w:val="164315EF"/>
    <w:rsid w:val="16557DFE"/>
    <w:rsid w:val="167268FB"/>
    <w:rsid w:val="16770D0A"/>
    <w:rsid w:val="16985F3D"/>
    <w:rsid w:val="169A0039"/>
    <w:rsid w:val="16D50C50"/>
    <w:rsid w:val="16E120E1"/>
    <w:rsid w:val="17385A05"/>
    <w:rsid w:val="173B3901"/>
    <w:rsid w:val="176747F9"/>
    <w:rsid w:val="17954A6E"/>
    <w:rsid w:val="17BE0504"/>
    <w:rsid w:val="17BE2C86"/>
    <w:rsid w:val="17F02536"/>
    <w:rsid w:val="180059E9"/>
    <w:rsid w:val="182449EC"/>
    <w:rsid w:val="184510FD"/>
    <w:rsid w:val="18B83351"/>
    <w:rsid w:val="18E402E6"/>
    <w:rsid w:val="18E52D16"/>
    <w:rsid w:val="18F66CE5"/>
    <w:rsid w:val="190648B0"/>
    <w:rsid w:val="19071D6C"/>
    <w:rsid w:val="1990024F"/>
    <w:rsid w:val="19BB0E06"/>
    <w:rsid w:val="19CD49E1"/>
    <w:rsid w:val="19D26CD4"/>
    <w:rsid w:val="19E60D19"/>
    <w:rsid w:val="19EF056A"/>
    <w:rsid w:val="1A3E3450"/>
    <w:rsid w:val="1ABA3364"/>
    <w:rsid w:val="1AD807E5"/>
    <w:rsid w:val="1AFE05D6"/>
    <w:rsid w:val="1B0B0D2F"/>
    <w:rsid w:val="1B0E34D7"/>
    <w:rsid w:val="1B39345B"/>
    <w:rsid w:val="1B6F2F58"/>
    <w:rsid w:val="1B8C2514"/>
    <w:rsid w:val="1BFB2A1F"/>
    <w:rsid w:val="1C015D4A"/>
    <w:rsid w:val="1C290ED5"/>
    <w:rsid w:val="1C317E4F"/>
    <w:rsid w:val="1C4353EA"/>
    <w:rsid w:val="1C472464"/>
    <w:rsid w:val="1CA4388D"/>
    <w:rsid w:val="1D220E3F"/>
    <w:rsid w:val="1D22799A"/>
    <w:rsid w:val="1D5C1A72"/>
    <w:rsid w:val="1DAA0909"/>
    <w:rsid w:val="1DAF458D"/>
    <w:rsid w:val="1E086ACE"/>
    <w:rsid w:val="1E62130A"/>
    <w:rsid w:val="1E780C0D"/>
    <w:rsid w:val="1E97358B"/>
    <w:rsid w:val="1E98664F"/>
    <w:rsid w:val="1EAA4A5F"/>
    <w:rsid w:val="1EE869A7"/>
    <w:rsid w:val="1F3F37CF"/>
    <w:rsid w:val="1F7E26B9"/>
    <w:rsid w:val="1FA15E62"/>
    <w:rsid w:val="1FE66B94"/>
    <w:rsid w:val="1FED69B6"/>
    <w:rsid w:val="201743BA"/>
    <w:rsid w:val="2064678E"/>
    <w:rsid w:val="20DC1AB9"/>
    <w:rsid w:val="20DD6197"/>
    <w:rsid w:val="21156B08"/>
    <w:rsid w:val="212631E0"/>
    <w:rsid w:val="2138666F"/>
    <w:rsid w:val="21461CA4"/>
    <w:rsid w:val="215B63C6"/>
    <w:rsid w:val="21742080"/>
    <w:rsid w:val="21A53757"/>
    <w:rsid w:val="21BC6F83"/>
    <w:rsid w:val="21DA2982"/>
    <w:rsid w:val="21F879E1"/>
    <w:rsid w:val="221236C6"/>
    <w:rsid w:val="22140B6D"/>
    <w:rsid w:val="22D7662C"/>
    <w:rsid w:val="23326B7F"/>
    <w:rsid w:val="23485F72"/>
    <w:rsid w:val="235002CB"/>
    <w:rsid w:val="2380045B"/>
    <w:rsid w:val="23B83A72"/>
    <w:rsid w:val="23BC04D2"/>
    <w:rsid w:val="23EF1892"/>
    <w:rsid w:val="24404E85"/>
    <w:rsid w:val="247E49C4"/>
    <w:rsid w:val="247F0AEC"/>
    <w:rsid w:val="2483647E"/>
    <w:rsid w:val="24A32D55"/>
    <w:rsid w:val="24CE6D9A"/>
    <w:rsid w:val="25276E09"/>
    <w:rsid w:val="25292727"/>
    <w:rsid w:val="252E5CA9"/>
    <w:rsid w:val="256736AA"/>
    <w:rsid w:val="256F7692"/>
    <w:rsid w:val="25BA2154"/>
    <w:rsid w:val="25C8773F"/>
    <w:rsid w:val="26235823"/>
    <w:rsid w:val="264A7253"/>
    <w:rsid w:val="267E51D5"/>
    <w:rsid w:val="26F0170C"/>
    <w:rsid w:val="26F121F0"/>
    <w:rsid w:val="26FE3B9A"/>
    <w:rsid w:val="27201D62"/>
    <w:rsid w:val="27286E73"/>
    <w:rsid w:val="2768592E"/>
    <w:rsid w:val="27B40F8D"/>
    <w:rsid w:val="27CF2642"/>
    <w:rsid w:val="27D20B78"/>
    <w:rsid w:val="27E777F5"/>
    <w:rsid w:val="27EA1D4C"/>
    <w:rsid w:val="27EA2E41"/>
    <w:rsid w:val="28033332"/>
    <w:rsid w:val="280653FC"/>
    <w:rsid w:val="282459E2"/>
    <w:rsid w:val="282C360B"/>
    <w:rsid w:val="283A7FE5"/>
    <w:rsid w:val="283B567F"/>
    <w:rsid w:val="285F51FF"/>
    <w:rsid w:val="286F11F3"/>
    <w:rsid w:val="28DA4193"/>
    <w:rsid w:val="28DF2665"/>
    <w:rsid w:val="29072599"/>
    <w:rsid w:val="291029F3"/>
    <w:rsid w:val="296939A7"/>
    <w:rsid w:val="29CB58F0"/>
    <w:rsid w:val="2A053397"/>
    <w:rsid w:val="2A145E96"/>
    <w:rsid w:val="2A2131BB"/>
    <w:rsid w:val="2A377A4E"/>
    <w:rsid w:val="2AF5378F"/>
    <w:rsid w:val="2B982DDF"/>
    <w:rsid w:val="2BB01839"/>
    <w:rsid w:val="2BB94DBF"/>
    <w:rsid w:val="2BC8763C"/>
    <w:rsid w:val="2BF37410"/>
    <w:rsid w:val="2C151A12"/>
    <w:rsid w:val="2C6F314E"/>
    <w:rsid w:val="2CC206BE"/>
    <w:rsid w:val="2D1136DF"/>
    <w:rsid w:val="2D20606D"/>
    <w:rsid w:val="2D3B2645"/>
    <w:rsid w:val="2D412A32"/>
    <w:rsid w:val="2D6729FE"/>
    <w:rsid w:val="2DB87198"/>
    <w:rsid w:val="2DB93C54"/>
    <w:rsid w:val="2DF83A39"/>
    <w:rsid w:val="2E3D144C"/>
    <w:rsid w:val="2E48697C"/>
    <w:rsid w:val="2E891204"/>
    <w:rsid w:val="2EA56CDF"/>
    <w:rsid w:val="2EA76A8D"/>
    <w:rsid w:val="2F3F0A28"/>
    <w:rsid w:val="2F863980"/>
    <w:rsid w:val="2FBF7029"/>
    <w:rsid w:val="2FD0187F"/>
    <w:rsid w:val="2FD27414"/>
    <w:rsid w:val="2FFE4BB0"/>
    <w:rsid w:val="300E7B60"/>
    <w:rsid w:val="300F6E18"/>
    <w:rsid w:val="301F12F6"/>
    <w:rsid w:val="30862F5F"/>
    <w:rsid w:val="30A4775A"/>
    <w:rsid w:val="314029C9"/>
    <w:rsid w:val="314362E2"/>
    <w:rsid w:val="31630496"/>
    <w:rsid w:val="31AA2E09"/>
    <w:rsid w:val="31C63837"/>
    <w:rsid w:val="31C82E39"/>
    <w:rsid w:val="31CE58D1"/>
    <w:rsid w:val="32121533"/>
    <w:rsid w:val="32193F7E"/>
    <w:rsid w:val="32601BAD"/>
    <w:rsid w:val="329C4B69"/>
    <w:rsid w:val="329F6389"/>
    <w:rsid w:val="32FA7FC4"/>
    <w:rsid w:val="32FD4576"/>
    <w:rsid w:val="33770F5C"/>
    <w:rsid w:val="3389023A"/>
    <w:rsid w:val="33890C8F"/>
    <w:rsid w:val="339A4C4A"/>
    <w:rsid w:val="33A20D45"/>
    <w:rsid w:val="33CB74FA"/>
    <w:rsid w:val="343642F2"/>
    <w:rsid w:val="343F3010"/>
    <w:rsid w:val="345D0A00"/>
    <w:rsid w:val="34713BFD"/>
    <w:rsid w:val="34AE4E51"/>
    <w:rsid w:val="34BE4682"/>
    <w:rsid w:val="34C13589"/>
    <w:rsid w:val="34C16313"/>
    <w:rsid w:val="353369E3"/>
    <w:rsid w:val="353A4937"/>
    <w:rsid w:val="35561597"/>
    <w:rsid w:val="357A2F85"/>
    <w:rsid w:val="35B21E0B"/>
    <w:rsid w:val="35E00D72"/>
    <w:rsid w:val="36287858"/>
    <w:rsid w:val="364E73B8"/>
    <w:rsid w:val="36965B9D"/>
    <w:rsid w:val="36B81FB7"/>
    <w:rsid w:val="36B845A0"/>
    <w:rsid w:val="36C549FD"/>
    <w:rsid w:val="36DE7AE7"/>
    <w:rsid w:val="36E7464B"/>
    <w:rsid w:val="372F75C2"/>
    <w:rsid w:val="3757357E"/>
    <w:rsid w:val="379B08C5"/>
    <w:rsid w:val="37A543D8"/>
    <w:rsid w:val="37A755DD"/>
    <w:rsid w:val="37F21C57"/>
    <w:rsid w:val="37F33BFE"/>
    <w:rsid w:val="37F94FA0"/>
    <w:rsid w:val="380D3381"/>
    <w:rsid w:val="38115B1F"/>
    <w:rsid w:val="385E3AC3"/>
    <w:rsid w:val="38623892"/>
    <w:rsid w:val="387D6B9E"/>
    <w:rsid w:val="388208E1"/>
    <w:rsid w:val="38B75FF0"/>
    <w:rsid w:val="38D45016"/>
    <w:rsid w:val="38D90432"/>
    <w:rsid w:val="3914510A"/>
    <w:rsid w:val="3926770B"/>
    <w:rsid w:val="395D3729"/>
    <w:rsid w:val="39734779"/>
    <w:rsid w:val="3982065B"/>
    <w:rsid w:val="398D3668"/>
    <w:rsid w:val="39DA0497"/>
    <w:rsid w:val="3A893816"/>
    <w:rsid w:val="3A893B6D"/>
    <w:rsid w:val="3AA27206"/>
    <w:rsid w:val="3AD1763A"/>
    <w:rsid w:val="3AEC66D3"/>
    <w:rsid w:val="3B015F8A"/>
    <w:rsid w:val="3B1324A1"/>
    <w:rsid w:val="3B196883"/>
    <w:rsid w:val="3B6716E3"/>
    <w:rsid w:val="3B6C6B2D"/>
    <w:rsid w:val="3BEE1620"/>
    <w:rsid w:val="3C242659"/>
    <w:rsid w:val="3C326368"/>
    <w:rsid w:val="3C96719C"/>
    <w:rsid w:val="3C9E1C4F"/>
    <w:rsid w:val="3CA72BE8"/>
    <w:rsid w:val="3CDC1E1E"/>
    <w:rsid w:val="3CF37F8C"/>
    <w:rsid w:val="3D0C4E0B"/>
    <w:rsid w:val="3D137554"/>
    <w:rsid w:val="3D5275AC"/>
    <w:rsid w:val="3D793B23"/>
    <w:rsid w:val="3DCB25D0"/>
    <w:rsid w:val="3DCC2473"/>
    <w:rsid w:val="3DEB0883"/>
    <w:rsid w:val="3E1675C3"/>
    <w:rsid w:val="3E2204FF"/>
    <w:rsid w:val="3E2527BF"/>
    <w:rsid w:val="3E70484C"/>
    <w:rsid w:val="3E731662"/>
    <w:rsid w:val="3E8168DD"/>
    <w:rsid w:val="3EA7725F"/>
    <w:rsid w:val="3EB03713"/>
    <w:rsid w:val="3EBF1A11"/>
    <w:rsid w:val="3EC52607"/>
    <w:rsid w:val="3EC76A8F"/>
    <w:rsid w:val="3EEC6CEF"/>
    <w:rsid w:val="3F183429"/>
    <w:rsid w:val="3FB77A1D"/>
    <w:rsid w:val="3FC1012F"/>
    <w:rsid w:val="3FCC7236"/>
    <w:rsid w:val="3FDC3674"/>
    <w:rsid w:val="3FED7F8A"/>
    <w:rsid w:val="40094AEF"/>
    <w:rsid w:val="40270EDD"/>
    <w:rsid w:val="403E1AF3"/>
    <w:rsid w:val="405470BD"/>
    <w:rsid w:val="40794A29"/>
    <w:rsid w:val="40834692"/>
    <w:rsid w:val="40A35A86"/>
    <w:rsid w:val="40AD41E7"/>
    <w:rsid w:val="40BF020B"/>
    <w:rsid w:val="40FA4F7A"/>
    <w:rsid w:val="41284B49"/>
    <w:rsid w:val="41431AD5"/>
    <w:rsid w:val="414B3C0F"/>
    <w:rsid w:val="417C1CE7"/>
    <w:rsid w:val="41900018"/>
    <w:rsid w:val="41944406"/>
    <w:rsid w:val="41CE128F"/>
    <w:rsid w:val="41DA6F12"/>
    <w:rsid w:val="41DD28D2"/>
    <w:rsid w:val="42171FB1"/>
    <w:rsid w:val="4242307D"/>
    <w:rsid w:val="42C10D7B"/>
    <w:rsid w:val="42DA32B5"/>
    <w:rsid w:val="42F95202"/>
    <w:rsid w:val="434E6957"/>
    <w:rsid w:val="43BA0E31"/>
    <w:rsid w:val="43C15147"/>
    <w:rsid w:val="43E14DD2"/>
    <w:rsid w:val="43F800E9"/>
    <w:rsid w:val="443A7E4B"/>
    <w:rsid w:val="443F68DF"/>
    <w:rsid w:val="444A7D08"/>
    <w:rsid w:val="452543C2"/>
    <w:rsid w:val="452B604A"/>
    <w:rsid w:val="452F5B3A"/>
    <w:rsid w:val="454E7FD2"/>
    <w:rsid w:val="4561305F"/>
    <w:rsid w:val="46061BDC"/>
    <w:rsid w:val="460A1F15"/>
    <w:rsid w:val="461404F8"/>
    <w:rsid w:val="46413018"/>
    <w:rsid w:val="464B7E04"/>
    <w:rsid w:val="468041AA"/>
    <w:rsid w:val="468123C6"/>
    <w:rsid w:val="468B1E3C"/>
    <w:rsid w:val="46901EEE"/>
    <w:rsid w:val="469A2682"/>
    <w:rsid w:val="469C74D2"/>
    <w:rsid w:val="470E352E"/>
    <w:rsid w:val="47445515"/>
    <w:rsid w:val="474B4782"/>
    <w:rsid w:val="477375C7"/>
    <w:rsid w:val="47B179EB"/>
    <w:rsid w:val="47D90D14"/>
    <w:rsid w:val="47DE1152"/>
    <w:rsid w:val="483742F9"/>
    <w:rsid w:val="48387FB0"/>
    <w:rsid w:val="483A6114"/>
    <w:rsid w:val="48847404"/>
    <w:rsid w:val="488727DB"/>
    <w:rsid w:val="48B82268"/>
    <w:rsid w:val="48C354B3"/>
    <w:rsid w:val="48D12A65"/>
    <w:rsid w:val="493D58B5"/>
    <w:rsid w:val="494A7A04"/>
    <w:rsid w:val="49514A22"/>
    <w:rsid w:val="49605EF7"/>
    <w:rsid w:val="49903946"/>
    <w:rsid w:val="49C16BC7"/>
    <w:rsid w:val="4A0A26D2"/>
    <w:rsid w:val="4A2019A5"/>
    <w:rsid w:val="4A241A0B"/>
    <w:rsid w:val="4A5C2BD7"/>
    <w:rsid w:val="4A7B2875"/>
    <w:rsid w:val="4A934476"/>
    <w:rsid w:val="4AAA220A"/>
    <w:rsid w:val="4AE12E67"/>
    <w:rsid w:val="4B3C2270"/>
    <w:rsid w:val="4B4C0111"/>
    <w:rsid w:val="4B8553A9"/>
    <w:rsid w:val="4BDB3730"/>
    <w:rsid w:val="4BE64593"/>
    <w:rsid w:val="4C143ED2"/>
    <w:rsid w:val="4C200F7A"/>
    <w:rsid w:val="4CBD46A4"/>
    <w:rsid w:val="4CEE3180"/>
    <w:rsid w:val="4D0F4AF6"/>
    <w:rsid w:val="4DF94F37"/>
    <w:rsid w:val="4DFB28C1"/>
    <w:rsid w:val="4DFB61FC"/>
    <w:rsid w:val="4E0A1DD5"/>
    <w:rsid w:val="4E0A3637"/>
    <w:rsid w:val="4E3160E5"/>
    <w:rsid w:val="4E383EB6"/>
    <w:rsid w:val="4E4D37AF"/>
    <w:rsid w:val="4E6C395B"/>
    <w:rsid w:val="4E6D410D"/>
    <w:rsid w:val="4E8C6496"/>
    <w:rsid w:val="4EFD18DE"/>
    <w:rsid w:val="4F0B2119"/>
    <w:rsid w:val="4F144236"/>
    <w:rsid w:val="4F347CAB"/>
    <w:rsid w:val="4F4A382B"/>
    <w:rsid w:val="4F663C87"/>
    <w:rsid w:val="4F7E29A8"/>
    <w:rsid w:val="4F9E1FFC"/>
    <w:rsid w:val="4FFF246A"/>
    <w:rsid w:val="50447CC2"/>
    <w:rsid w:val="50874A7C"/>
    <w:rsid w:val="50895EE7"/>
    <w:rsid w:val="50921B9D"/>
    <w:rsid w:val="50D16158"/>
    <w:rsid w:val="50DB5F45"/>
    <w:rsid w:val="51025EB1"/>
    <w:rsid w:val="51141503"/>
    <w:rsid w:val="513C450E"/>
    <w:rsid w:val="51433772"/>
    <w:rsid w:val="518D0ED5"/>
    <w:rsid w:val="519D0996"/>
    <w:rsid w:val="51C615D4"/>
    <w:rsid w:val="51D75590"/>
    <w:rsid w:val="52067C23"/>
    <w:rsid w:val="525C687F"/>
    <w:rsid w:val="52684FBE"/>
    <w:rsid w:val="52A3740A"/>
    <w:rsid w:val="52F647F7"/>
    <w:rsid w:val="52F92565"/>
    <w:rsid w:val="53575E33"/>
    <w:rsid w:val="53AE735E"/>
    <w:rsid w:val="53D03877"/>
    <w:rsid w:val="53EB09EE"/>
    <w:rsid w:val="54281AFA"/>
    <w:rsid w:val="542F73CA"/>
    <w:rsid w:val="5430786D"/>
    <w:rsid w:val="545A1D2A"/>
    <w:rsid w:val="54C811C0"/>
    <w:rsid w:val="54F16968"/>
    <w:rsid w:val="550E5547"/>
    <w:rsid w:val="551F1837"/>
    <w:rsid w:val="5543118E"/>
    <w:rsid w:val="5560589C"/>
    <w:rsid w:val="556A442D"/>
    <w:rsid w:val="55DA564E"/>
    <w:rsid w:val="55E816A3"/>
    <w:rsid w:val="5604127D"/>
    <w:rsid w:val="56044E6C"/>
    <w:rsid w:val="56166703"/>
    <w:rsid w:val="5627438E"/>
    <w:rsid w:val="56376A81"/>
    <w:rsid w:val="56510474"/>
    <w:rsid w:val="56861525"/>
    <w:rsid w:val="56A93273"/>
    <w:rsid w:val="56BD550C"/>
    <w:rsid w:val="56E07045"/>
    <w:rsid w:val="56FF28AF"/>
    <w:rsid w:val="57540E7D"/>
    <w:rsid w:val="577B4878"/>
    <w:rsid w:val="57926973"/>
    <w:rsid w:val="57D1482F"/>
    <w:rsid w:val="58175352"/>
    <w:rsid w:val="581F2200"/>
    <w:rsid w:val="583059FA"/>
    <w:rsid w:val="584A0929"/>
    <w:rsid w:val="586E66A0"/>
    <w:rsid w:val="58C44394"/>
    <w:rsid w:val="58CD2491"/>
    <w:rsid w:val="58E467E4"/>
    <w:rsid w:val="591B41B2"/>
    <w:rsid w:val="59254A26"/>
    <w:rsid w:val="59326325"/>
    <w:rsid w:val="595C505B"/>
    <w:rsid w:val="595E55C3"/>
    <w:rsid w:val="596E7E20"/>
    <w:rsid w:val="59E71ABE"/>
    <w:rsid w:val="59E93E75"/>
    <w:rsid w:val="5A34640F"/>
    <w:rsid w:val="5A543D63"/>
    <w:rsid w:val="5A5D23AA"/>
    <w:rsid w:val="5A60780B"/>
    <w:rsid w:val="5A9164F8"/>
    <w:rsid w:val="5AB34579"/>
    <w:rsid w:val="5AB40E78"/>
    <w:rsid w:val="5AD716FC"/>
    <w:rsid w:val="5AF80B40"/>
    <w:rsid w:val="5AFC6609"/>
    <w:rsid w:val="5B113480"/>
    <w:rsid w:val="5BD456CE"/>
    <w:rsid w:val="5C0D1F49"/>
    <w:rsid w:val="5C675762"/>
    <w:rsid w:val="5CBB0CE2"/>
    <w:rsid w:val="5CC17177"/>
    <w:rsid w:val="5CF306BC"/>
    <w:rsid w:val="5D3F3D64"/>
    <w:rsid w:val="5D4D4FF3"/>
    <w:rsid w:val="5D833043"/>
    <w:rsid w:val="5D8365CC"/>
    <w:rsid w:val="5DD92690"/>
    <w:rsid w:val="5DDB1CFD"/>
    <w:rsid w:val="5DED1C97"/>
    <w:rsid w:val="5E062D59"/>
    <w:rsid w:val="5E7E6D93"/>
    <w:rsid w:val="5E82459B"/>
    <w:rsid w:val="5E8720EC"/>
    <w:rsid w:val="5E93059F"/>
    <w:rsid w:val="5EBA60F8"/>
    <w:rsid w:val="5ED44800"/>
    <w:rsid w:val="5F350BDE"/>
    <w:rsid w:val="5F61632C"/>
    <w:rsid w:val="5FA17648"/>
    <w:rsid w:val="5FE705CB"/>
    <w:rsid w:val="6007714E"/>
    <w:rsid w:val="603D5080"/>
    <w:rsid w:val="604D73DC"/>
    <w:rsid w:val="606842D0"/>
    <w:rsid w:val="60A31B19"/>
    <w:rsid w:val="60D0261B"/>
    <w:rsid w:val="60E42582"/>
    <w:rsid w:val="60ED589C"/>
    <w:rsid w:val="618E3791"/>
    <w:rsid w:val="61947DCA"/>
    <w:rsid w:val="619C5081"/>
    <w:rsid w:val="61A46A97"/>
    <w:rsid w:val="61D1382F"/>
    <w:rsid w:val="61F114A2"/>
    <w:rsid w:val="622B0ABA"/>
    <w:rsid w:val="62512BB4"/>
    <w:rsid w:val="625C563D"/>
    <w:rsid w:val="625D7D1A"/>
    <w:rsid w:val="62660469"/>
    <w:rsid w:val="62713E86"/>
    <w:rsid w:val="62B611F1"/>
    <w:rsid w:val="62DD7D21"/>
    <w:rsid w:val="63192D82"/>
    <w:rsid w:val="637D586B"/>
    <w:rsid w:val="63A5560B"/>
    <w:rsid w:val="63E9091F"/>
    <w:rsid w:val="64322AF9"/>
    <w:rsid w:val="64B71C9E"/>
    <w:rsid w:val="64C71494"/>
    <w:rsid w:val="64D6010D"/>
    <w:rsid w:val="64D82665"/>
    <w:rsid w:val="64E47C96"/>
    <w:rsid w:val="64EF46A6"/>
    <w:rsid w:val="651E5741"/>
    <w:rsid w:val="655D7702"/>
    <w:rsid w:val="658A4877"/>
    <w:rsid w:val="65A00902"/>
    <w:rsid w:val="65AC6EDD"/>
    <w:rsid w:val="65D97752"/>
    <w:rsid w:val="65E6393A"/>
    <w:rsid w:val="66085536"/>
    <w:rsid w:val="66105BF7"/>
    <w:rsid w:val="66150023"/>
    <w:rsid w:val="6628010D"/>
    <w:rsid w:val="66577389"/>
    <w:rsid w:val="669B4528"/>
    <w:rsid w:val="66B864CB"/>
    <w:rsid w:val="66CC12D7"/>
    <w:rsid w:val="67134CEF"/>
    <w:rsid w:val="671F1ABD"/>
    <w:rsid w:val="67521A59"/>
    <w:rsid w:val="677674BF"/>
    <w:rsid w:val="678418BE"/>
    <w:rsid w:val="67B24538"/>
    <w:rsid w:val="67C304AB"/>
    <w:rsid w:val="67EE31DB"/>
    <w:rsid w:val="67F7443B"/>
    <w:rsid w:val="680107B1"/>
    <w:rsid w:val="68164511"/>
    <w:rsid w:val="683F0658"/>
    <w:rsid w:val="68692B91"/>
    <w:rsid w:val="689C6793"/>
    <w:rsid w:val="68DB0208"/>
    <w:rsid w:val="68EC14C9"/>
    <w:rsid w:val="68FB170C"/>
    <w:rsid w:val="691B3D98"/>
    <w:rsid w:val="693748F0"/>
    <w:rsid w:val="69846A0E"/>
    <w:rsid w:val="69AA1366"/>
    <w:rsid w:val="69AD798C"/>
    <w:rsid w:val="69D005C0"/>
    <w:rsid w:val="69D80B96"/>
    <w:rsid w:val="69F47AD7"/>
    <w:rsid w:val="6A022F6E"/>
    <w:rsid w:val="6A137C46"/>
    <w:rsid w:val="6A2C39D4"/>
    <w:rsid w:val="6B33736F"/>
    <w:rsid w:val="6B68175F"/>
    <w:rsid w:val="6BC15D26"/>
    <w:rsid w:val="6BD53322"/>
    <w:rsid w:val="6BDE0707"/>
    <w:rsid w:val="6BFD799F"/>
    <w:rsid w:val="6C44161C"/>
    <w:rsid w:val="6C4A2E5A"/>
    <w:rsid w:val="6C691082"/>
    <w:rsid w:val="6C6F5A72"/>
    <w:rsid w:val="6C8138D0"/>
    <w:rsid w:val="6CCB618B"/>
    <w:rsid w:val="6CEF0725"/>
    <w:rsid w:val="6CF05300"/>
    <w:rsid w:val="6CF4154E"/>
    <w:rsid w:val="6D4B2604"/>
    <w:rsid w:val="6D54286C"/>
    <w:rsid w:val="6D77358F"/>
    <w:rsid w:val="6D8030E4"/>
    <w:rsid w:val="6DC05516"/>
    <w:rsid w:val="6E0E35C4"/>
    <w:rsid w:val="6E0F7A08"/>
    <w:rsid w:val="6E3947F5"/>
    <w:rsid w:val="6E5024FA"/>
    <w:rsid w:val="6E6733A0"/>
    <w:rsid w:val="6E6E3938"/>
    <w:rsid w:val="6E9C74ED"/>
    <w:rsid w:val="6EE87C20"/>
    <w:rsid w:val="6EF72976"/>
    <w:rsid w:val="6F0A5389"/>
    <w:rsid w:val="6F404D6A"/>
    <w:rsid w:val="6F6463B3"/>
    <w:rsid w:val="6F795A80"/>
    <w:rsid w:val="6F7C1D2E"/>
    <w:rsid w:val="6F8E0407"/>
    <w:rsid w:val="6FB66D08"/>
    <w:rsid w:val="6FDD069F"/>
    <w:rsid w:val="6FE0321B"/>
    <w:rsid w:val="70133F12"/>
    <w:rsid w:val="702B4D16"/>
    <w:rsid w:val="70460641"/>
    <w:rsid w:val="70AA6621"/>
    <w:rsid w:val="70D127A3"/>
    <w:rsid w:val="7111480F"/>
    <w:rsid w:val="71261F49"/>
    <w:rsid w:val="712E6956"/>
    <w:rsid w:val="71473612"/>
    <w:rsid w:val="71504F32"/>
    <w:rsid w:val="7152309F"/>
    <w:rsid w:val="71681A1D"/>
    <w:rsid w:val="718F7F65"/>
    <w:rsid w:val="71DA6992"/>
    <w:rsid w:val="720C2BDC"/>
    <w:rsid w:val="722515A8"/>
    <w:rsid w:val="727B05E0"/>
    <w:rsid w:val="727B234E"/>
    <w:rsid w:val="728A58B0"/>
    <w:rsid w:val="72A846BA"/>
    <w:rsid w:val="72BE454D"/>
    <w:rsid w:val="72D068C7"/>
    <w:rsid w:val="72E42ED8"/>
    <w:rsid w:val="72FC34C3"/>
    <w:rsid w:val="73132C1A"/>
    <w:rsid w:val="73456A3D"/>
    <w:rsid w:val="735F4CB9"/>
    <w:rsid w:val="73674C62"/>
    <w:rsid w:val="73845865"/>
    <w:rsid w:val="739B6D9E"/>
    <w:rsid w:val="73B057E9"/>
    <w:rsid w:val="73BC1D76"/>
    <w:rsid w:val="73C3376E"/>
    <w:rsid w:val="73D13110"/>
    <w:rsid w:val="73D414D7"/>
    <w:rsid w:val="73D95F52"/>
    <w:rsid w:val="73F43927"/>
    <w:rsid w:val="73FB6630"/>
    <w:rsid w:val="742B613C"/>
    <w:rsid w:val="748D790E"/>
    <w:rsid w:val="749820CC"/>
    <w:rsid w:val="74CE04EC"/>
    <w:rsid w:val="74E76DCD"/>
    <w:rsid w:val="751D7C0A"/>
    <w:rsid w:val="751E2DB2"/>
    <w:rsid w:val="7553580B"/>
    <w:rsid w:val="75722D56"/>
    <w:rsid w:val="75C015E7"/>
    <w:rsid w:val="75DB5477"/>
    <w:rsid w:val="75E90B42"/>
    <w:rsid w:val="75FC6AC3"/>
    <w:rsid w:val="7616619B"/>
    <w:rsid w:val="763808E0"/>
    <w:rsid w:val="76555485"/>
    <w:rsid w:val="765608C9"/>
    <w:rsid w:val="76660D7C"/>
    <w:rsid w:val="766C5968"/>
    <w:rsid w:val="76BE0C8F"/>
    <w:rsid w:val="76CD53B2"/>
    <w:rsid w:val="76E6594C"/>
    <w:rsid w:val="770719AC"/>
    <w:rsid w:val="776526CC"/>
    <w:rsid w:val="77A262E1"/>
    <w:rsid w:val="77B13C33"/>
    <w:rsid w:val="77DC095A"/>
    <w:rsid w:val="77ED6F44"/>
    <w:rsid w:val="77F45548"/>
    <w:rsid w:val="77FC440B"/>
    <w:rsid w:val="77FE1E8B"/>
    <w:rsid w:val="78121E8B"/>
    <w:rsid w:val="784E7CA6"/>
    <w:rsid w:val="78574801"/>
    <w:rsid w:val="7873527F"/>
    <w:rsid w:val="790A6425"/>
    <w:rsid w:val="790C33D5"/>
    <w:rsid w:val="790E2D96"/>
    <w:rsid w:val="791B54B2"/>
    <w:rsid w:val="7922267C"/>
    <w:rsid w:val="79267C99"/>
    <w:rsid w:val="793C0F89"/>
    <w:rsid w:val="795A0A34"/>
    <w:rsid w:val="797339C3"/>
    <w:rsid w:val="79C10C25"/>
    <w:rsid w:val="79D57D57"/>
    <w:rsid w:val="79F00650"/>
    <w:rsid w:val="7A1D0296"/>
    <w:rsid w:val="7A2119B8"/>
    <w:rsid w:val="7A6242BF"/>
    <w:rsid w:val="7A794513"/>
    <w:rsid w:val="7A9B3811"/>
    <w:rsid w:val="7AB467DA"/>
    <w:rsid w:val="7AB9318D"/>
    <w:rsid w:val="7AE952D2"/>
    <w:rsid w:val="7B2B0141"/>
    <w:rsid w:val="7B9F26AF"/>
    <w:rsid w:val="7BB607FE"/>
    <w:rsid w:val="7BF604ED"/>
    <w:rsid w:val="7C084414"/>
    <w:rsid w:val="7C237B04"/>
    <w:rsid w:val="7C5523A0"/>
    <w:rsid w:val="7C7248A0"/>
    <w:rsid w:val="7C976D69"/>
    <w:rsid w:val="7CAD0B17"/>
    <w:rsid w:val="7CD752DA"/>
    <w:rsid w:val="7CDE40AB"/>
    <w:rsid w:val="7CF057E2"/>
    <w:rsid w:val="7D1548B5"/>
    <w:rsid w:val="7D225061"/>
    <w:rsid w:val="7D4B557C"/>
    <w:rsid w:val="7DB83C18"/>
    <w:rsid w:val="7DF84014"/>
    <w:rsid w:val="7DF87B14"/>
    <w:rsid w:val="7E1F77F3"/>
    <w:rsid w:val="7E207949"/>
    <w:rsid w:val="7E5C0A47"/>
    <w:rsid w:val="7E670C75"/>
    <w:rsid w:val="7EE24272"/>
    <w:rsid w:val="7EEA6053"/>
    <w:rsid w:val="7EFC1E3F"/>
    <w:rsid w:val="7F005876"/>
    <w:rsid w:val="7F487C04"/>
    <w:rsid w:val="7F611CBA"/>
    <w:rsid w:val="7F6C53B8"/>
    <w:rsid w:val="7F795707"/>
    <w:rsid w:val="7FA2122C"/>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9385</Words>
  <Characters>10804</Characters>
  <Lines>0</Lines>
  <Paragraphs>0</Paragraphs>
  <TotalTime>0</TotalTime>
  <ScaleCrop>false</ScaleCrop>
  <LinksUpToDate>false</LinksUpToDate>
  <CharactersWithSpaces>10817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2025-04-14T03:10:12Z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BD722CE7B8A141FBBACD04F5371D5F0B</vt:lpwstr>
  </property>
  <property fmtid="{D5CDD505-2E9C-101B-9397-08002B2CF9AE}" pid="4" name="KSOTemplateDocerSaveRecord">
    <vt:lpwstr>eyJoZGlkIjoiMzZjZGI4ZmFhN2MzMDU1ZDI4MWJkNWMyMjhiMmI1YTYiLCJ1c2VySWQiOiIxOTE1NDQwNzcifQ==</vt:lpwstr>
  </property>
</Properties>
</file>