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沙湾市商户地乡人民政府</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bookmarkStart w:id="4" w:name="_Toc31238"/>
      <w:bookmarkStart w:id="5" w:name="_Toc2151"/>
      <w:r>
        <w:rPr>
          <w:rFonts w:hint="eastAsia" w:ascii="仿宋_GB2312" w:eastAsia="仿宋_GB2312"/>
          <w:color w:val="auto"/>
          <w:sz w:val="32"/>
          <w:szCs w:val="32"/>
          <w:highlight w:val="none"/>
        </w:rPr>
        <w:t>（一）执行本级人民代表大会的决议和上级国家行政机关的决定和命令，发布决定和命令。</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二）为党的基层组织建设和党员队伍建设提供服务，组织开展辖区居民的宣传、发动、服务工作；为“为民办实事”业务提供服务保障;负责辖区内社团组织的培育、发展和管理;负责辖区内政府购买社会服务项目的设计和采购;解决居民困难诉求等工作;负责升国旗、村民夜校以及图书室、义工志愿者、服务积分兑换点等群众工作机制的落卖，并不断拓展教育服务群众的形式和载体;负责组织开展文化、宣传、科技、体育、广播电视的服务工作；制定文化、宣传、科技、体育、广播电视、旅游等工作的发展规划和年度计划并组织实施。</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（三）负责农业、农机、林业、畜牧兽医、草原、水利等方面的服务工作，以及发展规划和年度计划并组织实施。</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（四）负责民政、教育、优化生育、劳动就业、社会保障、社会救助、医疗救助、退役军人、残疾人事业等方面的服务工作，并制定发展规划和年度计划并组织实施。</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（五）负责农村经济管理、财务管理等工作;负责农村集体经济，为农村集体经济健康发展提供保障和服务工作;负责财政预算决算的编制、办理各项收支结算和对账、报账工作;履行统计职责。</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（六）负责国土资源、规划建设、园林绿化、环境保护、交通等方面的服务工作;制定发展规划和年度计划并组织实施，贯彻落实统筹城乡发展、加快推进城乡一体化工作总体部署和目标任务。</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七）负责社会治安综合治理、法治建设，平安创建、网格化管理、应急管理、人民武装等方面的服务工作;负责群众矛盾纠纷调解等工作;负责流动人口管理工作，管理指导基层网格员队伍等;并制定社会治安综合治理、法治建设、平安创建、网格化管理等工作的规划和年度计划并组织实施。</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（八）建立健全乡统一指挥协调工作机制、行政执法案件协调协作机制以及统一的综合行政执法运行管理制度，包括日常工作制度、包片负责制度、巡查上报制度、执法处置制度、执法协调制度等。</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（九）办理上级人民政府交办的其他事项。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沙湾市商户地乡人民政府</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91</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70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21</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仿宋_GB2312" w:eastAsia="仿宋_GB2312"/>
          <w:color w:val="auto"/>
          <w:sz w:val="32"/>
          <w:szCs w:val="32"/>
          <w:highlight w:val="none"/>
          <w:lang w:eastAsia="zh-CN"/>
        </w:rPr>
        <w:t>单位无下属预算单位，</w:t>
      </w:r>
      <w:r>
        <w:rPr>
          <w:rFonts w:hint="eastAsia" w:ascii="仿宋_GB2312" w:hAnsi="黑体" w:eastAsia="仿宋_GB2312" w:cs="宋体"/>
          <w:bCs/>
          <w:color w:val="auto"/>
          <w:kern w:val="0"/>
          <w:sz w:val="32"/>
          <w:szCs w:val="32"/>
          <w:highlight w:val="none"/>
        </w:rPr>
        <w:t>下设</w:t>
      </w:r>
      <w:r>
        <w:rPr>
          <w:rFonts w:hint="eastAsia" w:ascii="仿宋_GB2312" w:eastAsia="仿宋_GB2312"/>
          <w:color w:val="auto"/>
          <w:sz w:val="32"/>
          <w:szCs w:val="32"/>
          <w:highlight w:val="none"/>
          <w:lang w:val="en-US" w:eastAsia="zh-CN"/>
        </w:rPr>
        <w:t>5</w:t>
      </w:r>
      <w:r>
        <w:rPr>
          <w:rFonts w:hint="eastAsia" w:ascii="仿宋_GB2312" w:hAnsi="黑体" w:eastAsia="仿宋_GB2312" w:cs="宋体"/>
          <w:bCs/>
          <w:color w:val="auto"/>
          <w:kern w:val="0"/>
          <w:sz w:val="32"/>
          <w:szCs w:val="32"/>
          <w:highlight w:val="none"/>
        </w:rPr>
        <w:t>个处室，分别是：</w:t>
      </w:r>
      <w:r>
        <w:rPr>
          <w:rFonts w:hint="eastAsia" w:ascii="仿宋_GB2312" w:eastAsia="仿宋_GB2312"/>
          <w:color w:val="auto"/>
          <w:sz w:val="32"/>
          <w:szCs w:val="32"/>
          <w:highlight w:val="none"/>
          <w:lang w:eastAsia="zh-CN"/>
        </w:rPr>
        <w:t>党政办公室、党建办公室、经济发展办公室、社会事务办公室、综合执法办公室</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2,619.33万元，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2,619.33万元，使用非财政拨款结余0.00万元，年初结转和结余0.00万元。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2,619.33万元，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2,619.33万元，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收入支出总体与上年相比，增加1104.01</w:t>
      </w:r>
      <w:r>
        <w:rPr>
          <w:rFonts w:hint="eastAsia" w:ascii="仿宋_GB2312" w:eastAsia="仿宋_GB2312"/>
          <w:color w:val="auto"/>
          <w:spacing w:val="0"/>
          <w:sz w:val="32"/>
          <w:szCs w:val="32"/>
          <w:highlight w:val="none"/>
          <w:lang w:val="zh-CN" w:eastAsia="zh-CN"/>
        </w:rPr>
        <w:t>元</w:t>
      </w:r>
      <w:r>
        <w:rPr>
          <w:rFonts w:hint="eastAsia" w:ascii="仿宋_GB2312" w:eastAsia="仿宋_GB2312"/>
          <w:color w:val="auto"/>
          <w:spacing w:val="0"/>
          <w:sz w:val="32"/>
          <w:szCs w:val="32"/>
          <w:highlight w:val="none"/>
          <w:lang w:val="en-US" w:eastAsia="zh-CN"/>
        </w:rPr>
        <w:t>，增张59.73%，主要原因是：2023年由于人员调入4人；本年度新增</w:t>
      </w:r>
      <w:r>
        <w:rPr>
          <w:rFonts w:hint="eastAsia" w:ascii="仿宋_GB2312" w:eastAsia="仿宋_GB2312"/>
          <w:color w:val="auto"/>
          <w:spacing w:val="0"/>
          <w:sz w:val="32"/>
          <w:szCs w:val="32"/>
          <w:highlight w:val="none"/>
          <w:lang w:eastAsia="zh-CN"/>
        </w:rPr>
        <w:t>商户地乡千泉湖湿地公园国有土地及集体土地补偿</w:t>
      </w:r>
      <w:r>
        <w:rPr>
          <w:rFonts w:hint="eastAsia" w:ascii="仿宋_GB2312" w:eastAsia="仿宋_GB2312"/>
          <w:color w:val="auto"/>
          <w:spacing w:val="0"/>
          <w:sz w:val="32"/>
          <w:szCs w:val="32"/>
          <w:highlight w:val="none"/>
          <w:lang w:val="en-US" w:eastAsia="zh-CN"/>
        </w:rPr>
        <w:t>项目</w:t>
      </w:r>
      <w:r>
        <w:rPr>
          <w:rFonts w:hint="eastAsia" w:ascii="仿宋_GB2312" w:eastAsia="仿宋_GB2312"/>
          <w:color w:val="auto"/>
          <w:spacing w:val="0"/>
          <w:sz w:val="32"/>
          <w:szCs w:val="32"/>
          <w:highlight w:val="none"/>
          <w:lang w:eastAsia="zh-CN"/>
        </w:rPr>
        <w:t>、商户地乡商西村基础设施建设项目、支持千村示范和农村厕所革命整村推进</w:t>
      </w:r>
      <w:r>
        <w:rPr>
          <w:rFonts w:hint="eastAsia" w:ascii="仿宋_GB2312" w:eastAsia="仿宋_GB2312"/>
          <w:color w:val="auto"/>
          <w:spacing w:val="0"/>
          <w:sz w:val="32"/>
          <w:szCs w:val="32"/>
          <w:highlight w:val="none"/>
          <w:lang w:val="en-US" w:eastAsia="zh-CN"/>
        </w:rPr>
        <w:t>等项目</w:t>
      </w:r>
      <w:r>
        <w:rPr>
          <w:rFonts w:hint="eastAsia" w:ascii="仿宋_GB2312" w:eastAsia="仿宋_GB2312"/>
          <w:color w:val="auto"/>
          <w:spacing w:val="0"/>
          <w:sz w:val="32"/>
          <w:szCs w:val="32"/>
          <w:highlight w:val="none"/>
          <w:lang w:eastAsia="zh-CN"/>
        </w:rPr>
        <w:t>，所以本年收入支出比上年增加。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2,619.33</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2,536.98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96.86%</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82.35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3.14%</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本年支出2,619.33万元，其中：基本支出1,158.13万元，占44.21%；项目支出1,461.21万元，占55.79%；上缴上级支出0.00万元，占0.00%；经营支出0.00万元，占0.00%；对附属单位补助支出0.00万元，占0.00%。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2,536.98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2,536.98</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2,536.98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2,536.98</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,增加1021.66</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增长67.42%,</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2023年由于人员调入以及本年度新增</w:t>
      </w:r>
      <w:r>
        <w:rPr>
          <w:rFonts w:hint="eastAsia" w:ascii="仿宋_GB2312" w:eastAsia="仿宋_GB2312"/>
          <w:color w:val="auto"/>
          <w:spacing w:val="0"/>
          <w:sz w:val="32"/>
          <w:szCs w:val="32"/>
          <w:highlight w:val="none"/>
          <w:lang w:eastAsia="zh-CN"/>
        </w:rPr>
        <w:t>商户地乡千泉湖湿地公园国有土地及集体土地补偿</w:t>
      </w:r>
      <w:r>
        <w:rPr>
          <w:rFonts w:hint="eastAsia" w:ascii="仿宋_GB2312" w:eastAsia="仿宋_GB2312"/>
          <w:color w:val="auto"/>
          <w:spacing w:val="0"/>
          <w:sz w:val="32"/>
          <w:szCs w:val="32"/>
          <w:highlight w:val="none"/>
          <w:lang w:val="en-US" w:eastAsia="zh-CN"/>
        </w:rPr>
        <w:t>项目</w:t>
      </w:r>
      <w:r>
        <w:rPr>
          <w:rFonts w:hint="eastAsia" w:ascii="仿宋_GB2312" w:eastAsia="仿宋_GB2312"/>
          <w:color w:val="auto"/>
          <w:spacing w:val="0"/>
          <w:sz w:val="32"/>
          <w:szCs w:val="32"/>
          <w:highlight w:val="none"/>
          <w:lang w:eastAsia="zh-CN"/>
        </w:rPr>
        <w:t>、商户地乡商西村基础设施建设项目、支持千村示范和农村厕所革命整村推进</w:t>
      </w:r>
      <w:r>
        <w:rPr>
          <w:rFonts w:hint="eastAsia" w:ascii="仿宋_GB2312" w:eastAsia="仿宋_GB2312"/>
          <w:color w:val="auto"/>
          <w:spacing w:val="0"/>
          <w:sz w:val="32"/>
          <w:szCs w:val="32"/>
          <w:highlight w:val="none"/>
          <w:lang w:val="en-US" w:eastAsia="zh-CN"/>
        </w:rPr>
        <w:t>等项目，</w:t>
      </w:r>
      <w:r>
        <w:rPr>
          <w:rFonts w:hint="eastAsia" w:ascii="仿宋_GB2312" w:eastAsia="仿宋_GB2312"/>
          <w:color w:val="auto"/>
          <w:spacing w:val="0"/>
          <w:sz w:val="32"/>
          <w:szCs w:val="32"/>
          <w:highlight w:val="none"/>
          <w:lang w:eastAsia="zh-CN"/>
        </w:rPr>
        <w:t>所以本年收入支出</w:t>
      </w:r>
      <w:r>
        <w:rPr>
          <w:rFonts w:hint="eastAsia" w:ascii="仿宋_GB2312" w:eastAsia="仿宋_GB2312"/>
          <w:color w:val="auto"/>
          <w:spacing w:val="0"/>
          <w:sz w:val="32"/>
          <w:szCs w:val="32"/>
          <w:highlight w:val="none"/>
          <w:lang w:val="en-US" w:eastAsia="zh-CN"/>
        </w:rPr>
        <w:t>总体</w:t>
      </w:r>
      <w:r>
        <w:rPr>
          <w:rFonts w:hint="eastAsia" w:ascii="仿宋_GB2312" w:eastAsia="仿宋_GB2312"/>
          <w:color w:val="auto"/>
          <w:spacing w:val="0"/>
          <w:sz w:val="32"/>
          <w:szCs w:val="32"/>
          <w:highlight w:val="none"/>
          <w:lang w:eastAsia="zh-CN"/>
        </w:rPr>
        <w:t>比上年增加。与年初预算相比，年初预算数</w:t>
      </w:r>
      <w:r>
        <w:rPr>
          <w:rFonts w:hint="eastAsia" w:ascii="仿宋_GB2312" w:eastAsia="仿宋_GB2312"/>
          <w:color w:val="auto"/>
          <w:spacing w:val="0"/>
          <w:sz w:val="32"/>
          <w:szCs w:val="32"/>
          <w:highlight w:val="none"/>
          <w:lang w:val="zh-CN" w:eastAsia="zh-CN"/>
        </w:rPr>
        <w:t>1,494.86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2,536.98</w:t>
      </w:r>
      <w:r>
        <w:rPr>
          <w:rFonts w:hint="eastAsia" w:ascii="仿宋_GB2312" w:eastAsia="仿宋_GB2312"/>
          <w:color w:val="auto"/>
          <w:spacing w:val="0"/>
          <w:sz w:val="32"/>
          <w:szCs w:val="32"/>
          <w:highlight w:val="none"/>
          <w:lang w:eastAsia="zh-CN"/>
        </w:rPr>
        <w:t>万元，预决算差异率69.71%，主要原因是：</w:t>
      </w:r>
      <w:r>
        <w:rPr>
          <w:rFonts w:hint="eastAsia" w:ascii="仿宋_GB2312" w:eastAsia="仿宋_GB2312"/>
          <w:color w:val="auto"/>
          <w:spacing w:val="0"/>
          <w:sz w:val="32"/>
          <w:szCs w:val="32"/>
          <w:highlight w:val="none"/>
          <w:lang w:val="en-US" w:eastAsia="zh-CN"/>
        </w:rPr>
        <w:t>2023年由于人员调入</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本年度新增</w:t>
      </w:r>
      <w:r>
        <w:rPr>
          <w:rFonts w:hint="eastAsia" w:ascii="仿宋_GB2312" w:eastAsia="仿宋_GB2312"/>
          <w:color w:val="auto"/>
          <w:spacing w:val="0"/>
          <w:sz w:val="32"/>
          <w:szCs w:val="32"/>
          <w:highlight w:val="none"/>
          <w:lang w:eastAsia="zh-CN"/>
        </w:rPr>
        <w:t>商户地乡千泉湖湿地公园国有土地及集体土地补偿</w:t>
      </w:r>
      <w:r>
        <w:rPr>
          <w:rFonts w:hint="eastAsia" w:ascii="仿宋_GB2312" w:eastAsia="仿宋_GB2312"/>
          <w:color w:val="auto"/>
          <w:spacing w:val="0"/>
          <w:sz w:val="32"/>
          <w:szCs w:val="32"/>
          <w:highlight w:val="none"/>
          <w:lang w:val="en-US" w:eastAsia="zh-CN"/>
        </w:rPr>
        <w:t>项目</w:t>
      </w:r>
      <w:r>
        <w:rPr>
          <w:rFonts w:hint="eastAsia" w:ascii="仿宋_GB2312" w:eastAsia="仿宋_GB2312"/>
          <w:color w:val="auto"/>
          <w:spacing w:val="0"/>
          <w:sz w:val="32"/>
          <w:szCs w:val="32"/>
          <w:highlight w:val="none"/>
          <w:lang w:eastAsia="zh-CN"/>
        </w:rPr>
        <w:t>、商户地乡商西村基础设施建设项目、支持千村示范和农村厕所革命整村推进</w:t>
      </w:r>
      <w:r>
        <w:rPr>
          <w:rFonts w:hint="eastAsia" w:ascii="仿宋_GB2312" w:eastAsia="仿宋_GB2312"/>
          <w:color w:val="auto"/>
          <w:spacing w:val="0"/>
          <w:sz w:val="32"/>
          <w:szCs w:val="32"/>
          <w:highlight w:val="none"/>
          <w:lang w:val="en-US" w:eastAsia="zh-CN"/>
        </w:rPr>
        <w:t>等项目</w:t>
      </w:r>
      <w:r>
        <w:rPr>
          <w:rFonts w:hint="eastAsia" w:ascii="仿宋_GB2312" w:eastAsia="仿宋_GB2312"/>
          <w:color w:val="auto"/>
          <w:spacing w:val="0"/>
          <w:sz w:val="32"/>
          <w:szCs w:val="32"/>
          <w:highlight w:val="none"/>
          <w:lang w:eastAsia="zh-CN"/>
        </w:rPr>
        <w:t>；</w:t>
      </w:r>
      <w:r>
        <w:rPr>
          <w:rFonts w:hint="eastAsia" w:ascii="仿宋_GB2312" w:eastAsia="仿宋_GB2312"/>
          <w:color w:val="auto"/>
          <w:sz w:val="32"/>
          <w:szCs w:val="32"/>
          <w:highlight w:val="none"/>
        </w:rPr>
        <w:t>增加2022-2023年</w:t>
      </w:r>
      <w:r>
        <w:rPr>
          <w:rFonts w:ascii="仿宋_GB2312" w:eastAsia="仿宋_GB2312"/>
          <w:color w:val="auto"/>
          <w:sz w:val="32"/>
          <w:szCs w:val="32"/>
          <w:highlight w:val="none"/>
        </w:rPr>
        <w:t>在职及离退休人员基础绩效</w:t>
      </w:r>
      <w:r>
        <w:rPr>
          <w:rFonts w:hint="eastAsia" w:ascii="仿宋_GB2312" w:eastAsia="仿宋_GB2312"/>
          <w:color w:val="auto"/>
          <w:sz w:val="32"/>
          <w:szCs w:val="32"/>
          <w:highlight w:val="none"/>
        </w:rPr>
        <w:t>增资</w:t>
      </w:r>
      <w:r>
        <w:rPr>
          <w:rFonts w:hint="eastAsia" w:ascii="仿宋_GB2312" w:eastAsia="仿宋_GB2312"/>
          <w:color w:val="auto"/>
          <w:spacing w:val="0"/>
          <w:sz w:val="32"/>
          <w:szCs w:val="32"/>
          <w:highlight w:val="none"/>
          <w:lang w:eastAsia="zh-CN"/>
        </w:rPr>
        <w:t>；</w:t>
      </w:r>
      <w:r>
        <w:rPr>
          <w:rFonts w:hint="eastAsia" w:ascii="仿宋_GB2312" w:eastAsia="仿宋_GB2312"/>
          <w:color w:val="auto"/>
          <w:sz w:val="32"/>
          <w:szCs w:val="32"/>
          <w:highlight w:val="none"/>
        </w:rPr>
        <w:t>2018年</w:t>
      </w:r>
      <w:r>
        <w:rPr>
          <w:rFonts w:ascii="仿宋_GB2312" w:eastAsia="仿宋_GB2312"/>
          <w:color w:val="auto"/>
          <w:sz w:val="32"/>
          <w:szCs w:val="32"/>
          <w:highlight w:val="none"/>
        </w:rPr>
        <w:t>下半年及</w:t>
      </w:r>
      <w:r>
        <w:rPr>
          <w:rFonts w:hint="eastAsia" w:ascii="仿宋_GB2312" w:eastAsia="仿宋_GB2312"/>
          <w:color w:val="auto"/>
          <w:sz w:val="32"/>
          <w:szCs w:val="32"/>
          <w:highlight w:val="none"/>
        </w:rPr>
        <w:t>2020年1-3月</w:t>
      </w:r>
      <w:r>
        <w:rPr>
          <w:rFonts w:ascii="仿宋_GB2312" w:eastAsia="仿宋_GB2312"/>
          <w:color w:val="auto"/>
          <w:sz w:val="32"/>
          <w:szCs w:val="32"/>
          <w:highlight w:val="none"/>
        </w:rPr>
        <w:t>绩效考核奖励金</w:t>
      </w:r>
      <w:r>
        <w:rPr>
          <w:rFonts w:hint="eastAsia" w:ascii="仿宋_GB2312" w:eastAsia="仿宋_GB2312"/>
          <w:color w:val="auto"/>
          <w:spacing w:val="0"/>
          <w:sz w:val="32"/>
          <w:szCs w:val="32"/>
          <w:highlight w:val="none"/>
          <w:lang w:eastAsia="zh-CN"/>
        </w:rPr>
        <w:t>增加。所以决算数比年初预算数增加。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2023年度一般公共预算财政拨款支出2,536.98万元，占本年支出合计的</w:t>
      </w:r>
      <w:r>
        <w:rPr>
          <w:rFonts w:hint="eastAsia" w:ascii="仿宋_GB2312" w:eastAsia="仿宋_GB2312"/>
          <w:color w:val="auto"/>
          <w:spacing w:val="0"/>
          <w:sz w:val="32"/>
          <w:szCs w:val="32"/>
          <w:highlight w:val="none"/>
          <w:lang w:val="zh-CN" w:eastAsia="zh-CN"/>
        </w:rPr>
        <w:t>96.86%</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en-US" w:eastAsia="zh-CN"/>
        </w:rPr>
        <w:t>增加1104.01</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增长72.86%,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2023年由于人员调入4名，</w:t>
      </w:r>
      <w:r>
        <w:rPr>
          <w:rFonts w:hint="eastAsia" w:ascii="仿宋_GB2312" w:eastAsia="仿宋_GB2312"/>
          <w:color w:val="auto"/>
          <w:spacing w:val="0"/>
          <w:sz w:val="32"/>
          <w:szCs w:val="32"/>
          <w:highlight w:val="none"/>
          <w:lang w:eastAsia="zh-CN"/>
        </w:rPr>
        <w:t>增加了</w:t>
      </w:r>
      <w:r>
        <w:rPr>
          <w:rFonts w:hint="eastAsia" w:ascii="仿宋_GB2312" w:eastAsia="仿宋_GB2312"/>
          <w:color w:val="auto"/>
          <w:spacing w:val="0"/>
          <w:sz w:val="32"/>
          <w:szCs w:val="32"/>
          <w:highlight w:val="none"/>
          <w:lang w:val="en-US" w:eastAsia="zh-CN"/>
        </w:rPr>
        <w:t>第二批地方政府一般债沙湾市商户地乡商西村基础设施建设</w:t>
      </w:r>
      <w:r>
        <w:rPr>
          <w:rFonts w:hint="eastAsia" w:ascii="仿宋_GB2312" w:eastAsia="仿宋_GB2312"/>
          <w:color w:val="auto"/>
          <w:spacing w:val="0"/>
          <w:sz w:val="32"/>
          <w:szCs w:val="32"/>
          <w:highlight w:val="none"/>
          <w:lang w:eastAsia="zh-CN"/>
        </w:rPr>
        <w:t>工程款</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所以本年一般公共预算财政拨款支出比上年增加。与年初预算相比，年初预算数</w:t>
      </w:r>
      <w:r>
        <w:rPr>
          <w:rFonts w:hint="eastAsia" w:ascii="仿宋_GB2312" w:eastAsia="仿宋_GB2312"/>
          <w:color w:val="auto"/>
          <w:spacing w:val="0"/>
          <w:sz w:val="32"/>
          <w:szCs w:val="32"/>
          <w:highlight w:val="none"/>
          <w:lang w:val="zh-CN" w:eastAsia="zh-CN"/>
        </w:rPr>
        <w:t>1,494.86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2,536.98</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69.71%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2023年由于人员调入4人</w:t>
      </w:r>
      <w:r>
        <w:rPr>
          <w:rFonts w:hint="eastAsia" w:ascii="仿宋_GB2312" w:eastAsia="仿宋_GB2312"/>
          <w:color w:val="auto"/>
          <w:spacing w:val="0"/>
          <w:sz w:val="32"/>
          <w:szCs w:val="32"/>
          <w:highlight w:val="none"/>
          <w:lang w:eastAsia="zh-CN"/>
        </w:rPr>
        <w:t>；增加了</w:t>
      </w:r>
      <w:r>
        <w:rPr>
          <w:rFonts w:hint="eastAsia" w:ascii="仿宋_GB2312" w:eastAsia="仿宋_GB2312"/>
          <w:color w:val="auto"/>
          <w:spacing w:val="0"/>
          <w:sz w:val="32"/>
          <w:szCs w:val="32"/>
          <w:highlight w:val="none"/>
          <w:lang w:val="en-US" w:eastAsia="zh-CN"/>
        </w:rPr>
        <w:t>第二批地方政府一般债沙湾市商户地乡商西村基础设施建设</w:t>
      </w:r>
      <w:r>
        <w:rPr>
          <w:rFonts w:hint="eastAsia" w:ascii="仿宋_GB2312" w:eastAsia="仿宋_GB2312"/>
          <w:color w:val="auto"/>
          <w:spacing w:val="0"/>
          <w:sz w:val="32"/>
          <w:szCs w:val="32"/>
          <w:highlight w:val="none"/>
          <w:lang w:eastAsia="zh-CN"/>
        </w:rPr>
        <w:t>工程款。所以决算数比年初预算数增加。</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559.29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22.05%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.文化旅游体育与传媒支出（类）</w:t>
      </w:r>
      <w:r>
        <w:rPr>
          <w:rFonts w:hint="eastAsia" w:ascii="仿宋_GB2312" w:hAnsi="Times New Roman" w:eastAsia="仿宋_GB2312" w:cs="Times New Roman"/>
          <w:color w:val="auto"/>
          <w:spacing w:val="0"/>
          <w:kern w:val="2"/>
          <w:sz w:val="32"/>
          <w:szCs w:val="32"/>
          <w:highlight w:val="none"/>
          <w:lang w:val="zh-CN" w:eastAsia="zh-CN" w:bidi="ar-SA"/>
        </w:rPr>
        <w:t>5.80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0.23%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104.88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4.13%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45.93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1.81%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highlight w:val="none"/>
          <w:lang w:val="en-US" w:eastAsia="zh-CN" w:bidi="ar-SA"/>
        </w:rPr>
        <w:t>5</w:t>
      </w:r>
      <w:r>
        <w:rPr>
          <w:rFonts w:hint="eastAsia" w:ascii="仿宋_GB2312" w:hAnsi="仿宋_GB2312" w:eastAsia="仿宋_GB2312" w:cs="仿宋_GB2312"/>
          <w:color w:val="auto"/>
          <w:spacing w:val="0"/>
          <w:kern w:val="2"/>
          <w:sz w:val="32"/>
          <w:szCs w:val="32"/>
          <w:highlight w:val="none"/>
          <w:lang w:val="zh-CN" w:eastAsia="zh-CN" w:bidi="ar-SA"/>
        </w:rPr>
        <w:t>.农林水支出（类）1,619.24万元，占</w:t>
      </w:r>
      <w:r>
        <w:rPr>
          <w:rFonts w:hint="eastAsia" w:ascii="仿宋_GB2312" w:eastAsia="仿宋_GB2312" w:cs="Times New Roman"/>
          <w:color w:val="auto"/>
          <w:spacing w:val="0"/>
          <w:kern w:val="2"/>
          <w:sz w:val="32"/>
          <w:szCs w:val="32"/>
          <w:highlight w:val="none"/>
          <w:lang w:val="zh-CN" w:eastAsia="zh-CN" w:bidi="ar-SA"/>
        </w:rPr>
        <w:t>63.83%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6</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71.76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2.83%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7</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130.07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5.13%</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default" w:ascii="仿宋_GB2312" w:hAnsi="仿宋_GB2312" w:eastAsia="仿宋_GB2312" w:cs="仿宋_GB2312"/>
          <w:color w:val="auto"/>
          <w:kern w:val="2"/>
          <w:sz w:val="32"/>
          <w:szCs w:val="32"/>
          <w:highlight w:val="none"/>
          <w:lang w:val="en-US" w:eastAsia="zh-CN" w:bidi="ar-SA"/>
        </w:rPr>
        <w:t>1.一般公共服务支出（类）组织事务（款）其他组织事务支出（项）:支出决算数为111.73万元，比上年决算增加3.55万元，增长3.28%，主要原因是：2023年三老四老人员因为补助标准提高相应生活补助增加，所以比上年决算数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default" w:ascii="仿宋_GB2312" w:hAnsi="仿宋_GB2312" w:eastAsia="仿宋_GB2312" w:cs="仿宋_GB2312"/>
          <w:color w:val="auto"/>
          <w:kern w:val="2"/>
          <w:sz w:val="32"/>
          <w:szCs w:val="32"/>
          <w:highlight w:val="none"/>
          <w:lang w:val="en-US" w:eastAsia="zh-CN" w:bidi="ar-SA"/>
        </w:rPr>
        <w:t>2.文化旅游体育与传媒支出（类）文化和旅游（款）其他文化和旅游支出（项）:支出决算数为5.30万元，比上年决算增加2.30万元，增长76.67%，主要原因是：2023年度增加了商户地乡美术馆、公共图书馆、文化馆[站]免费开放补助资金(文化站房屋维修，广告制作费，办公用品款,奖品款）、商户地乡建设新时代文明实践中心建设项目（制作展板）2万元，致使文化经费比上年决算数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default" w:ascii="仿宋_GB2312" w:hAnsi="仿宋_GB2312" w:eastAsia="仿宋_GB2312" w:cs="仿宋_GB2312"/>
          <w:color w:val="auto"/>
          <w:kern w:val="2"/>
          <w:sz w:val="32"/>
          <w:szCs w:val="32"/>
          <w:highlight w:val="none"/>
          <w:lang w:val="en-US" w:eastAsia="zh-CN" w:bidi="ar-SA"/>
        </w:rPr>
        <w:t>3.农林水支出（类）巩固脱贫攻坚成果衔接乡村振兴（款）农村基础设施建设（项）:支出决算数为834.00万元，比上年决算增加834.00万元，增长100%，主要原因是：2023年度增加沙湾市商户地乡商西村基础设施建设工程款，所以比上年决算数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default" w:ascii="仿宋_GB2312" w:hAnsi="仿宋_GB2312" w:eastAsia="仿宋_GB2312" w:cs="仿宋_GB2312"/>
          <w:color w:val="auto"/>
          <w:kern w:val="2"/>
          <w:sz w:val="32"/>
          <w:szCs w:val="32"/>
          <w:highlight w:val="none"/>
          <w:lang w:val="en-US" w:eastAsia="zh-CN" w:bidi="ar-SA"/>
        </w:rPr>
        <w:t>4.农林水支出（类）农村综合改革（款）对村级公益事业建设的补助（项）:支出决算数为5.00万元，比上年决算减少15.00万元，下降75.00%，主要原因是：本年度村级公益事业建设的补助项目减少，致使对村级公益事业建设的补助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default" w:ascii="仿宋_GB2312" w:hAnsi="仿宋_GB2312" w:eastAsia="仿宋_GB2312" w:cs="仿宋_GB2312"/>
          <w:color w:val="auto"/>
          <w:kern w:val="2"/>
          <w:sz w:val="32"/>
          <w:szCs w:val="32"/>
          <w:highlight w:val="none"/>
          <w:lang w:val="en-US" w:eastAsia="zh-CN" w:bidi="ar-SA"/>
        </w:rPr>
        <w:t>5.其他支出（类）其他支出（款）其他支出（项）:支出决算数为130.07万元，比上年决算减少27.31万元，下降17.35%，主要原因是：2023年商户地乡因村上工作人员减少致使相应的生活补助也减少，所以比上年决算数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default" w:ascii="仿宋_GB2312" w:hAnsi="仿宋_GB2312" w:eastAsia="仿宋_GB2312" w:cs="仿宋_GB2312"/>
          <w:color w:val="auto"/>
          <w:kern w:val="2"/>
          <w:sz w:val="32"/>
          <w:szCs w:val="32"/>
          <w:highlight w:val="none"/>
          <w:lang w:val="en-US" w:eastAsia="zh-CN" w:bidi="ar-SA"/>
        </w:rPr>
        <w:t>6.社会保障和就业支出（类）行政事业单位养老支出（款）事业单位离退休（项）:支出决算数为2.99万元，比上年决算减少1.08万元，下降26.54%，主要原因是：2023年发事业单位退休人员减少2人致使退休费减少，所以比上年决算数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default" w:ascii="仿宋_GB2312" w:hAnsi="仿宋_GB2312" w:eastAsia="仿宋_GB2312" w:cs="仿宋_GB2312"/>
          <w:color w:val="auto"/>
          <w:kern w:val="2"/>
          <w:sz w:val="32"/>
          <w:szCs w:val="32"/>
          <w:highlight w:val="none"/>
          <w:lang w:val="en-US" w:eastAsia="zh-CN" w:bidi="ar-SA"/>
        </w:rPr>
        <w:t>7.农林水支出（类）农村综合改革（款）对村民委员会和村党支部的补助（项）:支出决算数为123.00万元，比上年决算减少60.20万元，下降32.86%，主要原因是：2022年发放了2021年9-12月村干部工资报酬导致2022年支出增加，所以本年决算数比上年决算数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default" w:ascii="仿宋_GB2312" w:hAnsi="仿宋_GB2312" w:eastAsia="仿宋_GB2312" w:cs="仿宋_GB2312"/>
          <w:color w:val="auto"/>
          <w:kern w:val="2"/>
          <w:sz w:val="32"/>
          <w:szCs w:val="32"/>
          <w:highlight w:val="none"/>
          <w:lang w:val="en-US" w:eastAsia="zh-CN" w:bidi="ar-SA"/>
        </w:rPr>
        <w:t>8.一般公共服务支出（类）统战事务（款）其他统战事务支出（项）:支出决算数为3.24万元，比上年决算减少2.75万元，下降45.91%，主要原因是：2023年商户地乡因村上工作人员减少2名，致使相应的生活补助也减少，所以比上年决算数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default" w:ascii="仿宋_GB2312" w:hAnsi="仿宋_GB2312" w:eastAsia="仿宋_GB2312" w:cs="仿宋_GB2312"/>
          <w:color w:val="auto"/>
          <w:kern w:val="2"/>
          <w:sz w:val="32"/>
          <w:szCs w:val="32"/>
          <w:highlight w:val="none"/>
          <w:lang w:val="en-US" w:eastAsia="zh-CN" w:bidi="ar-SA"/>
        </w:rPr>
        <w:t>9.卫生健康支出（类）行政事业单位医疗（款）行政单位医疗（项）:支出决算数为15.57万元，比上年决算减少4.68万元，下降23.11%，主要原因是：2023年开始行政退休人员不在缴纳单位承担行政单位医疗，致使行政单位医疗补助缴费减少，所以比上年决算数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default" w:ascii="仿宋_GB2312" w:hAnsi="仿宋_GB2312" w:eastAsia="仿宋_GB2312" w:cs="仿宋_GB2312"/>
          <w:color w:val="auto"/>
          <w:kern w:val="2"/>
          <w:sz w:val="32"/>
          <w:szCs w:val="32"/>
          <w:highlight w:val="none"/>
          <w:lang w:val="en-US" w:eastAsia="zh-CN" w:bidi="ar-SA"/>
        </w:rPr>
        <w:t>10.农林水支出（类）农业农村（款）行政运行（项）:支出决算数为45.61万元，比上年决算减少9.96万元，下降17.92%，主要原因是：因2022年财政所人员工资福利支出在行政运行功能科目2130101支出，2023年单位机构改革，财政所人员工资福利支出在事业运行功能科目2130104支出，所以本年决算数比上年决算数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default" w:ascii="仿宋_GB2312" w:hAnsi="仿宋_GB2312" w:eastAsia="仿宋_GB2312" w:cs="仿宋_GB2312"/>
          <w:color w:val="auto"/>
          <w:kern w:val="2"/>
          <w:sz w:val="32"/>
          <w:szCs w:val="32"/>
          <w:highlight w:val="none"/>
          <w:lang w:val="en-US" w:eastAsia="zh-CN" w:bidi="ar-SA"/>
        </w:rPr>
        <w:t>11.社会保障和就业支出（类）行政事业单位养老支出（款）行政单位离退休（项）:支出决算数为7.20万元，比上年决算增加4.96万元，增长221.43%，主要原因是：2023年发放了2022年行政单位退休人员基础绩效奖，所以比上年决算数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default" w:ascii="仿宋_GB2312" w:hAnsi="仿宋_GB2312" w:eastAsia="仿宋_GB2312" w:cs="仿宋_GB2312"/>
          <w:color w:val="auto"/>
          <w:kern w:val="2"/>
          <w:sz w:val="32"/>
          <w:szCs w:val="32"/>
          <w:highlight w:val="none"/>
          <w:lang w:val="en-US" w:eastAsia="zh-CN" w:bidi="ar-SA"/>
        </w:rPr>
        <w:t>12.社会保障和就业支出（类）行政事业单位养老支出（款）机关事业单位基本养老保险缴费支出（项）:支出决算数为89.15万元，比上年决算增加13.35万元，增长17.61%，主要原因是：2023年机关事业单位基本养老保险缴费因工资基数增加而相应增加，所以比上年决算数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default" w:ascii="仿宋_GB2312" w:hAnsi="仿宋_GB2312" w:eastAsia="仿宋_GB2312" w:cs="仿宋_GB2312"/>
          <w:color w:val="auto"/>
          <w:kern w:val="2"/>
          <w:sz w:val="32"/>
          <w:szCs w:val="32"/>
          <w:highlight w:val="none"/>
          <w:lang w:val="en-US" w:eastAsia="zh-CN" w:bidi="ar-SA"/>
        </w:rPr>
        <w:t>13.一般公共服务支出（类）政府办公厅（室）及相关机构事务（款）一般行政管理事务（项）:支出决算数为15.00万元，比上年决算增加15.00万元，增长100%，主要原因是：2023年增加了商户地乡人民政府防渗渠维修等项目，所以比上年决算数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default" w:ascii="仿宋_GB2312" w:hAnsi="仿宋_GB2312" w:eastAsia="仿宋_GB2312" w:cs="仿宋_GB2312"/>
          <w:color w:val="auto"/>
          <w:kern w:val="2"/>
          <w:sz w:val="32"/>
          <w:szCs w:val="32"/>
          <w:highlight w:val="none"/>
          <w:lang w:val="en-US" w:eastAsia="zh-CN" w:bidi="ar-SA"/>
        </w:rPr>
        <w:t>14.一般公共服务支出（类）政府办公厅（室）及相关机构事务（款）行政运行（项）:支出决算数为419.15万元，比上年决算增加132.90万元，增长46.43%，主要原因是：2023年发放了2018年下半年和2020年1-3月大绩效奖金，所以比上年决算数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default" w:ascii="仿宋_GB2312" w:hAnsi="仿宋_GB2312" w:eastAsia="仿宋_GB2312" w:cs="仿宋_GB2312"/>
          <w:color w:val="auto"/>
          <w:kern w:val="2"/>
          <w:sz w:val="32"/>
          <w:szCs w:val="32"/>
          <w:highlight w:val="none"/>
          <w:lang w:val="en-US" w:eastAsia="zh-CN" w:bidi="ar-SA"/>
        </w:rPr>
        <w:t>15.一般公共服务支出（类）政府办公厅（室）及相关机构事务（款）其他政府办公厅（室）及相关机构事务支出（项）:支出决算数为7.00万元，比上年决算增加3.00万元，增长75.00%，主要原因是：2023年增加了商户地乡千泉湖滴管安装和桥头便民警务站建设款，所以比上年决算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default" w:ascii="仿宋_GB2312" w:hAnsi="仿宋_GB2312" w:eastAsia="仿宋_GB2312" w:cs="仿宋_GB2312"/>
          <w:color w:val="auto"/>
          <w:kern w:val="2"/>
          <w:sz w:val="32"/>
          <w:szCs w:val="32"/>
          <w:highlight w:val="none"/>
          <w:lang w:val="en-US" w:eastAsia="zh-CN" w:bidi="ar-SA"/>
        </w:rPr>
        <w:t>16.农林水支出（类）林业和草原（款）湿地保护（项）:支出决算数为152.15万元，比上年决算增加152.15万元，增长100%，主要原因是：2023年增加了商户地乡千泉湖湿地公园国有土地及集体土地补偿资金，所以决算数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default" w:ascii="仿宋_GB2312" w:hAnsi="仿宋_GB2312" w:eastAsia="仿宋_GB2312" w:cs="仿宋_GB2312"/>
          <w:color w:val="auto"/>
          <w:kern w:val="2"/>
          <w:sz w:val="32"/>
          <w:szCs w:val="32"/>
          <w:highlight w:val="none"/>
          <w:lang w:val="en-US" w:eastAsia="zh-CN" w:bidi="ar-SA"/>
        </w:rPr>
        <w:t>17.农林水支出（类）农业农村（款）事业运行（项）:支出决算数为457.68万元，比上年决算增加130.62万元，增长39.94%，主要原因是：2023年发放了2018年下半年和2020年1-3月大绩效奖金，所以比上年决算数增加。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default" w:ascii="仿宋_GB2312" w:hAnsi="仿宋_GB2312" w:eastAsia="仿宋_GB2312" w:cs="仿宋_GB2312"/>
          <w:color w:val="auto"/>
          <w:kern w:val="2"/>
          <w:sz w:val="32"/>
          <w:szCs w:val="32"/>
          <w:highlight w:val="none"/>
          <w:lang w:val="en-US" w:eastAsia="zh-CN" w:bidi="ar-SA"/>
        </w:rPr>
        <w:t>18.一般公共服务支出（类）统战事务（款）事务（项）:支出决算数为1.68万元，比上年决算增加1.68万元，增长100%，主要原因是：2023年支出商户地乡管委会干部办公费用，电费，人员保险费，2022年未发生支出，所以比上年决算数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default" w:ascii="仿宋_GB2312" w:hAnsi="仿宋_GB2312" w:eastAsia="仿宋_GB2312" w:cs="仿宋_GB2312"/>
          <w:color w:val="auto"/>
          <w:kern w:val="2"/>
          <w:sz w:val="32"/>
          <w:szCs w:val="32"/>
          <w:highlight w:val="none"/>
          <w:lang w:val="en-US" w:eastAsia="zh-CN" w:bidi="ar-SA"/>
        </w:rPr>
        <w:t>19.文化旅游体育与传媒支出（类）其他文化旅游体育与传媒支出（款）其他文化旅游体育与传媒支出（项）:支出决算数为0.50万元，比上年决算增加0.50万元，增长100%，主要原因是：2023年增加了自治区美术馆、公共图书馆文化馆免费开放补助资金（杯制费，办公费），所以比上年决算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default" w:ascii="仿宋_GB2312" w:hAnsi="仿宋_GB2312" w:eastAsia="仿宋_GB2312" w:cs="仿宋_GB2312"/>
          <w:color w:val="auto"/>
          <w:kern w:val="2"/>
          <w:sz w:val="32"/>
          <w:szCs w:val="32"/>
          <w:highlight w:val="none"/>
          <w:lang w:val="en-US" w:eastAsia="zh-CN" w:bidi="ar-SA"/>
        </w:rPr>
        <w:t>20.社会保障和就业支出（类）行政事业单位养老支出（款）机关事业单位职业年金缴费支出（项）:支出决算数为5.53万元，比上年决算减少4.76万元，下降46.26%，主要原因是：2023年减少退休人员2人职业年金减少，差额单位2名干部调出，致使行政事业单位养老支出（款）机关事业单位职业年金缴费支出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default" w:ascii="仿宋_GB2312" w:hAnsi="仿宋_GB2312" w:eastAsia="仿宋_GB2312" w:cs="仿宋_GB2312"/>
          <w:color w:val="auto"/>
          <w:kern w:val="2"/>
          <w:sz w:val="32"/>
          <w:szCs w:val="32"/>
          <w:highlight w:val="none"/>
          <w:lang w:val="en-US" w:eastAsia="zh-CN" w:bidi="ar-SA"/>
        </w:rPr>
        <w:t>21.卫生健康支出（类）行政事业单位医疗（款）公务员医疗补助（项）:支出决算数为7.35万元，比上年决算减少2.51万元，下降25.46%，主要原因是：2023年开始事业退休人员不在缴纳单位承担事业医疗，致使事业单位医疗缴费减少，所以比上年决算数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default" w:ascii="仿宋_GB2312" w:hAnsi="仿宋_GB2312" w:eastAsia="仿宋_GB2312" w:cs="仿宋_GB2312"/>
          <w:color w:val="auto"/>
          <w:kern w:val="2"/>
          <w:sz w:val="32"/>
          <w:szCs w:val="32"/>
          <w:highlight w:val="none"/>
          <w:lang w:val="en-US" w:eastAsia="zh-CN" w:bidi="ar-SA"/>
        </w:rPr>
        <w:t>22.住房保障支出（类）住房改革支出（款）住房公积金（项）:支出决算数为71.76万元，比上年决算增加10.02万元，增长16.23%，主要原因是：2023年新招3人，住房公积金基数相应增加，所以比上年决算数增加。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default" w:ascii="仿宋_GB2312" w:hAnsi="仿宋_GB2312" w:eastAsia="仿宋_GB2312" w:cs="仿宋_GB2312"/>
          <w:color w:val="auto"/>
          <w:kern w:val="2"/>
          <w:sz w:val="32"/>
          <w:szCs w:val="32"/>
          <w:highlight w:val="none"/>
          <w:lang w:val="en-US" w:eastAsia="zh-CN" w:bidi="ar-SA"/>
        </w:rPr>
        <w:t>23.农林水支出（类）农业农村（款）对高校毕业生到基层任职补助（项）:支出决算数为1.80万元，比上年决算增加1.80万元，增长100%，主要原因是：2023年增加了商户地乡发放了自治区选调生1人生活补助资金，所以决算数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default" w:ascii="仿宋_GB2312" w:hAnsi="仿宋_GB2312" w:eastAsia="仿宋_GB2312" w:cs="仿宋_GB2312"/>
          <w:color w:val="auto"/>
          <w:kern w:val="2"/>
          <w:sz w:val="32"/>
          <w:szCs w:val="32"/>
          <w:highlight w:val="none"/>
          <w:lang w:val="en-US" w:eastAsia="zh-CN" w:bidi="ar-SA"/>
        </w:rPr>
        <w:t>24.一般公共服务支出（类）纪检监察事务（款）其他纪检监察事务支出（项）:支出决算数为1.50万元，比上年决算增加0.50万元，增长50.00%，主要原因是：2023年支出增加了纪检办公费、办公设备购置费，所以比上年决算数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default" w:ascii="仿宋_GB2312" w:hAnsi="仿宋_GB2312" w:eastAsia="仿宋_GB2312" w:cs="仿宋_GB2312"/>
          <w:color w:val="auto"/>
          <w:kern w:val="2"/>
          <w:sz w:val="32"/>
          <w:szCs w:val="32"/>
          <w:highlight w:val="none"/>
          <w:lang w:val="en-US" w:eastAsia="zh-CN" w:bidi="ar-SA"/>
        </w:rPr>
        <w:t>25.卫生健康支出（类）行政事业单位医疗（款）事业单位医疗（项）:支出决算数为23.01万元，比上年决算增加0.08万元，增长0.35%，主要原因是：2023年开始行政退休人员缴纳单位承担公务员医疗补助，致使公务员医疗补助缴费增加，所以比上年决算数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default" w:ascii="仿宋_GB2312" w:hAnsi="仿宋_GB2312" w:eastAsia="仿宋_GB2312" w:cs="仿宋_GB2312"/>
          <w:color w:val="auto"/>
          <w:kern w:val="2"/>
          <w:sz w:val="32"/>
          <w:szCs w:val="32"/>
          <w:highlight w:val="none"/>
          <w:lang w:val="en-US" w:eastAsia="zh-CN" w:bidi="ar-SA"/>
        </w:rPr>
        <w:t>26.文化旅游体育与传媒支出（类）文化和旅游（款）群众文化（项）:支出决算数为0.00万元，比上年决算减少55.27万元，下降100%，主要原因是：因2022年党群服务中心人员工资福利支出在群众文化功能科目2070109支出，2023年单位机构改革，党群服务中心人员工资福利支出在事业运行功能科目2130104支出，所以本年决算数比上年决算数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default" w:ascii="仿宋_GB2312" w:hAnsi="仿宋_GB2312" w:eastAsia="仿宋_GB2312" w:cs="仿宋_GB2312"/>
          <w:color w:val="auto"/>
          <w:kern w:val="2"/>
          <w:sz w:val="32"/>
          <w:szCs w:val="32"/>
          <w:highlight w:val="none"/>
          <w:lang w:val="en-US" w:eastAsia="zh-CN" w:bidi="ar-SA"/>
        </w:rPr>
        <w:t>27.社会保障和就业支出（类）人力资源和社会保障管理事务（款）其他人力资源和社会保障管理事务支出（项）:支出决算数为0.00万元，比上年决算减少51.94万元，下降100%，主要原因是：因2022年社会保障（民政）服务中心人员工资福利支出在其他人力资源和社会保障管理事务支出功能科目2080199支出，2023年单位机构改革，社会保障（民政）服务中心人员工资福利支出在事业运行功能科目2130104支出，所以本年决算数比上年决算数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default" w:ascii="仿宋_GB2312" w:hAnsi="仿宋_GB2312" w:eastAsia="仿宋_GB2312" w:cs="仿宋_GB2312"/>
          <w:color w:val="auto"/>
          <w:kern w:val="2"/>
          <w:sz w:val="32"/>
          <w:szCs w:val="32"/>
          <w:highlight w:val="none"/>
          <w:lang w:val="en-US" w:eastAsia="zh-CN" w:bidi="ar-SA"/>
        </w:rPr>
        <w:t>28.卫生健康支出（类）优化生育事务（款）优化生育服务（项）:支出决算数为0.00万元，比上年决算减少2.25万元，下降100%，主要原因是：2022年支出宣传员补助资金2.25万元，2023年未发生此项补助支出，致使本年决算数比上年决算数下降。</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default" w:ascii="仿宋_GB2312" w:hAnsi="仿宋_GB2312" w:eastAsia="仿宋_GB2312" w:cs="仿宋_GB2312"/>
          <w:color w:val="auto"/>
          <w:kern w:val="2"/>
          <w:sz w:val="32"/>
          <w:szCs w:val="32"/>
          <w:highlight w:val="none"/>
          <w:lang w:val="en-US" w:eastAsia="zh-CN" w:bidi="ar-SA"/>
        </w:rPr>
        <w:t>29.城乡社区支出（类）城乡社区管理事务（款）其他城乡社区管理事务支出（项）:支出决算数为0.00万元，比上年决算减少47.08万元，下降100%，主要原因是：因2022年村镇规划建设发展中心人员工资福利支出在其他城乡社区管理事务支出功能科目2120199支出，2023年单位机构改革，村镇规划建设发展中心人员工资福利支出在事业运行功能科目2130104支出，所以本年决算数比上年决算数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1,146.81</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1,035.53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绩效工资、机关事业单位基本养老保险缴费、职业年金缴费、职工基本医疗保险缴费、公务员医疗补助缴费、其他社会保障缴费、住房公积金、其他工资福利支出、退休费、生活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111.28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办公费、电费、邮电费、取暖费、差旅费、培训费、劳务费、工会经费、公务用车运行维护费。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“三公”经费支出2.00万元，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增加0.42万元，</w:t>
      </w:r>
      <w:r>
        <w:rPr>
          <w:rFonts w:hint="eastAsia" w:ascii="仿宋_GB2312" w:eastAsia="仿宋_GB2312"/>
          <w:color w:val="auto"/>
          <w:spacing w:val="0"/>
          <w:sz w:val="32"/>
          <w:szCs w:val="32"/>
          <w:highlight w:val="none"/>
          <w:lang w:val="en-US" w:eastAsia="zh-CN"/>
        </w:rPr>
        <w:t>增长26.58%,</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2023年</w:t>
      </w:r>
      <w:r>
        <w:rPr>
          <w:rFonts w:hint="eastAsia" w:ascii="仿宋_GB2312" w:eastAsia="仿宋_GB2312"/>
          <w:color w:val="auto"/>
          <w:sz w:val="32"/>
          <w:szCs w:val="32"/>
          <w:highlight w:val="none"/>
        </w:rPr>
        <w:t>公务用车</w:t>
      </w:r>
      <w:r>
        <w:rPr>
          <w:rFonts w:hint="eastAsia" w:ascii="仿宋_GB2312" w:eastAsia="仿宋_GB2312"/>
          <w:color w:val="auto"/>
          <w:sz w:val="32"/>
          <w:szCs w:val="32"/>
          <w:highlight w:val="none"/>
          <w:lang w:eastAsia="zh-CN"/>
        </w:rPr>
        <w:t>因下村工作油料</w:t>
      </w:r>
      <w:r>
        <w:rPr>
          <w:rFonts w:hint="eastAsia" w:ascii="仿宋_GB2312" w:eastAsia="仿宋_GB2312"/>
          <w:color w:val="auto"/>
          <w:sz w:val="32"/>
          <w:szCs w:val="32"/>
          <w:highlight w:val="none"/>
        </w:rPr>
        <w:t>费、车辆</w:t>
      </w:r>
      <w:r>
        <w:rPr>
          <w:rFonts w:hint="eastAsia" w:ascii="仿宋_GB2312" w:eastAsia="仿宋_GB2312"/>
          <w:color w:val="auto"/>
          <w:sz w:val="32"/>
          <w:szCs w:val="32"/>
          <w:highlight w:val="none"/>
          <w:lang w:eastAsia="zh-CN"/>
        </w:rPr>
        <w:t>维修费</w:t>
      </w:r>
      <w:r>
        <w:rPr>
          <w:rFonts w:hint="eastAsia" w:ascii="仿宋_GB2312" w:eastAsia="仿宋_GB2312"/>
          <w:color w:val="auto"/>
          <w:sz w:val="32"/>
          <w:szCs w:val="32"/>
          <w:highlight w:val="none"/>
        </w:rPr>
        <w:t>支出</w:t>
      </w:r>
      <w:r>
        <w:rPr>
          <w:rFonts w:hint="eastAsia" w:ascii="仿宋_GB2312" w:eastAsia="仿宋_GB2312"/>
          <w:color w:val="auto"/>
          <w:sz w:val="32"/>
          <w:szCs w:val="32"/>
          <w:highlight w:val="none"/>
          <w:lang w:eastAsia="zh-CN"/>
        </w:rPr>
        <w:t>有所增加</w:t>
      </w:r>
      <w:r>
        <w:rPr>
          <w:rFonts w:hint="eastAsia" w:ascii="仿宋_GB2312" w:eastAsia="仿宋_GB2312"/>
          <w:color w:val="auto"/>
          <w:sz w:val="32"/>
          <w:szCs w:val="32"/>
          <w:highlight w:val="none"/>
        </w:rPr>
        <w:t>，</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rPr>
        <w:t>我单位无因公出国（境）费支出</w:t>
      </w:r>
      <w:r>
        <w:rPr>
          <w:rFonts w:hint="eastAsia" w:ascii="仿宋_GB2312" w:eastAsia="仿宋_GB2312"/>
          <w:color w:val="auto"/>
          <w:sz w:val="32"/>
          <w:szCs w:val="32"/>
          <w:highlight w:val="none"/>
          <w:lang w:val="zh-CN" w:eastAsia="zh-CN"/>
        </w:rPr>
        <w:t>；公务用车购置及运行维护费支出2.00万元，占100.00%，比上年增加0.42万元，</w:t>
      </w:r>
      <w:r>
        <w:rPr>
          <w:rFonts w:hint="eastAsia" w:ascii="仿宋_GB2312" w:eastAsia="仿宋_GB2312"/>
          <w:color w:val="auto"/>
          <w:spacing w:val="0"/>
          <w:sz w:val="32"/>
          <w:szCs w:val="32"/>
          <w:highlight w:val="none"/>
          <w:lang w:val="en-US" w:eastAsia="zh-CN"/>
        </w:rPr>
        <w:t>增长26.58%,</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2023年</w:t>
      </w:r>
      <w:r>
        <w:rPr>
          <w:rFonts w:hint="eastAsia" w:ascii="仿宋_GB2312" w:eastAsia="仿宋_GB2312"/>
          <w:color w:val="auto"/>
          <w:sz w:val="32"/>
          <w:szCs w:val="32"/>
          <w:highlight w:val="none"/>
        </w:rPr>
        <w:t>公务用车</w:t>
      </w:r>
      <w:r>
        <w:rPr>
          <w:rFonts w:hint="eastAsia" w:ascii="仿宋_GB2312" w:eastAsia="仿宋_GB2312"/>
          <w:color w:val="auto"/>
          <w:sz w:val="32"/>
          <w:szCs w:val="32"/>
          <w:highlight w:val="none"/>
          <w:lang w:eastAsia="zh-CN"/>
        </w:rPr>
        <w:t>因下村工作油料</w:t>
      </w:r>
      <w:r>
        <w:rPr>
          <w:rFonts w:hint="eastAsia" w:ascii="仿宋_GB2312" w:eastAsia="仿宋_GB2312"/>
          <w:color w:val="auto"/>
          <w:sz w:val="32"/>
          <w:szCs w:val="32"/>
          <w:highlight w:val="none"/>
        </w:rPr>
        <w:t>费、车辆</w:t>
      </w:r>
      <w:r>
        <w:rPr>
          <w:rFonts w:hint="eastAsia" w:ascii="仿宋_GB2312" w:eastAsia="仿宋_GB2312"/>
          <w:color w:val="auto"/>
          <w:sz w:val="32"/>
          <w:szCs w:val="32"/>
          <w:highlight w:val="none"/>
          <w:lang w:eastAsia="zh-CN"/>
        </w:rPr>
        <w:t>维修费</w:t>
      </w:r>
      <w:r>
        <w:rPr>
          <w:rFonts w:hint="eastAsia" w:ascii="仿宋_GB2312" w:eastAsia="仿宋_GB2312"/>
          <w:color w:val="auto"/>
          <w:sz w:val="32"/>
          <w:szCs w:val="32"/>
          <w:highlight w:val="none"/>
        </w:rPr>
        <w:t>支出</w:t>
      </w:r>
      <w:r>
        <w:rPr>
          <w:rFonts w:hint="eastAsia" w:ascii="仿宋_GB2312" w:eastAsia="仿宋_GB2312"/>
          <w:color w:val="auto"/>
          <w:sz w:val="32"/>
          <w:szCs w:val="32"/>
          <w:highlight w:val="none"/>
          <w:lang w:eastAsia="zh-CN"/>
        </w:rPr>
        <w:t>有所增加</w:t>
      </w:r>
      <w:r>
        <w:rPr>
          <w:rFonts w:hint="eastAsia" w:ascii="仿宋_GB2312" w:eastAsia="仿宋_GB2312"/>
          <w:color w:val="auto"/>
          <w:sz w:val="32"/>
          <w:szCs w:val="32"/>
          <w:highlight w:val="none"/>
        </w:rPr>
        <w:t>，</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rPr>
        <w:t>我单位无</w:t>
      </w:r>
      <w:r>
        <w:rPr>
          <w:rFonts w:hint="eastAsia" w:ascii="仿宋_GB2312" w:eastAsia="仿宋_GB2312"/>
          <w:color w:val="auto"/>
          <w:sz w:val="32"/>
          <w:szCs w:val="32"/>
          <w:highlight w:val="none"/>
          <w:lang w:val="zh-CN" w:eastAsia="zh-CN"/>
        </w:rPr>
        <w:t>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rPr>
        <w:t>我单位无因公出国（境）费支出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公务用车购置及运行维护费2.00万元，其中：公务用车购置费0.00万元，公务用车运行维护费2.00万元。公务用车运行维护费开支内容包括</w:t>
      </w:r>
      <w:r>
        <w:rPr>
          <w:rFonts w:hint="eastAsia" w:ascii="仿宋_GB2312" w:eastAsia="仿宋_GB2312"/>
          <w:color w:val="auto"/>
          <w:sz w:val="32"/>
          <w:szCs w:val="32"/>
          <w:highlight w:val="none"/>
        </w:rPr>
        <w:t>车辆加油费、维修费、保险费、检测费</w:t>
      </w:r>
      <w:r>
        <w:rPr>
          <w:rFonts w:hint="eastAsia" w:ascii="仿宋_GB2312" w:eastAsia="仿宋_GB2312"/>
          <w:color w:val="auto"/>
          <w:sz w:val="32"/>
          <w:szCs w:val="32"/>
          <w:highlight w:val="none"/>
          <w:lang w:val="zh-CN" w:eastAsia="zh-CN"/>
        </w:rPr>
        <w:t>。公务用车购置数0辆，公务用车保有量2辆。国有资产占用情况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原因是：公务用车保有量</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val="zh-CN" w:eastAsia="zh-CN"/>
        </w:rPr>
        <w:t>辆是机关事务服务中心调配给商户地乡政府的公务用车，国有资产占用情况</w:t>
      </w:r>
      <w:r>
        <w:rPr>
          <w:rFonts w:hint="eastAsia" w:ascii="仿宋_GB2312" w:eastAsia="仿宋_GB2312"/>
          <w:color w:val="auto"/>
          <w:sz w:val="32"/>
          <w:szCs w:val="32"/>
          <w:highlight w:val="none"/>
          <w:lang w:val="en-US" w:eastAsia="zh-CN"/>
        </w:rPr>
        <w:t>中固定资产车辆2</w:t>
      </w:r>
      <w:r>
        <w:rPr>
          <w:rFonts w:hint="eastAsia" w:ascii="仿宋_GB2312" w:eastAsia="仿宋_GB2312"/>
          <w:color w:val="auto"/>
          <w:sz w:val="32"/>
          <w:szCs w:val="32"/>
          <w:highlight w:val="none"/>
          <w:lang w:val="zh-CN" w:eastAsia="zh-CN"/>
        </w:rPr>
        <w:t>辆是不能使用的国有资产车辆。</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rPr>
        <w:t>我单位无公务接待费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预算数2.00万元，决算数2.00万元，预决算差异率0.00%，主要原因是：财政拨款</w:t>
      </w:r>
      <w:r>
        <w:rPr>
          <w:rFonts w:hint="eastAsia" w:ascii="仿宋_GB2312" w:eastAsia="仿宋_GB2312"/>
          <w:color w:val="auto"/>
          <w:sz w:val="32"/>
          <w:szCs w:val="32"/>
          <w:highlight w:val="none"/>
        </w:rPr>
        <w:t>“三公”经费支出</w:t>
      </w:r>
      <w:r>
        <w:rPr>
          <w:rFonts w:hint="eastAsia" w:ascii="仿宋_GB2312" w:eastAsia="仿宋_GB2312"/>
          <w:color w:val="auto"/>
          <w:sz w:val="32"/>
          <w:szCs w:val="32"/>
          <w:highlight w:val="none"/>
          <w:lang w:eastAsia="zh-CN"/>
        </w:rPr>
        <w:t>全年</w:t>
      </w:r>
      <w:r>
        <w:rPr>
          <w:rFonts w:hint="eastAsia" w:ascii="仿宋_GB2312" w:eastAsia="仿宋_GB2312"/>
          <w:color w:val="auto"/>
          <w:sz w:val="32"/>
          <w:szCs w:val="32"/>
          <w:highlight w:val="none"/>
        </w:rPr>
        <w:t>预算数和决算数</w:t>
      </w:r>
      <w:r>
        <w:rPr>
          <w:rFonts w:hint="eastAsia" w:ascii="仿宋_GB2312" w:eastAsia="仿宋_GB2312"/>
          <w:color w:val="auto"/>
          <w:sz w:val="32"/>
          <w:szCs w:val="32"/>
          <w:highlight w:val="none"/>
          <w:lang w:eastAsia="zh-CN"/>
        </w:rPr>
        <w:t>一致</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所以</w:t>
      </w:r>
      <w:r>
        <w:rPr>
          <w:rFonts w:hint="eastAsia" w:ascii="仿宋_GB2312" w:eastAsia="仿宋_GB2312"/>
          <w:color w:val="auto"/>
          <w:sz w:val="32"/>
          <w:szCs w:val="32"/>
          <w:highlight w:val="none"/>
          <w:lang w:val="zh-CN" w:eastAsia="zh-CN"/>
        </w:rPr>
        <w:t>预决算差异率0.00%。其中：因公出国（境）费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eastAsia="zh-CN"/>
        </w:rPr>
        <w:t>我单位无因公出国（境）费，预决算无差异率</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rPr>
        <w:t>我单位</w:t>
      </w:r>
      <w:r>
        <w:rPr>
          <w:rFonts w:hint="eastAsia" w:ascii="仿宋_GB2312" w:eastAsia="仿宋_GB2312"/>
          <w:color w:val="auto"/>
          <w:sz w:val="32"/>
          <w:szCs w:val="32"/>
          <w:highlight w:val="none"/>
          <w:lang w:eastAsia="zh-CN"/>
        </w:rPr>
        <w:t>无</w:t>
      </w:r>
      <w:r>
        <w:rPr>
          <w:rFonts w:hint="eastAsia" w:ascii="仿宋_GB2312" w:eastAsia="仿宋_GB2312"/>
          <w:color w:val="auto"/>
          <w:sz w:val="32"/>
          <w:szCs w:val="32"/>
          <w:highlight w:val="none"/>
        </w:rPr>
        <w:t>公务用车购置费，预决算无差异</w:t>
      </w:r>
      <w:r>
        <w:rPr>
          <w:rFonts w:hint="eastAsia" w:ascii="仿宋_GB2312" w:eastAsia="仿宋_GB2312"/>
          <w:color w:val="auto"/>
          <w:sz w:val="32"/>
          <w:szCs w:val="32"/>
          <w:highlight w:val="none"/>
          <w:lang w:eastAsia="zh-CN"/>
        </w:rPr>
        <w:t>率</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预算数2.00万元，决算数2.00万元，预决算差异率0.00%，主要原因是：</w:t>
      </w:r>
      <w:r>
        <w:rPr>
          <w:rFonts w:hint="eastAsia" w:ascii="仿宋_GB2312" w:hAnsi="宋体" w:eastAsia="仿宋_GB2312" w:cs="宋体"/>
          <w:color w:val="auto"/>
          <w:kern w:val="0"/>
          <w:sz w:val="32"/>
          <w:szCs w:val="32"/>
          <w:highlight w:val="none"/>
        </w:rPr>
        <w:t>公务用车运行费</w:t>
      </w:r>
      <w:r>
        <w:rPr>
          <w:rFonts w:hint="eastAsia" w:ascii="仿宋_GB2312" w:hAnsi="宋体" w:eastAsia="仿宋_GB2312" w:cs="宋体"/>
          <w:color w:val="auto"/>
          <w:kern w:val="0"/>
          <w:sz w:val="32"/>
          <w:szCs w:val="32"/>
          <w:highlight w:val="none"/>
          <w:lang w:eastAsia="zh-CN"/>
        </w:rPr>
        <w:t>全年</w:t>
      </w:r>
      <w:r>
        <w:rPr>
          <w:rFonts w:hint="eastAsia" w:ascii="仿宋_GB2312" w:hAnsi="宋体" w:eastAsia="仿宋_GB2312" w:cs="宋体"/>
          <w:color w:val="auto"/>
          <w:kern w:val="0"/>
          <w:sz w:val="32"/>
          <w:szCs w:val="32"/>
          <w:highlight w:val="none"/>
        </w:rPr>
        <w:t>预算数和决算数</w:t>
      </w:r>
      <w:r>
        <w:rPr>
          <w:rFonts w:hint="eastAsia" w:ascii="仿宋_GB2312" w:hAnsi="宋体" w:eastAsia="仿宋_GB2312" w:cs="宋体"/>
          <w:color w:val="auto"/>
          <w:kern w:val="0"/>
          <w:sz w:val="32"/>
          <w:szCs w:val="32"/>
          <w:highlight w:val="none"/>
          <w:lang w:eastAsia="zh-CN"/>
        </w:rPr>
        <w:t>一致</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所以</w:t>
      </w:r>
      <w:r>
        <w:rPr>
          <w:rFonts w:hint="eastAsia" w:ascii="仿宋_GB2312" w:eastAsia="仿宋_GB2312"/>
          <w:color w:val="auto"/>
          <w:sz w:val="32"/>
          <w:szCs w:val="32"/>
          <w:highlight w:val="none"/>
          <w:lang w:val="zh-CN" w:eastAsia="zh-CN"/>
        </w:rPr>
        <w:t>预决算差异率0.00%；公务接待费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rPr>
        <w:t>我单位</w:t>
      </w:r>
      <w:r>
        <w:rPr>
          <w:rFonts w:hint="eastAsia" w:ascii="仿宋_GB2312" w:eastAsia="仿宋_GB2312"/>
          <w:color w:val="auto"/>
          <w:sz w:val="32"/>
          <w:szCs w:val="32"/>
          <w:highlight w:val="none"/>
          <w:lang w:eastAsia="zh-CN"/>
        </w:rPr>
        <w:t>无</w:t>
      </w:r>
      <w:r>
        <w:rPr>
          <w:rFonts w:hint="eastAsia" w:ascii="仿宋_GB2312" w:eastAsia="仿宋_GB2312"/>
          <w:color w:val="auto"/>
          <w:sz w:val="32"/>
          <w:szCs w:val="32"/>
          <w:highlight w:val="none"/>
        </w:rPr>
        <w:t>公务接待费，预决算无差异</w:t>
      </w:r>
      <w:r>
        <w:rPr>
          <w:rFonts w:hint="eastAsia" w:ascii="仿宋_GB2312" w:eastAsia="仿宋_GB2312"/>
          <w:color w:val="auto"/>
          <w:sz w:val="32"/>
          <w:szCs w:val="32"/>
          <w:highlight w:val="none"/>
          <w:lang w:eastAsia="zh-CN"/>
        </w:rPr>
        <w:t>率</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ind w:firstLine="640" w:firstLineChars="200"/>
        <w:jc w:val="left"/>
        <w:rPr>
          <w:rFonts w:ascii="仿宋_GB2312" w:eastAsia="仿宋_GB2312"/>
          <w:color w:val="auto"/>
          <w:sz w:val="32"/>
          <w:szCs w:val="32"/>
          <w:highlight w:val="none"/>
        </w:rPr>
      </w:pPr>
      <w:r>
        <w:rPr>
          <w:rFonts w:hint="eastAsia" w:ascii="仿宋_GB2312" w:eastAsia="仿宋_GB2312"/>
          <w:color w:val="auto"/>
          <w:sz w:val="32"/>
          <w:szCs w:val="32"/>
          <w:highlight w:val="none"/>
        </w:rPr>
        <w:t>我单位本年度无政府性基金预算财政拨款收入、支出及结转和结余，政府性基金预算财政拨款收入支出决算表为空表。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ind w:firstLine="640" w:firstLineChars="200"/>
        <w:jc w:val="left"/>
        <w:rPr>
          <w:rFonts w:ascii="仿宋_GB2312" w:eastAsia="仿宋_GB2312"/>
          <w:color w:val="auto"/>
          <w:sz w:val="32"/>
          <w:szCs w:val="32"/>
          <w:highlight w:val="none"/>
        </w:rPr>
      </w:pPr>
      <w:bookmarkStart w:id="20" w:name="_Toc7314"/>
      <w:bookmarkStart w:id="21" w:name="_Toc1235"/>
      <w:r>
        <w:rPr>
          <w:rFonts w:hint="eastAsia" w:ascii="仿宋_GB2312" w:eastAsia="仿宋_GB2312"/>
          <w:color w:val="auto"/>
          <w:sz w:val="32"/>
          <w:szCs w:val="32"/>
          <w:highlight w:val="none"/>
        </w:rPr>
        <w:t>我单位本年度无国有资本经营预算财政拨款收入、支出及结转和结余，国有资本经营预算财政拨款收入支出决算表为空表。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zh-CN"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沙湾市商户地乡人民政府</w:t>
      </w:r>
      <w:r>
        <w:rPr>
          <w:rFonts w:hint="eastAsia" w:ascii="仿宋_GB2312" w:hAnsi="仿宋_GB2312" w:eastAsia="仿宋_GB2312" w:cs="仿宋_GB2312"/>
          <w:color w:val="auto"/>
          <w:sz w:val="32"/>
          <w:szCs w:val="32"/>
          <w:highlight w:val="none"/>
        </w:rPr>
        <w:t>（行政单位和参照公务员法管理事业单位）</w:t>
      </w:r>
      <w:r>
        <w:rPr>
          <w:rFonts w:hint="eastAsia" w:ascii="仿宋_GB2312" w:hAnsi="仿宋_GB2312" w:eastAsia="仿宋_GB2312" w:cs="仿宋_GB2312"/>
          <w:color w:val="auto"/>
          <w:sz w:val="32"/>
          <w:szCs w:val="32"/>
          <w:highlight w:val="none"/>
          <w:lang w:val="en-US" w:eastAsia="zh-CN"/>
        </w:rPr>
        <w:t>机关运行经费支出111.28万元，</w:t>
      </w:r>
      <w:r>
        <w:rPr>
          <w:rFonts w:hint="eastAsia" w:ascii="仿宋_GB2312" w:hAnsi="仿宋_GB2312" w:eastAsia="仿宋_GB2312" w:cs="仿宋_GB2312"/>
          <w:color w:val="auto"/>
          <w:sz w:val="32"/>
          <w:szCs w:val="32"/>
          <w:highlight w:val="none"/>
          <w:lang w:val="zh-CN" w:eastAsia="zh-CN"/>
        </w:rPr>
        <w:t>比上年增加56.28万元，增长102.33%，主要原因是：因为2022年没有支付取暖费，工会经费，2023年支付上年的取暖费，增加了工会经费支出，所以2023年机关运行经费比上年增加了。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56.34万元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其中：政府采购货物支出22.03万元、政府采购工程支出1.80万元、政府采购服务支出32.50万元。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授予中小企业合同金额55.55万元，占政府采购支出总额的98.60%，其中：授予小微企业合同金额55.49万元，占政府采购支出总额的98.49%</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8391"/>
      <w:bookmarkStart w:id="27" w:name="_Toc45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924.95</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屋12,985.12平方米，价值663.08万元。车辆2辆，价值33.67万元，其中：副部（省）级及以上领导用车0辆、主要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用车0辆、其他用车2辆，其他用车主要是：</w:t>
      </w:r>
      <w:r>
        <w:rPr>
          <w:rFonts w:hint="eastAsia" w:ascii="仿宋_GB2312" w:eastAsia="仿宋_GB2312"/>
          <w:color w:val="auto"/>
          <w:sz w:val="32"/>
          <w:szCs w:val="32"/>
          <w:highlight w:val="none"/>
          <w:lang w:val="en-US" w:eastAsia="zh-CN"/>
        </w:rPr>
        <w:t>单位业务用车</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预算总额3337.48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实际执行总额3171.48</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13</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w:t>
      </w:r>
      <w:r>
        <w:rPr>
          <w:rFonts w:hint="eastAsia" w:ascii="仿宋_GB2312" w:hAnsi="仿宋_GB2312" w:eastAsia="仿宋_GB2312" w:cs="仿宋_GB2312"/>
          <w:color w:val="auto"/>
          <w:sz w:val="32"/>
          <w:szCs w:val="32"/>
          <w:highlight w:val="none"/>
          <w:lang w:val="en-US" w:eastAsia="zh-CN"/>
        </w:rPr>
        <w:t>1461.21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w:t>
      </w:r>
      <w:r>
        <w:rPr>
          <w:rFonts w:hint="eastAsia" w:ascii="仿宋_GB2312" w:hAnsi="仿宋_GB2312" w:eastAsia="仿宋_GB2312" w:cs="仿宋_GB2312"/>
          <w:color w:val="auto"/>
          <w:sz w:val="32"/>
          <w:szCs w:val="32"/>
          <w:highlight w:val="none"/>
          <w:lang w:val="en-US" w:eastAsia="zh-CN"/>
        </w:rPr>
        <w:t>1461.21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hAnsi="仿宋_GB2312" w:eastAsia="仿宋_GB2312" w:cs="仿宋_GB2312"/>
          <w:color w:val="auto"/>
          <w:kern w:val="0"/>
          <w:sz w:val="32"/>
          <w:szCs w:val="32"/>
          <w:highlight w:val="none"/>
        </w:rPr>
        <w:t>本年度本部门安排sm项目数量6个</w:t>
      </w:r>
      <w:r>
        <w:rPr>
          <w:rFonts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预算数1071.11万元，执行数1071.11万元，不予公开</w:t>
      </w:r>
      <w:r>
        <w:rPr>
          <w:rFonts w:hint="eastAsia" w:ascii="仿宋_GB2312" w:eastAsia="仿宋_GB2312"/>
          <w:color w:val="auto"/>
          <w:sz w:val="32"/>
          <w:szCs w:val="32"/>
          <w:highlight w:val="none"/>
          <w:lang w:eastAsia="zh-CN"/>
        </w:rPr>
        <w:t>。预算绩效管理取得的成效：一是项目资金的使用改善了乡、村队生产生活环境，</w:t>
      </w:r>
      <w:r>
        <w:rPr>
          <w:rFonts w:hint="eastAsia" w:ascii="仿宋_GB2312" w:eastAsia="仿宋_GB2312"/>
          <w:color w:val="auto"/>
          <w:sz w:val="32"/>
          <w:szCs w:val="32"/>
          <w:highlight w:val="none"/>
        </w:rPr>
        <w:t>提高了</w:t>
      </w:r>
      <w:r>
        <w:rPr>
          <w:rFonts w:hint="eastAsia" w:ascii="仿宋_GB2312" w:eastAsia="仿宋_GB2312"/>
          <w:color w:val="auto"/>
          <w:sz w:val="32"/>
          <w:szCs w:val="32"/>
          <w:highlight w:val="none"/>
          <w:lang w:eastAsia="zh-CN"/>
        </w:rPr>
        <w:t>群众的</w:t>
      </w:r>
      <w:r>
        <w:rPr>
          <w:rFonts w:hint="eastAsia" w:ascii="仿宋_GB2312" w:eastAsia="仿宋_GB2312"/>
          <w:color w:val="auto"/>
          <w:sz w:val="32"/>
          <w:szCs w:val="32"/>
          <w:highlight w:val="none"/>
        </w:rPr>
        <w:t>生活质量</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人居环境</w:t>
      </w:r>
      <w:r>
        <w:rPr>
          <w:rFonts w:hint="eastAsia" w:ascii="仿宋_GB2312" w:eastAsia="仿宋_GB2312"/>
          <w:color w:val="auto"/>
          <w:sz w:val="32"/>
          <w:szCs w:val="32"/>
          <w:highlight w:val="none"/>
          <w:lang w:eastAsia="zh-CN"/>
        </w:rPr>
        <w:t>得到改善</w:t>
      </w:r>
      <w:r>
        <w:rPr>
          <w:rFonts w:hint="eastAsia" w:ascii="仿宋_GB2312" w:eastAsia="仿宋_GB2312"/>
          <w:color w:val="auto"/>
          <w:sz w:val="32"/>
          <w:szCs w:val="32"/>
          <w:highlight w:val="none"/>
        </w:rPr>
        <w:t>提高</w:t>
      </w:r>
      <w:r>
        <w:rPr>
          <w:rFonts w:hint="eastAsia" w:ascii="仿宋_GB2312" w:eastAsia="仿宋_GB2312"/>
          <w:color w:val="auto"/>
          <w:sz w:val="32"/>
          <w:szCs w:val="32"/>
          <w:highlight w:val="none"/>
          <w:lang w:eastAsia="zh-CN"/>
        </w:rPr>
        <w:t>了</w:t>
      </w:r>
      <w:r>
        <w:rPr>
          <w:rFonts w:hint="eastAsia" w:ascii="仿宋_GB2312" w:eastAsia="仿宋_GB2312"/>
          <w:color w:val="auto"/>
          <w:sz w:val="32"/>
          <w:szCs w:val="32"/>
          <w:highlight w:val="none"/>
        </w:rPr>
        <w:t>群众</w:t>
      </w:r>
      <w:r>
        <w:rPr>
          <w:rFonts w:hint="eastAsia" w:ascii="仿宋_GB2312" w:eastAsia="仿宋_GB2312"/>
          <w:color w:val="auto"/>
          <w:sz w:val="32"/>
          <w:szCs w:val="32"/>
          <w:highlight w:val="none"/>
          <w:lang w:eastAsia="zh-CN"/>
        </w:rPr>
        <w:t>的</w:t>
      </w:r>
      <w:r>
        <w:rPr>
          <w:rFonts w:hint="eastAsia" w:ascii="仿宋_GB2312" w:eastAsia="仿宋_GB2312"/>
          <w:color w:val="auto"/>
          <w:sz w:val="32"/>
          <w:szCs w:val="32"/>
          <w:highlight w:val="none"/>
        </w:rPr>
        <w:t>幸福感</w:t>
      </w:r>
      <w:r>
        <w:rPr>
          <w:rFonts w:hint="eastAsia" w:ascii="仿宋_GB2312" w:eastAsia="仿宋_GB2312"/>
          <w:color w:val="auto"/>
          <w:sz w:val="32"/>
          <w:szCs w:val="32"/>
          <w:highlight w:val="none"/>
          <w:lang w:eastAsia="zh-CN"/>
        </w:rPr>
        <w:t>；二是保障为民办实事工作人员的基本生活，</w:t>
      </w:r>
      <w:r>
        <w:rPr>
          <w:rFonts w:hint="eastAsia" w:ascii="仿宋_GB2312" w:eastAsia="仿宋_GB2312"/>
          <w:color w:val="auto"/>
          <w:sz w:val="32"/>
          <w:szCs w:val="32"/>
          <w:highlight w:val="none"/>
          <w:lang w:val="en-US" w:eastAsia="zh-CN"/>
        </w:rPr>
        <w:t>能更好的服务基层服务群众，提高了工作积极性</w:t>
      </w:r>
      <w:r>
        <w:rPr>
          <w:rFonts w:hint="eastAsia" w:ascii="仿宋_GB2312" w:eastAsia="仿宋_GB2312"/>
          <w:color w:val="auto"/>
          <w:sz w:val="32"/>
          <w:szCs w:val="32"/>
          <w:highlight w:val="none"/>
          <w:lang w:eastAsia="zh-CN"/>
        </w:rPr>
        <w:t>；三是为三老四老人员提供基本的生活保障，有利于发挥三老四老人员在村队的示范引领作用。发现的问题及原因：一是一是资金使用效益需进一步提高；二是绩效目标设立需更加明确、细化和量化。下一步改进措施：一是在今后的工作中要严格预算编制，做到细化精确，加强项目实施管理，要求将任务落实到具体项目，明确责任主体，建议项目实施单位经常到实地督查进度，并采取开展调研、中期评估等有效管理措施，促进各项目顺利实施，加强项目资金管理，做到手续完备、专账管理、专人负责、专户存储、账目清楚；二是是强化财务人员队伍，积极参加上级组织的业务知识培训，强化财务专业知识学习，提升专业素养。</w:t>
      </w:r>
      <w:bookmarkStart w:id="48" w:name="_GoBack"/>
      <w:bookmarkEnd w:id="48"/>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本单位sm项目数量6个</w:t>
      </w:r>
      <w:r>
        <w:rPr>
          <w:rFonts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预算数1071.11万元，执行数1071.11万元，不予以公开绩效自评表。</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hAnsi="仿宋_GB2312" w:eastAsia="仿宋_GB2312" w:cs="仿宋_GB2312"/>
          <w:color w:val="auto"/>
          <w:kern w:val="0"/>
          <w:sz w:val="32"/>
          <w:szCs w:val="32"/>
          <w:highlight w:val="none"/>
          <w:lang w:val="en-US" w:eastAsia="zh-CN"/>
        </w:rPr>
      </w:pPr>
    </w:p>
    <w:p>
      <w:pPr>
        <w:ind w:firstLine="640" w:firstLineChars="200"/>
        <w:jc w:val="left"/>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ZkOGZmNGI5YzJhNTIwMGFiNDg2NGU0ODA4MDRkZDYifQ=="/>
    <w:docVar w:name="KSO_WPS_MARK_KEY" w:val="41ee2a61-2d54-4f93-83be-afdb9a40d732"/>
  </w:docVars>
  <w:rsids>
    <w:rsidRoot w:val="00000000"/>
    <w:rsid w:val="00213C59"/>
    <w:rsid w:val="003210CE"/>
    <w:rsid w:val="00B70D59"/>
    <w:rsid w:val="00F52A8D"/>
    <w:rsid w:val="018E76A1"/>
    <w:rsid w:val="019404F8"/>
    <w:rsid w:val="01C30B6B"/>
    <w:rsid w:val="01ED22F2"/>
    <w:rsid w:val="02436043"/>
    <w:rsid w:val="02BD3108"/>
    <w:rsid w:val="02F73D26"/>
    <w:rsid w:val="034D4FEF"/>
    <w:rsid w:val="035D1785"/>
    <w:rsid w:val="039F47CE"/>
    <w:rsid w:val="03BD5310"/>
    <w:rsid w:val="03E05CE8"/>
    <w:rsid w:val="03F973EE"/>
    <w:rsid w:val="043E5B56"/>
    <w:rsid w:val="04C04386"/>
    <w:rsid w:val="04CD14EF"/>
    <w:rsid w:val="04D1736D"/>
    <w:rsid w:val="04D96608"/>
    <w:rsid w:val="04F210E4"/>
    <w:rsid w:val="04FA68C4"/>
    <w:rsid w:val="053F5AE6"/>
    <w:rsid w:val="057C0B0F"/>
    <w:rsid w:val="05EF4B48"/>
    <w:rsid w:val="05F76ECA"/>
    <w:rsid w:val="06183A24"/>
    <w:rsid w:val="06792773"/>
    <w:rsid w:val="069E508B"/>
    <w:rsid w:val="06FD75CA"/>
    <w:rsid w:val="07093795"/>
    <w:rsid w:val="07804730"/>
    <w:rsid w:val="079052BE"/>
    <w:rsid w:val="08145C21"/>
    <w:rsid w:val="082E2BFB"/>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B3EF7"/>
    <w:rsid w:val="0B8C3ECC"/>
    <w:rsid w:val="0B9C639D"/>
    <w:rsid w:val="0BB052B2"/>
    <w:rsid w:val="0BD33FFC"/>
    <w:rsid w:val="0BE97AC1"/>
    <w:rsid w:val="0C1C4780"/>
    <w:rsid w:val="0C3613A3"/>
    <w:rsid w:val="0C5E519C"/>
    <w:rsid w:val="0C7227A7"/>
    <w:rsid w:val="0CA52EE8"/>
    <w:rsid w:val="0CBD6988"/>
    <w:rsid w:val="0CD208AC"/>
    <w:rsid w:val="0D01542F"/>
    <w:rsid w:val="0D172DAA"/>
    <w:rsid w:val="0D4903E8"/>
    <w:rsid w:val="0D5B3A50"/>
    <w:rsid w:val="0D7A4A46"/>
    <w:rsid w:val="0E626CF9"/>
    <w:rsid w:val="0E640559"/>
    <w:rsid w:val="0F1113DA"/>
    <w:rsid w:val="0F78534A"/>
    <w:rsid w:val="0F89358A"/>
    <w:rsid w:val="0F8C6D51"/>
    <w:rsid w:val="0FBA23E7"/>
    <w:rsid w:val="105B0B5E"/>
    <w:rsid w:val="10FA2AC7"/>
    <w:rsid w:val="112E58D0"/>
    <w:rsid w:val="11731CAC"/>
    <w:rsid w:val="119500A0"/>
    <w:rsid w:val="11C0733B"/>
    <w:rsid w:val="11D50D17"/>
    <w:rsid w:val="120E0809"/>
    <w:rsid w:val="127F665A"/>
    <w:rsid w:val="12F7068C"/>
    <w:rsid w:val="14207DC0"/>
    <w:rsid w:val="149C635D"/>
    <w:rsid w:val="14B932DA"/>
    <w:rsid w:val="150A66AF"/>
    <w:rsid w:val="154C1139"/>
    <w:rsid w:val="158C5B77"/>
    <w:rsid w:val="160D1149"/>
    <w:rsid w:val="163563C0"/>
    <w:rsid w:val="164315EF"/>
    <w:rsid w:val="16557DFE"/>
    <w:rsid w:val="167268FB"/>
    <w:rsid w:val="16770D0A"/>
    <w:rsid w:val="16853C7F"/>
    <w:rsid w:val="169A0039"/>
    <w:rsid w:val="16D50C50"/>
    <w:rsid w:val="16E120E1"/>
    <w:rsid w:val="17385A05"/>
    <w:rsid w:val="173B3901"/>
    <w:rsid w:val="17646AA1"/>
    <w:rsid w:val="176747F9"/>
    <w:rsid w:val="17954A6E"/>
    <w:rsid w:val="17BE2C86"/>
    <w:rsid w:val="180059E9"/>
    <w:rsid w:val="184510FD"/>
    <w:rsid w:val="190648B0"/>
    <w:rsid w:val="19071D6C"/>
    <w:rsid w:val="19D26CD4"/>
    <w:rsid w:val="19E60D19"/>
    <w:rsid w:val="1A3E3450"/>
    <w:rsid w:val="1AC3385B"/>
    <w:rsid w:val="1AD807E5"/>
    <w:rsid w:val="1B39345B"/>
    <w:rsid w:val="1BD12402"/>
    <w:rsid w:val="1BFB2A1F"/>
    <w:rsid w:val="1C015D4A"/>
    <w:rsid w:val="1C290ED5"/>
    <w:rsid w:val="1C317E4F"/>
    <w:rsid w:val="1C472464"/>
    <w:rsid w:val="1D22799A"/>
    <w:rsid w:val="1D415F65"/>
    <w:rsid w:val="1D5C1A72"/>
    <w:rsid w:val="1DAF458D"/>
    <w:rsid w:val="1E086ACE"/>
    <w:rsid w:val="1E52525C"/>
    <w:rsid w:val="1E62130A"/>
    <w:rsid w:val="1E97358B"/>
    <w:rsid w:val="1EAA4A5F"/>
    <w:rsid w:val="1EE869A7"/>
    <w:rsid w:val="1F3F37CF"/>
    <w:rsid w:val="1FA15E62"/>
    <w:rsid w:val="1FED69B6"/>
    <w:rsid w:val="20185CF2"/>
    <w:rsid w:val="202C028A"/>
    <w:rsid w:val="2064678E"/>
    <w:rsid w:val="20DC1AB9"/>
    <w:rsid w:val="20DD6197"/>
    <w:rsid w:val="212631E0"/>
    <w:rsid w:val="2138666F"/>
    <w:rsid w:val="21742080"/>
    <w:rsid w:val="21A53757"/>
    <w:rsid w:val="21F879E1"/>
    <w:rsid w:val="221236C6"/>
    <w:rsid w:val="22D7662C"/>
    <w:rsid w:val="2331054B"/>
    <w:rsid w:val="23326B7F"/>
    <w:rsid w:val="23362F47"/>
    <w:rsid w:val="2380045B"/>
    <w:rsid w:val="23BC04D2"/>
    <w:rsid w:val="23EF1892"/>
    <w:rsid w:val="2483647E"/>
    <w:rsid w:val="24A32D55"/>
    <w:rsid w:val="24CE6D9A"/>
    <w:rsid w:val="25292727"/>
    <w:rsid w:val="252E5CA9"/>
    <w:rsid w:val="256F7692"/>
    <w:rsid w:val="25BA2154"/>
    <w:rsid w:val="25C8773F"/>
    <w:rsid w:val="26235823"/>
    <w:rsid w:val="264A7253"/>
    <w:rsid w:val="26727723"/>
    <w:rsid w:val="26F0170C"/>
    <w:rsid w:val="26FE3B9A"/>
    <w:rsid w:val="27201D62"/>
    <w:rsid w:val="27286E73"/>
    <w:rsid w:val="27A04B67"/>
    <w:rsid w:val="27CF2642"/>
    <w:rsid w:val="27E777F5"/>
    <w:rsid w:val="27EA1D4C"/>
    <w:rsid w:val="27EA2E41"/>
    <w:rsid w:val="282459E2"/>
    <w:rsid w:val="283A7FE5"/>
    <w:rsid w:val="28500B15"/>
    <w:rsid w:val="285F51FF"/>
    <w:rsid w:val="28DA4193"/>
    <w:rsid w:val="28DF2665"/>
    <w:rsid w:val="29072599"/>
    <w:rsid w:val="291029F3"/>
    <w:rsid w:val="29CB58F0"/>
    <w:rsid w:val="2A053397"/>
    <w:rsid w:val="2A145E96"/>
    <w:rsid w:val="2A2131BB"/>
    <w:rsid w:val="2AF5378F"/>
    <w:rsid w:val="2B034C7B"/>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0AA36ED"/>
    <w:rsid w:val="314029C9"/>
    <w:rsid w:val="31C63837"/>
    <w:rsid w:val="31C82E39"/>
    <w:rsid w:val="32601BAD"/>
    <w:rsid w:val="329F6389"/>
    <w:rsid w:val="32C55D21"/>
    <w:rsid w:val="32C81C20"/>
    <w:rsid w:val="33263D40"/>
    <w:rsid w:val="33835DE1"/>
    <w:rsid w:val="3389023A"/>
    <w:rsid w:val="33CB74FA"/>
    <w:rsid w:val="343642F2"/>
    <w:rsid w:val="343F3010"/>
    <w:rsid w:val="345D0A00"/>
    <w:rsid w:val="34713BFD"/>
    <w:rsid w:val="34C13589"/>
    <w:rsid w:val="350833D3"/>
    <w:rsid w:val="353369E3"/>
    <w:rsid w:val="35B21E0B"/>
    <w:rsid w:val="35E00D72"/>
    <w:rsid w:val="36947743"/>
    <w:rsid w:val="36965B9D"/>
    <w:rsid w:val="36C549FD"/>
    <w:rsid w:val="37A755DD"/>
    <w:rsid w:val="37F33BFE"/>
    <w:rsid w:val="37F94FA0"/>
    <w:rsid w:val="380D3381"/>
    <w:rsid w:val="38115B1F"/>
    <w:rsid w:val="385E3AC3"/>
    <w:rsid w:val="387D6B9E"/>
    <w:rsid w:val="38B75FF0"/>
    <w:rsid w:val="38D45016"/>
    <w:rsid w:val="38D90432"/>
    <w:rsid w:val="3914510A"/>
    <w:rsid w:val="3926770B"/>
    <w:rsid w:val="394413D2"/>
    <w:rsid w:val="3982065B"/>
    <w:rsid w:val="398D3668"/>
    <w:rsid w:val="39DA0497"/>
    <w:rsid w:val="3A893816"/>
    <w:rsid w:val="3A893B6D"/>
    <w:rsid w:val="3AD1763A"/>
    <w:rsid w:val="3AFF447C"/>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731C85"/>
    <w:rsid w:val="3E8168DD"/>
    <w:rsid w:val="3EA7725F"/>
    <w:rsid w:val="3EB03713"/>
    <w:rsid w:val="3EBF1A11"/>
    <w:rsid w:val="3EC52607"/>
    <w:rsid w:val="3EEC6CEF"/>
    <w:rsid w:val="3F183429"/>
    <w:rsid w:val="3F83790B"/>
    <w:rsid w:val="3FA44A4B"/>
    <w:rsid w:val="3FB77A1D"/>
    <w:rsid w:val="3FDC3674"/>
    <w:rsid w:val="3FED7F8A"/>
    <w:rsid w:val="40094AEF"/>
    <w:rsid w:val="404D430C"/>
    <w:rsid w:val="405470BD"/>
    <w:rsid w:val="40794A29"/>
    <w:rsid w:val="40834692"/>
    <w:rsid w:val="41431AD5"/>
    <w:rsid w:val="414B3C0F"/>
    <w:rsid w:val="417C1CE7"/>
    <w:rsid w:val="41900018"/>
    <w:rsid w:val="41944406"/>
    <w:rsid w:val="41A17A04"/>
    <w:rsid w:val="41AD3744"/>
    <w:rsid w:val="41CE128F"/>
    <w:rsid w:val="41DA6F12"/>
    <w:rsid w:val="42171FB1"/>
    <w:rsid w:val="4227011A"/>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19385D"/>
    <w:rsid w:val="493D58B5"/>
    <w:rsid w:val="494A7A04"/>
    <w:rsid w:val="49605EF7"/>
    <w:rsid w:val="4A0A26D2"/>
    <w:rsid w:val="4A2019A5"/>
    <w:rsid w:val="4A241A0B"/>
    <w:rsid w:val="4A4D503E"/>
    <w:rsid w:val="4A5C2BD7"/>
    <w:rsid w:val="4A7B2875"/>
    <w:rsid w:val="4A934476"/>
    <w:rsid w:val="4AAA220A"/>
    <w:rsid w:val="4AE12E67"/>
    <w:rsid w:val="4B2A3333"/>
    <w:rsid w:val="4B4C0111"/>
    <w:rsid w:val="4B8553A9"/>
    <w:rsid w:val="4BDB3730"/>
    <w:rsid w:val="4C200F7A"/>
    <w:rsid w:val="4CEE3180"/>
    <w:rsid w:val="4D0F4AF6"/>
    <w:rsid w:val="4DF94F37"/>
    <w:rsid w:val="4E0A1DD5"/>
    <w:rsid w:val="4E3160E5"/>
    <w:rsid w:val="4E4D37AF"/>
    <w:rsid w:val="4E5E7389"/>
    <w:rsid w:val="4E8C6496"/>
    <w:rsid w:val="4EFD18DE"/>
    <w:rsid w:val="4F144236"/>
    <w:rsid w:val="4F663C87"/>
    <w:rsid w:val="4F7E29A8"/>
    <w:rsid w:val="4F9E1FFC"/>
    <w:rsid w:val="50447CC2"/>
    <w:rsid w:val="506D0911"/>
    <w:rsid w:val="50874A7C"/>
    <w:rsid w:val="50895EE7"/>
    <w:rsid w:val="50921B9D"/>
    <w:rsid w:val="50D16158"/>
    <w:rsid w:val="50DB5F45"/>
    <w:rsid w:val="51025EB1"/>
    <w:rsid w:val="51141503"/>
    <w:rsid w:val="513C450E"/>
    <w:rsid w:val="518D0ED5"/>
    <w:rsid w:val="525C687F"/>
    <w:rsid w:val="5285086E"/>
    <w:rsid w:val="52A3740A"/>
    <w:rsid w:val="52F647F7"/>
    <w:rsid w:val="52F92565"/>
    <w:rsid w:val="535C1609"/>
    <w:rsid w:val="53AE735E"/>
    <w:rsid w:val="53B03F2D"/>
    <w:rsid w:val="53D03877"/>
    <w:rsid w:val="542F73CA"/>
    <w:rsid w:val="5430786D"/>
    <w:rsid w:val="545A1D2A"/>
    <w:rsid w:val="54B206D2"/>
    <w:rsid w:val="54C811C0"/>
    <w:rsid w:val="55616CBC"/>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243E74"/>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CA3127"/>
    <w:rsid w:val="5CF306BC"/>
    <w:rsid w:val="5CF81DF6"/>
    <w:rsid w:val="5D3F3D64"/>
    <w:rsid w:val="5D833043"/>
    <w:rsid w:val="5DD92690"/>
    <w:rsid w:val="5DDB1CFD"/>
    <w:rsid w:val="5E352748"/>
    <w:rsid w:val="5E7E6D93"/>
    <w:rsid w:val="5E82459B"/>
    <w:rsid w:val="5ED44800"/>
    <w:rsid w:val="5F350BDE"/>
    <w:rsid w:val="5F61632C"/>
    <w:rsid w:val="5FA17648"/>
    <w:rsid w:val="5FE705CB"/>
    <w:rsid w:val="6007714E"/>
    <w:rsid w:val="603D5080"/>
    <w:rsid w:val="606842D0"/>
    <w:rsid w:val="60BB5772"/>
    <w:rsid w:val="60D0261B"/>
    <w:rsid w:val="61896FFD"/>
    <w:rsid w:val="618E3791"/>
    <w:rsid w:val="61947DCA"/>
    <w:rsid w:val="61A46A97"/>
    <w:rsid w:val="61D1382F"/>
    <w:rsid w:val="61F114A2"/>
    <w:rsid w:val="621C2510"/>
    <w:rsid w:val="622B0ABA"/>
    <w:rsid w:val="62512BB4"/>
    <w:rsid w:val="625D7D1A"/>
    <w:rsid w:val="62660469"/>
    <w:rsid w:val="62DD7D21"/>
    <w:rsid w:val="62F55B5E"/>
    <w:rsid w:val="637D586B"/>
    <w:rsid w:val="63A5560B"/>
    <w:rsid w:val="63E9091F"/>
    <w:rsid w:val="64322AF9"/>
    <w:rsid w:val="64D6010D"/>
    <w:rsid w:val="64D82665"/>
    <w:rsid w:val="64E47C96"/>
    <w:rsid w:val="651E5741"/>
    <w:rsid w:val="655D7702"/>
    <w:rsid w:val="658A4877"/>
    <w:rsid w:val="65933454"/>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7A2312"/>
    <w:rsid w:val="6C8138D0"/>
    <w:rsid w:val="6CEF0725"/>
    <w:rsid w:val="6D4B2604"/>
    <w:rsid w:val="6D77358F"/>
    <w:rsid w:val="6D8030E4"/>
    <w:rsid w:val="6E0E35C4"/>
    <w:rsid w:val="6E0F7A08"/>
    <w:rsid w:val="6E3947F5"/>
    <w:rsid w:val="6E6733A0"/>
    <w:rsid w:val="6E6E3938"/>
    <w:rsid w:val="6E9C74ED"/>
    <w:rsid w:val="6EAC6E6C"/>
    <w:rsid w:val="6EF72976"/>
    <w:rsid w:val="6F795A80"/>
    <w:rsid w:val="6F7C1D2E"/>
    <w:rsid w:val="6F8E0407"/>
    <w:rsid w:val="6F8F6558"/>
    <w:rsid w:val="6F9C64E7"/>
    <w:rsid w:val="6FDD069F"/>
    <w:rsid w:val="702B4D16"/>
    <w:rsid w:val="70AA6621"/>
    <w:rsid w:val="7111480F"/>
    <w:rsid w:val="71261F49"/>
    <w:rsid w:val="712E6956"/>
    <w:rsid w:val="71473612"/>
    <w:rsid w:val="71504F32"/>
    <w:rsid w:val="7152309F"/>
    <w:rsid w:val="718F7F65"/>
    <w:rsid w:val="71DA6992"/>
    <w:rsid w:val="71E91227"/>
    <w:rsid w:val="727B234E"/>
    <w:rsid w:val="728A58B0"/>
    <w:rsid w:val="72D068C7"/>
    <w:rsid w:val="72E42ED8"/>
    <w:rsid w:val="72FC34C3"/>
    <w:rsid w:val="735F4CB9"/>
    <w:rsid w:val="73674C62"/>
    <w:rsid w:val="73733FF2"/>
    <w:rsid w:val="73845865"/>
    <w:rsid w:val="739B6D9E"/>
    <w:rsid w:val="73BC1D76"/>
    <w:rsid w:val="73FB6630"/>
    <w:rsid w:val="748D790E"/>
    <w:rsid w:val="749820CC"/>
    <w:rsid w:val="74CE04EC"/>
    <w:rsid w:val="74E76DCD"/>
    <w:rsid w:val="751D7C0A"/>
    <w:rsid w:val="75722D56"/>
    <w:rsid w:val="75D847A8"/>
    <w:rsid w:val="75DB5477"/>
    <w:rsid w:val="75FC6AC3"/>
    <w:rsid w:val="7616619B"/>
    <w:rsid w:val="76660D7C"/>
    <w:rsid w:val="766C5968"/>
    <w:rsid w:val="76BE0C8F"/>
    <w:rsid w:val="76C619C6"/>
    <w:rsid w:val="76CD53B2"/>
    <w:rsid w:val="76E6594C"/>
    <w:rsid w:val="770719AC"/>
    <w:rsid w:val="776526CC"/>
    <w:rsid w:val="77A262E1"/>
    <w:rsid w:val="77B13C33"/>
    <w:rsid w:val="77DC095A"/>
    <w:rsid w:val="77ED6F44"/>
    <w:rsid w:val="77F45548"/>
    <w:rsid w:val="77FC440B"/>
    <w:rsid w:val="78497340"/>
    <w:rsid w:val="784E7CA6"/>
    <w:rsid w:val="78574801"/>
    <w:rsid w:val="7873527F"/>
    <w:rsid w:val="790A6425"/>
    <w:rsid w:val="790E2D96"/>
    <w:rsid w:val="791B54B2"/>
    <w:rsid w:val="793C0F89"/>
    <w:rsid w:val="795A0A34"/>
    <w:rsid w:val="797339C3"/>
    <w:rsid w:val="798B5E75"/>
    <w:rsid w:val="79D57D57"/>
    <w:rsid w:val="79F00650"/>
    <w:rsid w:val="7A6242BF"/>
    <w:rsid w:val="7A794513"/>
    <w:rsid w:val="7A9B3811"/>
    <w:rsid w:val="7AB467DA"/>
    <w:rsid w:val="7AB9318D"/>
    <w:rsid w:val="7AB968E7"/>
    <w:rsid w:val="7AE952D2"/>
    <w:rsid w:val="7B9F26AF"/>
    <w:rsid w:val="7BB607FE"/>
    <w:rsid w:val="7C460F9A"/>
    <w:rsid w:val="7C7248A0"/>
    <w:rsid w:val="7C8342E6"/>
    <w:rsid w:val="7C976D69"/>
    <w:rsid w:val="7CD752DA"/>
    <w:rsid w:val="7CDE40AB"/>
    <w:rsid w:val="7CF057E2"/>
    <w:rsid w:val="7D1548B5"/>
    <w:rsid w:val="7D913A7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9227</Words>
  <Characters>10494</Characters>
  <Lines>0</Lines>
  <Paragraphs>0</Paragraphs>
  <TotalTime>14</TotalTime>
  <ScaleCrop>false</ScaleCrop>
  <LinksUpToDate>false</LinksUpToDate>
  <CharactersWithSpaces>10521</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2025-04-14T08:42:43Z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5752D6FE103A4798BE6E1839BF6EBADB_13</vt:lpwstr>
  </property>
</Properties>
</file>