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沙湾市乌兰乌苏镇人民政府</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1）执行本级人民代表大会的决议和上级国家行政机关的决定和命令，发布决定和命令;（2）执行本行政区域内的经济和社会发展计划、预算，管理本行政区域内的经济、教育、科学、文化、卫生、体育事业和财政、民政、公安、司法行政等行政工作;（3）保护社会主义的全民所有的财产和劳动群众集体所有的财产，保护公民私人所有的合法财产，维护社会秩序，保障公民的人身权利、民主权利和其他权利;（4）保护各种经济组织的合法权益;（5）保障宪法和法律赋予妇女的男女平等、同工同酬和婚姻自由等各项权利;（6）办理上级人民政府交办的其他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沙湾市乌兰乌苏镇人民政府</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129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86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43</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单位无下属预算单位，</w:t>
      </w:r>
      <w:r>
        <w:rPr>
          <w:rFonts w:hint="eastAsia" w:ascii="仿宋_GB2312" w:hAnsi="黑体" w:eastAsia="仿宋_GB2312" w:cs="宋体"/>
          <w:bCs/>
          <w:color w:val="auto"/>
          <w:kern w:val="0"/>
          <w:sz w:val="32"/>
          <w:szCs w:val="32"/>
          <w:highlight w:val="none"/>
        </w:rPr>
        <w:t>下设</w:t>
      </w:r>
      <w:r>
        <w:rPr>
          <w:rFonts w:hint="eastAsia" w:ascii="仿宋_GB2312" w:eastAsia="仿宋_GB2312"/>
          <w:color w:val="auto"/>
          <w:sz w:val="32"/>
          <w:szCs w:val="32"/>
          <w:highlight w:val="none"/>
          <w:lang w:val="en-US" w:eastAsia="zh-CN"/>
        </w:rPr>
        <w:t>5</w:t>
      </w:r>
      <w:r>
        <w:rPr>
          <w:rFonts w:hint="eastAsia" w:ascii="仿宋_GB2312" w:hAnsi="黑体" w:eastAsia="仿宋_GB2312" w:cs="宋体"/>
          <w:bCs/>
          <w:color w:val="auto"/>
          <w:kern w:val="0"/>
          <w:sz w:val="32"/>
          <w:szCs w:val="32"/>
          <w:highlight w:val="none"/>
        </w:rPr>
        <w:t>个处室，分别是：</w:t>
      </w:r>
      <w:r>
        <w:rPr>
          <w:rFonts w:hint="eastAsia" w:ascii="仿宋_GB2312" w:eastAsia="仿宋_GB2312"/>
          <w:color w:val="auto"/>
          <w:sz w:val="32"/>
          <w:szCs w:val="32"/>
          <w:highlight w:val="none"/>
          <w:lang w:eastAsia="zh-CN"/>
        </w:rPr>
        <w:t>党政办公室、党建办公室、经济发展办公室、社会事务办公室、综合执法办公室</w:t>
      </w:r>
      <w:r>
        <w:rPr>
          <w:rFonts w:hint="eastAsia" w:ascii="仿宋_GB2312" w:hAnsi="宋体" w:eastAsia="仿宋_GB2312" w:cs="宋体"/>
          <w:color w:val="auto"/>
          <w:kern w:val="0"/>
          <w:sz w:val="32"/>
          <w:szCs w:val="32"/>
          <w:highlight w:val="none"/>
        </w:rPr>
        <w:t>。</w:t>
      </w:r>
    </w:p>
    <w:p>
      <w:pPr>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3,909.74万元，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3,909.74万元，使用非财政拨款结余0.00万元，年初结转和结余0.00万元。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3,909.74万元，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3,909.74万元，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yellow"/>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w:t>
      </w:r>
      <w:r>
        <w:rPr>
          <w:rFonts w:hint="eastAsia" w:ascii="仿宋_GB2312" w:eastAsia="仿宋_GB2312"/>
          <w:color w:val="auto"/>
          <w:spacing w:val="0"/>
          <w:sz w:val="32"/>
          <w:szCs w:val="32"/>
          <w:highlight w:val="none"/>
          <w:lang w:val="en-US" w:eastAsia="zh-CN"/>
        </w:rPr>
        <w:t>1190.08</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，下降</w:t>
      </w:r>
      <w:r>
        <w:rPr>
          <w:rFonts w:hint="eastAsia" w:ascii="仿宋_GB2312" w:eastAsia="仿宋_GB2312"/>
          <w:color w:val="auto"/>
          <w:spacing w:val="0"/>
          <w:sz w:val="32"/>
          <w:szCs w:val="32"/>
          <w:highlight w:val="none"/>
          <w:lang w:val="en-US" w:eastAsia="zh-CN"/>
        </w:rPr>
        <w:t>23.33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2023年沙湾市乌兰乌苏镇三老人员、工作队人数减少、人员调出增多，致使人员支出减少；2023年乌兰乌苏镇农村综合改革转移性项目和高效节水项目减少，致使项目支出减少，</w:t>
      </w:r>
      <w:r>
        <w:rPr>
          <w:rFonts w:hint="eastAsia" w:ascii="仿宋_GB2312" w:eastAsia="仿宋_GB2312"/>
          <w:color w:val="auto"/>
          <w:spacing w:val="0"/>
          <w:sz w:val="32"/>
          <w:szCs w:val="32"/>
          <w:highlight w:val="none"/>
          <w:lang w:eastAsia="zh-CN"/>
        </w:rPr>
        <w:t>所以本年收入支出比上年</w:t>
      </w:r>
      <w:r>
        <w:rPr>
          <w:rFonts w:hint="eastAsia" w:ascii="仿宋_GB2312" w:eastAsia="仿宋_GB2312"/>
          <w:color w:val="auto"/>
          <w:spacing w:val="0"/>
          <w:sz w:val="32"/>
          <w:szCs w:val="32"/>
          <w:highlight w:val="none"/>
          <w:lang w:val="en-US" w:eastAsia="zh-CN"/>
        </w:rPr>
        <w:t>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3,909.74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3,545.37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90.68%</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364.37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9.32%</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本年支出3,909.74万元，其中：基本支出1,634.76万元，占41.81%；项目支出2,274.98万元，占58.19%；上缴上级支出0.00万元，占0.00%；经营支出0.00万元，占0.00%；对附属单位补助支出0.00万元，占0.00%。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3,545.37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3,545.37</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3,545.37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3,545.37</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财政拨款收入支出总体与上年相比,减少1,397.93万元，下降28.28%，主要原因是：</w:t>
      </w:r>
      <w:r>
        <w:rPr>
          <w:rFonts w:hint="eastAsia" w:ascii="仿宋_GB2312" w:eastAsia="仿宋_GB2312"/>
          <w:color w:val="auto"/>
          <w:spacing w:val="0"/>
          <w:sz w:val="32"/>
          <w:szCs w:val="32"/>
          <w:highlight w:val="none"/>
          <w:lang w:val="en-US" w:eastAsia="zh-CN"/>
        </w:rPr>
        <w:t>2023年沙湾市乌兰乌苏镇三老人员、工作队人数减少、人员调出增多，致使人员收入支出减少；2023年乌兰乌苏镇农村综合改革转移性项目和高效节水项目减少，致使项目收入支出减少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2,702.73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3,545.37</w:t>
      </w:r>
      <w:r>
        <w:rPr>
          <w:rFonts w:hint="eastAsia" w:ascii="仿宋_GB2312" w:eastAsia="仿宋_GB2312"/>
          <w:color w:val="auto"/>
          <w:spacing w:val="0"/>
          <w:sz w:val="32"/>
          <w:szCs w:val="32"/>
          <w:highlight w:val="none"/>
          <w:lang w:eastAsia="zh-CN"/>
        </w:rPr>
        <w:t>万元，预决算差异率31.18%，主要原因是：追加了辽宁前方指挥部拨付援疆资金-沙湾市薄弱村队生产生活公共基础设施建设项目-乌兰乌苏镇城庄子村、沙湾市基层政权阵地建设项目-乌兰乌苏镇黄家梁新村、沙湾市薄弱村队生产生活公共基础设施建设项目，</w:t>
      </w:r>
      <w:r>
        <w:rPr>
          <w:rFonts w:hint="eastAsia" w:ascii="仿宋_GB2312" w:eastAsia="仿宋_GB2312"/>
          <w:color w:val="auto"/>
          <w:spacing w:val="0"/>
          <w:sz w:val="32"/>
          <w:szCs w:val="32"/>
          <w:highlight w:val="none"/>
          <w:lang w:val="en-US" w:eastAsia="zh-CN"/>
        </w:rPr>
        <w:t xml:space="preserve"> </w:t>
      </w:r>
      <w:r>
        <w:rPr>
          <w:rFonts w:hint="eastAsia" w:ascii="仿宋_GB2312" w:eastAsia="仿宋_GB2312"/>
          <w:color w:val="auto"/>
          <w:spacing w:val="0"/>
          <w:sz w:val="32"/>
          <w:szCs w:val="32"/>
          <w:highlight w:val="none"/>
          <w:lang w:eastAsia="zh-CN"/>
        </w:rPr>
        <w:t>所以决算数比年初预算数增加。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2023年度一般公共预算财政拨款支出3,433.35万元，占本年支出合计的87.82%。与上年相比，减少1,509.95万元，下降30.55%。主要原因是：</w:t>
      </w:r>
      <w:r>
        <w:rPr>
          <w:rFonts w:hint="eastAsia" w:ascii="仿宋_GB2312" w:eastAsia="仿宋_GB2312"/>
          <w:color w:val="auto"/>
          <w:spacing w:val="0"/>
          <w:sz w:val="32"/>
          <w:szCs w:val="32"/>
          <w:highlight w:val="none"/>
          <w:lang w:val="en-US" w:eastAsia="zh-CN"/>
        </w:rPr>
        <w:t>2023年沙湾市乌兰乌苏镇三老人员、工作队人数减少、人员调出增多，致使人员支出减少；2023年乌兰乌苏镇农村综合改革转移性项目和高效节水项目减少，致使项目支出减少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2,702.73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3,433.35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27.03%</w:t>
      </w:r>
      <w:r>
        <w:rPr>
          <w:rFonts w:hint="eastAsia" w:ascii="仿宋_GB2312" w:eastAsia="仿宋_GB2312"/>
          <w:color w:val="auto"/>
          <w:spacing w:val="0"/>
          <w:sz w:val="32"/>
          <w:szCs w:val="32"/>
          <w:highlight w:val="none"/>
          <w:lang w:eastAsia="zh-CN"/>
        </w:rPr>
        <w:t>，主要原因是：追加了辽宁前方指挥部拨付援疆资金-沙湾市薄弱村队生产生活公共基础设施建设项目-乌兰乌苏镇城庄子村、沙湾市基层政权阵地建设项目-乌兰乌苏镇黄家梁新村、沙湾市薄弱村队生产生活公共基础设施建设项目；所以决算数比年初预算数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865.96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25.22%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.文化旅游体育与传媒支出（类）</w:t>
      </w:r>
      <w:r>
        <w:rPr>
          <w:rFonts w:hint="eastAsia" w:ascii="仿宋_GB2312" w:hAnsi="Times New Roman" w:eastAsia="仿宋_GB2312" w:cs="Times New Roman"/>
          <w:color w:val="auto"/>
          <w:spacing w:val="0"/>
          <w:kern w:val="2"/>
          <w:sz w:val="32"/>
          <w:szCs w:val="32"/>
          <w:highlight w:val="none"/>
          <w:lang w:val="zh-CN" w:eastAsia="zh-CN" w:bidi="ar-SA"/>
        </w:rPr>
        <w:t>10.30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0.30%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144.94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4.22%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61.87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1.80%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5</w:t>
      </w:r>
      <w:r>
        <w:rPr>
          <w:rFonts w:hint="eastAsia" w:ascii="仿宋_GB2312" w:hAnsi="仿宋_GB2312" w:eastAsia="仿宋_GB2312" w:cs="仿宋_GB2312"/>
          <w:color w:val="auto"/>
          <w:spacing w:val="0"/>
          <w:kern w:val="2"/>
          <w:sz w:val="32"/>
          <w:szCs w:val="32"/>
          <w:highlight w:val="none"/>
          <w:lang w:val="zh-CN" w:eastAsia="zh-CN" w:bidi="ar-SA"/>
        </w:rPr>
        <w:t>.农林水支出（类）2,098.68万元，占</w:t>
      </w:r>
      <w:r>
        <w:rPr>
          <w:rFonts w:hint="eastAsia" w:ascii="仿宋_GB2312" w:eastAsia="仿宋_GB2312" w:cs="Times New Roman"/>
          <w:color w:val="auto"/>
          <w:spacing w:val="0"/>
          <w:kern w:val="2"/>
          <w:sz w:val="32"/>
          <w:szCs w:val="32"/>
          <w:highlight w:val="none"/>
          <w:lang w:val="zh-CN" w:eastAsia="zh-CN" w:bidi="ar-SA"/>
        </w:rPr>
        <w:t>61.13%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95.36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2.78%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7</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156.25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4.55%</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1.农林水支出（类）水利（款）农村水利（项）:支出决算数为38.36万元，比上年决算增加32.06万元，增长508.89%，主要原因是：</w:t>
      </w:r>
      <w:r>
        <w:rPr>
          <w:rFonts w:hint="eastAsia" w:ascii="仿宋_GB2312" w:eastAsia="仿宋_GB2312"/>
          <w:color w:val="auto"/>
          <w:spacing w:val="0"/>
          <w:sz w:val="32"/>
          <w:szCs w:val="32"/>
          <w:highlight w:val="none"/>
          <w:lang w:eastAsia="zh-CN"/>
        </w:rPr>
        <w:t>增加了2019年自治区高效节水补助项目（乌兰乌苏镇水磨沟村）</w:t>
      </w:r>
      <w:r>
        <w:rPr>
          <w:rFonts w:hint="eastAsia" w:ascii="仿宋_GB2312" w:eastAsia="仿宋_GB2312"/>
          <w:color w:val="auto"/>
          <w:spacing w:val="0"/>
          <w:sz w:val="32"/>
          <w:szCs w:val="32"/>
          <w:highlight w:val="none"/>
          <w:lang w:val="en-US" w:eastAsia="zh-CN"/>
        </w:rPr>
        <w:t>项目款，</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文化旅游体育与传媒支出（类）文化和旅游（款）其他文化和旅游支出（项）:支出决算数为9.80万元，比上年决算增加6.80万元，增长226.67%，主要原因是：2023年度增加了乌兰乌苏镇美术馆、公共图书馆、文化馆[站]免费开放补助资金(文化站房屋维修，广告制作费，办公用品款,奖品款），</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rPr>
          <w:rFonts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kern w:val="2"/>
          <w:sz w:val="32"/>
          <w:szCs w:val="32"/>
          <w:highlight w:val="none"/>
          <w:lang w:val="en-US" w:eastAsia="zh-CN" w:bidi="ar-SA"/>
        </w:rPr>
        <w:t>3.一般公共服务支出（类）组织事务（款）其他组织事务支出（项）:支出决算数为207.61万元，比上年决算增加65.86万元，增长46.46%，主要原因是：</w:t>
      </w:r>
      <w:r>
        <w:rPr>
          <w:rFonts w:hint="eastAsia" w:ascii="仿宋_GB2312" w:hAnsi="仿宋_GB2312" w:eastAsia="仿宋_GB2312" w:cs="仿宋_GB2312"/>
          <w:color w:val="auto"/>
          <w:sz w:val="32"/>
          <w:szCs w:val="32"/>
          <w:highlight w:val="none"/>
        </w:rPr>
        <w:t>本年度</w:t>
      </w:r>
      <w:r>
        <w:rPr>
          <w:rFonts w:hint="eastAsia" w:ascii="仿宋_GB2312" w:hAnsi="仿宋_GB2312" w:eastAsia="仿宋_GB2312" w:cs="仿宋_GB2312"/>
          <w:color w:val="auto"/>
          <w:sz w:val="32"/>
          <w:szCs w:val="32"/>
          <w:highlight w:val="none"/>
          <w:lang w:val="en-US" w:eastAsia="zh-CN"/>
        </w:rPr>
        <w:t>发放</w:t>
      </w:r>
      <w:r>
        <w:rPr>
          <w:rFonts w:hint="eastAsia" w:ascii="仿宋_GB2312" w:hAnsi="仿宋_GB2312" w:eastAsia="仿宋_GB2312" w:cs="仿宋_GB2312"/>
          <w:color w:val="auto"/>
          <w:sz w:val="32"/>
          <w:szCs w:val="32"/>
          <w:highlight w:val="none"/>
          <w:lang w:val="zh-CN"/>
        </w:rPr>
        <w:t>沙财字[202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zh-CN"/>
        </w:rPr>
        <w:t>号-沙湾市</w:t>
      </w:r>
      <w:r>
        <w:rPr>
          <w:rFonts w:hint="eastAsia" w:ascii="仿宋_GB2312" w:hAnsi="仿宋_GB2312" w:eastAsia="仿宋_GB2312" w:cs="仿宋_GB2312"/>
          <w:color w:val="auto"/>
          <w:sz w:val="32"/>
          <w:szCs w:val="32"/>
          <w:highlight w:val="none"/>
          <w:lang w:val="en-US" w:eastAsia="zh-CN"/>
        </w:rPr>
        <w:t>乌兰乌苏镇</w:t>
      </w:r>
      <w:r>
        <w:rPr>
          <w:rFonts w:hint="eastAsia" w:ascii="仿宋_GB2312" w:hAnsi="仿宋_GB2312" w:eastAsia="仿宋_GB2312" w:cs="仿宋_GB2312"/>
          <w:color w:val="auto"/>
          <w:sz w:val="32"/>
          <w:szCs w:val="32"/>
          <w:highlight w:val="none"/>
          <w:lang w:val="zh-CN"/>
        </w:rPr>
        <w:t>三老人员生活补助经费</w:t>
      </w:r>
      <w:r>
        <w:rPr>
          <w:rFonts w:hint="eastAsia" w:ascii="仿宋_GB2312" w:hAnsi="仿宋_GB2312" w:eastAsia="仿宋_GB2312" w:cs="仿宋_GB2312"/>
          <w:color w:val="auto"/>
          <w:sz w:val="32"/>
          <w:szCs w:val="32"/>
          <w:highlight w:val="none"/>
          <w:lang w:val="en-US" w:eastAsia="zh-CN"/>
        </w:rPr>
        <w:t>157.61</w:t>
      </w:r>
      <w:r>
        <w:rPr>
          <w:rFonts w:hint="eastAsia" w:ascii="仿宋_GB2312" w:hAnsi="仿宋_GB2312" w:eastAsia="仿宋_GB2312" w:cs="仿宋_GB2312"/>
          <w:color w:val="auto"/>
          <w:sz w:val="32"/>
          <w:szCs w:val="32"/>
          <w:highlight w:val="none"/>
          <w:lang w:val="zh-CN"/>
        </w:rPr>
        <w:t>万元；本年度</w:t>
      </w:r>
      <w:r>
        <w:rPr>
          <w:rFonts w:hint="eastAsia" w:ascii="仿宋_GB2312" w:hAnsi="仿宋_GB2312" w:eastAsia="仿宋_GB2312" w:cs="仿宋_GB2312"/>
          <w:color w:val="auto"/>
          <w:sz w:val="32"/>
          <w:szCs w:val="32"/>
          <w:highlight w:val="none"/>
          <w:lang w:val="en-US" w:eastAsia="zh-CN"/>
        </w:rPr>
        <w:t>支付</w:t>
      </w:r>
      <w:r>
        <w:rPr>
          <w:rFonts w:hint="eastAsia" w:ascii="仿宋_GB2312" w:hAnsi="仿宋_GB2312" w:eastAsia="仿宋_GB2312" w:cs="仿宋_GB2312"/>
          <w:color w:val="auto"/>
          <w:sz w:val="32"/>
          <w:szCs w:val="32"/>
          <w:highlight w:val="none"/>
          <w:lang w:val="zh-CN"/>
        </w:rPr>
        <w:t>塔地财行［202</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lang w:val="zh-CN"/>
        </w:rPr>
        <w:t>号－</w:t>
      </w:r>
      <w:r>
        <w:rPr>
          <w:rFonts w:hint="eastAsia" w:ascii="仿宋_GB2312" w:hAnsi="仿宋_GB2312" w:eastAsia="仿宋_GB2312" w:cs="仿宋_GB2312"/>
          <w:color w:val="auto"/>
          <w:sz w:val="32"/>
          <w:szCs w:val="32"/>
          <w:highlight w:val="none"/>
          <w:lang w:val="en-US" w:eastAsia="zh-CN"/>
        </w:rPr>
        <w:t>自治区</w:t>
      </w:r>
      <w:r>
        <w:rPr>
          <w:rFonts w:hint="eastAsia" w:ascii="仿宋_GB2312" w:hAnsi="仿宋_GB2312" w:eastAsia="仿宋_GB2312" w:cs="仿宋_GB2312"/>
          <w:color w:val="auto"/>
          <w:sz w:val="32"/>
          <w:szCs w:val="32"/>
          <w:highlight w:val="none"/>
          <w:lang w:val="zh-CN"/>
        </w:rPr>
        <w:t>基层组织建设民生项目经费</w:t>
      </w:r>
      <w:r>
        <w:rPr>
          <w:rFonts w:hint="eastAsia" w:ascii="仿宋_GB2312" w:hAnsi="仿宋_GB2312" w:eastAsia="仿宋_GB2312" w:cs="仿宋_GB2312"/>
          <w:color w:val="auto"/>
          <w:sz w:val="32"/>
          <w:szCs w:val="32"/>
          <w:highlight w:val="none"/>
          <w:lang w:val="en-US" w:eastAsia="zh-CN"/>
        </w:rPr>
        <w:t>50</w:t>
      </w:r>
      <w:r>
        <w:rPr>
          <w:rFonts w:hint="eastAsia" w:ascii="仿宋_GB2312" w:hAnsi="仿宋_GB2312" w:eastAsia="仿宋_GB2312" w:cs="仿宋_GB2312"/>
          <w:color w:val="auto"/>
          <w:sz w:val="32"/>
          <w:szCs w:val="32"/>
          <w:highlight w:val="none"/>
          <w:lang w:val="zh-CN"/>
        </w:rPr>
        <w:t>万元，</w:t>
      </w:r>
      <w:r>
        <w:rPr>
          <w:rFonts w:ascii="仿宋_GB2312" w:hAnsi="仿宋_GB2312" w:eastAsia="仿宋_GB2312" w:cs="仿宋_GB2312"/>
          <w:color w:val="auto"/>
          <w:sz w:val="32"/>
          <w:szCs w:val="32"/>
          <w:highlight w:val="none"/>
          <w:lang w:val="zh-CN"/>
        </w:rPr>
        <w:t>致使</w:t>
      </w:r>
      <w:r>
        <w:rPr>
          <w:rFonts w:hint="eastAsia" w:ascii="仿宋_GB2312" w:hAnsi="仿宋_GB2312" w:eastAsia="仿宋_GB2312" w:cs="仿宋_GB2312"/>
          <w:color w:val="auto"/>
          <w:sz w:val="32"/>
          <w:szCs w:val="32"/>
          <w:highlight w:val="none"/>
        </w:rPr>
        <w:t>组织事务（款）其他组织事务支出（项）增加</w:t>
      </w:r>
      <w:r>
        <w:rPr>
          <w:rFonts w:ascii="仿宋_GB2312" w:hAnsi="仿宋_GB2312" w:eastAsia="仿宋_GB2312" w:cs="仿宋_GB2312"/>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4.农林水支出（类）农村综合改革（款）对村级公益事业建设的补助（项）:支出决算数为208.81万元，比上年决算增加188.81万元，增长944.05%，主要原因是：</w:t>
      </w:r>
      <w:r>
        <w:rPr>
          <w:rFonts w:hint="eastAsia" w:ascii="仿宋_GB2312" w:hAnsi="仿宋_GB2312" w:eastAsia="仿宋_GB2312" w:cs="仿宋_GB2312"/>
          <w:color w:val="auto"/>
          <w:kern w:val="2"/>
          <w:sz w:val="32"/>
          <w:szCs w:val="32"/>
          <w:highlight w:val="none"/>
          <w:lang w:val="zh-CN" w:eastAsia="zh-CN" w:bidi="ar-SA"/>
        </w:rPr>
        <w:t>自治区农村综合改革转移支付资金（乌兰乌苏镇城庄子村办公楼配套设备款）、乌兰乌苏镇老榆树村一事一议公益事业项目工程款、2020年乌兰乌苏镇老榆树村美丽乡村建设工程款、中央农村综合改革转移支付（乌兰乌苏镇苏家庄村一事一议项目工程款）</w:t>
      </w:r>
      <w:r>
        <w:rPr>
          <w:rFonts w:hint="eastAsia" w:ascii="仿宋_GB2312" w:hAnsi="仿宋_GB2312" w:eastAsia="仿宋_GB2312" w:cs="仿宋_GB2312"/>
          <w:color w:val="auto"/>
          <w:kern w:val="2"/>
          <w:sz w:val="32"/>
          <w:szCs w:val="32"/>
          <w:highlight w:val="none"/>
          <w:lang w:val="en-US" w:eastAsia="zh-CN" w:bidi="ar-SA"/>
        </w:rPr>
        <w:t>增加，</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5.其他支出（类）其他支出（款）其他支出（项）:支出决算数为156.25万元，比上年决算减少2.48万元，下降1.56%，主要原因是：</w:t>
      </w:r>
      <w:r>
        <w:rPr>
          <w:rFonts w:hint="eastAsia" w:ascii="仿宋_GB2312" w:hAnsi="仿宋_GB2312" w:eastAsia="仿宋_GB2312" w:cs="仿宋_GB2312"/>
          <w:color w:val="auto"/>
          <w:kern w:val="2"/>
          <w:sz w:val="32"/>
          <w:szCs w:val="32"/>
          <w:highlight w:val="none"/>
          <w:lang w:val="zh-CN" w:eastAsia="zh-CN" w:bidi="ar-SA"/>
        </w:rPr>
        <w:t>2023年</w:t>
      </w:r>
      <w:r>
        <w:rPr>
          <w:rFonts w:hint="eastAsia" w:ascii="仿宋_GB2312" w:hAnsi="仿宋_GB2312" w:eastAsia="仿宋_GB2312" w:cs="仿宋_GB2312"/>
          <w:color w:val="auto"/>
          <w:kern w:val="2"/>
          <w:sz w:val="32"/>
          <w:szCs w:val="32"/>
          <w:highlight w:val="none"/>
          <w:lang w:val="en-US" w:eastAsia="zh-CN" w:bidi="ar-SA"/>
        </w:rPr>
        <w:t>乌兰乌苏镇</w:t>
      </w:r>
      <w:r>
        <w:rPr>
          <w:rFonts w:hint="eastAsia" w:ascii="仿宋_GB2312" w:hAnsi="仿宋_GB2312" w:eastAsia="仿宋_GB2312" w:cs="仿宋_GB2312"/>
          <w:color w:val="auto"/>
          <w:kern w:val="2"/>
          <w:sz w:val="32"/>
          <w:szCs w:val="32"/>
          <w:highlight w:val="none"/>
          <w:lang w:val="zh-CN" w:eastAsia="zh-CN" w:bidi="ar-SA"/>
        </w:rPr>
        <w:t>因村上工作人员减少致使相应的生活补助也减少，所以</w:t>
      </w:r>
      <w:r>
        <w:rPr>
          <w:rFonts w:hint="eastAsia" w:ascii="仿宋_GB2312" w:hAnsi="仿宋_GB2312" w:eastAsia="仿宋_GB2312" w:cs="仿宋_GB2312"/>
          <w:color w:val="auto"/>
          <w:kern w:val="2"/>
          <w:sz w:val="32"/>
          <w:szCs w:val="32"/>
          <w:highlight w:val="none"/>
          <w:lang w:val="en-US" w:eastAsia="zh-CN" w:bidi="ar-SA"/>
        </w:rPr>
        <w:t>比上年决算数减少。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卫生健康支出（类）行政事业单位医疗（款）行政单位医疗（项）:支出决算数为21.32万元，比上年决算减少12.96万元，下降37.81%，主要原因是：2023年开始行政退休人员不再缴纳单位承担行政单位医疗补助，致使行政单位医疗缴费减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pacing w:val="0"/>
          <w:sz w:val="32"/>
          <w:szCs w:val="32"/>
          <w:highlight w:val="yellow"/>
          <w:lang w:val="en-US" w:eastAsia="zh-CN"/>
        </w:rPr>
      </w:pPr>
      <w:r>
        <w:rPr>
          <w:rFonts w:hint="eastAsia" w:ascii="仿宋_GB2312" w:hAnsi="仿宋_GB2312" w:eastAsia="仿宋_GB2312" w:cs="仿宋_GB2312"/>
          <w:color w:val="auto"/>
          <w:kern w:val="2"/>
          <w:sz w:val="32"/>
          <w:szCs w:val="32"/>
          <w:highlight w:val="none"/>
          <w:lang w:val="en-US" w:eastAsia="zh-CN" w:bidi="ar-SA"/>
        </w:rPr>
        <w:t>7.农林水支出（类）巩固拓展脱贫攻坚成果衔接乡村振兴（款）生产发展（项）:支出决算数为850.88万元，比上年决算减少979.12万元，下降53.50%，主要原因是：2</w:t>
      </w:r>
      <w:r>
        <w:rPr>
          <w:rFonts w:hint="eastAsia" w:ascii="仿宋_GB2312" w:eastAsia="仿宋_GB2312"/>
          <w:color w:val="auto"/>
          <w:spacing w:val="0"/>
          <w:sz w:val="32"/>
          <w:szCs w:val="32"/>
          <w:highlight w:val="none"/>
          <w:lang w:val="en-US" w:eastAsia="zh-CN"/>
        </w:rPr>
        <w:t>023年乌兰乌苏镇农村综合改革转移性项目和高效节水项目减少，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社会保障和就业支出（类）行政事业单位养老支出（款）事业单位离退休（项）:支出决算数为7.83万元，比上年决算增加2.44万元，增长45.27%，主要原因是：2023年发放了2022年事业单位退休人员基础绩效奖，所以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9.农林水支出（类）农业农村（款）行政运行（项）:支出决算数为89.15万元，比上年决算减少31.69万元，下降26.22%，主要原因是：2023年乌兰乌苏镇村镇规划中心在职干部死亡一人，致使人员支出减少，决算数比上年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10.农林水支出（类）农村综合改革（款）对村民委员会和村党支部的补助（项）:支出决算数为283.54万元，比上年决算减少62.59万元，下降18.08%，主要原因是：2022年补发了2021年9-12月村干部工资报酬，</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11.一般公共服务支出（类）统战事务（款）其他统战事务支出（项）:支出决算数为11.10万元，比上年决算减少7.61万元，下降40.67%，主要原因是：</w:t>
      </w:r>
      <w:r>
        <w:rPr>
          <w:rFonts w:hint="eastAsia" w:ascii="仿宋_GB2312" w:hAnsi="仿宋_GB2312" w:eastAsia="仿宋_GB2312" w:cs="仿宋_GB2312"/>
          <w:color w:val="auto"/>
          <w:kern w:val="2"/>
          <w:sz w:val="32"/>
          <w:szCs w:val="32"/>
          <w:highlight w:val="none"/>
          <w:lang w:val="zh-CN" w:eastAsia="zh-CN" w:bidi="ar-SA"/>
        </w:rPr>
        <w:t>2023年</w:t>
      </w:r>
      <w:r>
        <w:rPr>
          <w:rFonts w:hint="eastAsia" w:ascii="仿宋_GB2312" w:hAnsi="仿宋_GB2312" w:eastAsia="仿宋_GB2312" w:cs="仿宋_GB2312"/>
          <w:color w:val="auto"/>
          <w:kern w:val="2"/>
          <w:sz w:val="32"/>
          <w:szCs w:val="32"/>
          <w:highlight w:val="none"/>
          <w:lang w:val="en-US" w:eastAsia="zh-CN" w:bidi="ar-SA"/>
        </w:rPr>
        <w:t>乌兰乌苏镇</w:t>
      </w:r>
      <w:r>
        <w:rPr>
          <w:rFonts w:hint="eastAsia" w:ascii="仿宋_GB2312" w:hAnsi="仿宋_GB2312" w:eastAsia="仿宋_GB2312" w:cs="仿宋_GB2312"/>
          <w:color w:val="auto"/>
          <w:kern w:val="2"/>
          <w:sz w:val="32"/>
          <w:szCs w:val="32"/>
          <w:highlight w:val="none"/>
          <w:lang w:val="zh-CN" w:eastAsia="zh-CN" w:bidi="ar-SA"/>
        </w:rPr>
        <w:t>因村上工作人员减少致使相应的生活补助也减少，所以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12.社会保障和就业支出（类）行政事业单位养老支出（款）行政单位离退休（项）:支出决算数为14.85万元，比上年决算增加6.56万元，增长79.13%，主要原因是：2023年发放了2022年行政单位退休人员基础绩效奖，</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ind w:firstLine="640"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13.社会保障和就业支出（类）行政事业单位养老支出（款）机关事业单位基本养老保险缴费支出（项）:支出决算数为115.55万元，比上年上年决算增加11.49万元，增长11.04%，</w:t>
      </w:r>
      <w:r>
        <w:rPr>
          <w:rFonts w:hint="eastAsia" w:ascii="仿宋_GB2312" w:hAnsi="仿宋_GB2312" w:eastAsia="仿宋_GB2312" w:cs="仿宋_GB2312"/>
          <w:sz w:val="32"/>
          <w:szCs w:val="32"/>
          <w:highlight w:val="none"/>
        </w:rPr>
        <w:t>主要原因是：2023年机关事业单位基本养老保险缴费因工资基数增加而相应增加，</w:t>
      </w:r>
      <w:r>
        <w:rPr>
          <w:rFonts w:hint="eastAsia" w:ascii="仿宋_GB2312" w:hAnsi="仿宋_GB2312" w:eastAsia="仿宋_GB2312" w:cs="仿宋_GB2312"/>
          <w:sz w:val="32"/>
          <w:szCs w:val="32"/>
          <w:highlight w:val="none"/>
          <w:lang w:val="zh-CN"/>
        </w:rPr>
        <w:t>所以</w:t>
      </w:r>
      <w:r>
        <w:rPr>
          <w:rFonts w:hint="eastAsia" w:ascii="仿宋_GB2312" w:hAnsi="仿宋_GB2312" w:eastAsia="仿宋_GB2312" w:cs="仿宋_GB2312"/>
          <w:sz w:val="32"/>
          <w:szCs w:val="32"/>
          <w:highlight w:val="none"/>
        </w:rPr>
        <w:t>比上年决算数增加</w:t>
      </w:r>
      <w:r>
        <w:rPr>
          <w:rFonts w:hint="eastAsia" w:ascii="仿宋_GB2312" w:hAnsi="仿宋_GB2312" w:eastAsia="仿宋_GB2312" w:cs="仿宋_GB2312"/>
          <w:color w:val="auto"/>
          <w:kern w:val="2"/>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14.一般公共服务支出（类）政府办公厅（室）及相关机构事务（款）行政运行（项）:支出决算数为515.74万元，比上年决算增加80.87万元，增长18.60%，主要原因是：2023年发放了2018年下半年和2020年1-3月大绩效奖金，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15.一般公共服务支出（类）政府办公厅（室）及相关机构事务（款）其他政府办公厅（室）及相关机构事务支出（项）:支出决算数为126.67万元，比上年决算增加122.67万元，增长3066.75%，主要原因是：2023年支付了乌兰乌苏镇头浮村环境连片整治项目工程款和乌兰乌苏镇锅炉维修及暖气管网改造工程款，致使项目支出增多，所以比去年决算数增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16.农林水支出（类）农业农村（款）事业运行（项）:支出决算数为626.21万元，比上年决算增加251.90万元，增长67.30%，主要原因是：2023年发放了2018年下半年和2020年1-3月大绩效奖金，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17.一般公共服务支出（类）统战事务（款）宗教事务（项）:支出决算数为3.34万元，比上年决算增加3.34万元，增长100%，主要原因是：2023年支出乌兰乌苏镇管委会干部</w:t>
      </w:r>
      <w:r>
        <w:rPr>
          <w:rFonts w:hint="eastAsia" w:ascii="仿宋_GB2312" w:hAnsi="仿宋_GB2312" w:eastAsia="仿宋_GB2312" w:cs="仿宋_GB2312"/>
          <w:color w:val="auto"/>
          <w:kern w:val="2"/>
          <w:sz w:val="32"/>
          <w:szCs w:val="32"/>
          <w:highlight w:val="none"/>
          <w:lang w:val="zh-CN" w:eastAsia="zh-CN" w:bidi="ar-SA"/>
        </w:rPr>
        <w:t>办公费用，</w:t>
      </w:r>
      <w:r>
        <w:rPr>
          <w:rFonts w:hint="eastAsia" w:ascii="仿宋_GB2312" w:hAnsi="仿宋_GB2312" w:eastAsia="仿宋_GB2312" w:cs="仿宋_GB2312"/>
          <w:color w:val="auto"/>
          <w:kern w:val="2"/>
          <w:sz w:val="32"/>
          <w:szCs w:val="32"/>
          <w:highlight w:val="none"/>
          <w:lang w:val="en-US" w:eastAsia="zh-CN" w:bidi="ar-SA"/>
        </w:rPr>
        <w:t>电费，人员保险费</w:t>
      </w:r>
      <w:r>
        <w:rPr>
          <w:rFonts w:hint="eastAsia" w:ascii="仿宋_GB2312" w:hAnsi="仿宋_GB2312" w:eastAsia="仿宋_GB2312" w:cs="仿宋_GB2312"/>
          <w:color w:val="auto"/>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en-US" w:eastAsia="zh-CN" w:bidi="ar-SA"/>
        </w:rPr>
        <w:t>2022年未发生支出，</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比上年决算数增长100%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18.文化旅游体育与传媒支出（类）其他文化旅游体育与传媒支出（款）其他文化旅游体育与传媒支出（项）:支出决算数为0.50万元，比上年决算增加0.50万元，增长100%，主要原因是：2023年增加了自治区美术馆、公共图书馆文化馆免费开放补助资金（杯制费，办公费），所以比上年决算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19.卫生健康支出（类）行政事业单位医疗（款）公务员医疗补助（项）:支出决算数为10.35万元，比上年决算减少4.77万元，下降31.55%，主要原因是：2023年开始行政退休人员24人不在缴纳单位承担公务员医疗补助，致使公务员医疗补助缴费减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住房保障支出（类）住房改革支出（款）住房公积金（项）:支出决算数为95.36万元，比上年决算减少28.50万元，下降23.01%，主要原因是：支出决算数为95.36万元，比上年决算增加1.96万元，增长2.10%，主要原因是：2023年在职干部基础绩效奖增资，导致在职干部住房公积金基数增长，所以比上年决算数高</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21.社会保障和就业支出（类）行政事业单位养老支出（款）机关事业单位职业年金缴费支出（项）:支出决算数为6.71万元，比上年决算减少13.12万元，下降66.16%，主要原因是：2022年在职转退休人员3人，2023年没有在职转退休人员，致使行政事业单位职业年金缴费支出减少，所以比上年决算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22.卫生健康支出（类）行政事业单位医疗（款）事业单位医疗（项）:支出决算数为30.20万元，比上年决算减少6.68万元，下降18.11%，主要原因是：2023年开始行政退休人员不在缴纳单位承担公务员医疗补助，致使公务员医疗补助缴费减少，</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23.农林水支出（类）农业农村（款）对高校毕业生到基层任职补助（项）:支出决算数为1.73万元，比上年决算增加1.73万元，增长100%，主要原因是：2023年补发了天池计划人员2018年下半年大绩效，致使对高校毕业生到基层任职补助增加，所以比上年决算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24.一般公共服务支出（类）纪检监察事务（款）其他纪检监察事务支出（项）:支出决算数为1.50万元，比上年决算增加0.50万元，增长50.00%，主要原因是：2023年支出增加了</w:t>
      </w:r>
      <w:r>
        <w:rPr>
          <w:rFonts w:hint="eastAsia" w:ascii="仿宋_GB2312" w:hAnsi="仿宋_GB2312" w:eastAsia="仿宋_GB2312" w:cs="仿宋_GB2312"/>
          <w:color w:val="auto"/>
          <w:kern w:val="2"/>
          <w:sz w:val="32"/>
          <w:szCs w:val="32"/>
          <w:highlight w:val="none"/>
          <w:lang w:val="zh-CN" w:eastAsia="zh-CN" w:bidi="ar-SA"/>
        </w:rPr>
        <w:t>纪检办公费、办公设备购置费，所以</w:t>
      </w:r>
      <w:r>
        <w:rPr>
          <w:rFonts w:hint="eastAsia" w:ascii="仿宋_GB2312" w:hAnsi="仿宋_GB2312" w:eastAsia="仿宋_GB2312" w:cs="仿宋_GB2312"/>
          <w:color w:val="auto"/>
          <w:kern w:val="2"/>
          <w:sz w:val="32"/>
          <w:szCs w:val="32"/>
          <w:highlight w:val="none"/>
          <w:lang w:val="en-US" w:eastAsia="zh-CN" w:bidi="ar-SA"/>
        </w:rPr>
        <w:t>比上年决算数增加</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25.文化旅游体育与传媒支出（类）文化和旅游（款）群众文化（项）:支出决算数为0.00万元，比上年决算减少67.01万元，下降100%，主要原因是：因2022年党群服务中心人员工资福利支出在群众文化功能科目2070109支出，2023年单位机构改革，党群服务中心人员工资福利支出在事业运行功能科目2130104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比上年决算数下降100%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26.社会保障和就业支出（类）人力资源和社会保障管理事务（款）其他人力资源和社会保障管理事务支出（项）:支出决算数为0.00万元，比上年决算减少84.62万元，下降100%，主要原因是：因2022年社会保障（民政）服务中心人员工资福利支出在其他人力资源和社会保障管理事务支出功能科目2080199支出，2023年单位机构改革，社会保障（民政）服务中心人员工资福利支出在事业运行功能科目2130104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比上年决算数下降100%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27.卫生健康支出（类）计划生育事务（款）计划生育服务（项）:支出决算数为0.00万元，比上年决算减少3.15万元，下降100%，主要原因是：2022年支出</w:t>
      </w:r>
      <w:r>
        <w:rPr>
          <w:rFonts w:hint="eastAsia" w:ascii="仿宋_GB2312" w:hAnsi="仿宋_GB2312" w:eastAsia="仿宋_GB2312" w:cs="仿宋_GB2312"/>
          <w:color w:val="auto"/>
          <w:kern w:val="2"/>
          <w:sz w:val="32"/>
          <w:szCs w:val="32"/>
          <w:highlight w:val="none"/>
          <w:lang w:val="zh-CN" w:eastAsia="zh-CN" w:bidi="ar-SA"/>
        </w:rPr>
        <w:t>补助资金</w:t>
      </w:r>
      <w:r>
        <w:rPr>
          <w:rFonts w:hint="eastAsia" w:ascii="仿宋_GB2312" w:hAnsi="仿宋_GB2312" w:eastAsia="仿宋_GB2312" w:cs="仿宋_GB2312"/>
          <w:color w:val="auto"/>
          <w:kern w:val="2"/>
          <w:sz w:val="32"/>
          <w:szCs w:val="32"/>
          <w:highlight w:val="none"/>
          <w:lang w:val="en-US" w:eastAsia="zh-CN" w:bidi="ar-SA"/>
        </w:rPr>
        <w:t>2.25万元，2023年未发生支出，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比上年决算数下降100%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28.城乡社区支出（类）城乡社区管理事务（款）其他城乡社区管理事务支出（项）:支出决算数为0.00万元，比上年决算减少57.16万元，下降100%，主要原因是：因2022年村镇规划建设发展中心人员工资福利支出在其他城乡社区管理事务支出功能科目2120199支出，2023年单位机构改革，村镇规划建设发展中心人员工资福利支出在事业运行功能科目2130104支出，</w:t>
      </w:r>
      <w:r>
        <w:rPr>
          <w:rFonts w:hint="eastAsia" w:ascii="仿宋_GB2312" w:hAnsi="仿宋_GB2312" w:eastAsia="仿宋_GB2312" w:cs="仿宋_GB2312"/>
          <w:color w:val="auto"/>
          <w:kern w:val="2"/>
          <w:sz w:val="32"/>
          <w:szCs w:val="32"/>
          <w:highlight w:val="none"/>
          <w:lang w:val="zh-CN" w:eastAsia="zh-CN" w:bidi="ar-SA"/>
        </w:rPr>
        <w:t>所以本年决算数</w:t>
      </w:r>
      <w:r>
        <w:rPr>
          <w:rFonts w:hint="eastAsia" w:ascii="仿宋_GB2312" w:hAnsi="仿宋_GB2312" w:eastAsia="仿宋_GB2312" w:cs="仿宋_GB2312"/>
          <w:color w:val="auto"/>
          <w:kern w:val="2"/>
          <w:sz w:val="32"/>
          <w:szCs w:val="32"/>
          <w:highlight w:val="none"/>
          <w:lang w:val="en-US" w:eastAsia="zh-CN" w:bidi="ar-SA"/>
        </w:rPr>
        <w:t>比上年决算数下降100%</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29.农林水支出（类）农业农村（款）其他农业农村支出（项）:支出决算数为0.00万元，比上年决算减少954.48万元，下降100%，主要原因是：2023年乌兰乌苏镇减少援疆资金项目，致使比上年决算数下降100%。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1,535.00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1,414.36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绩效工资、机关事业单位基本养老保险缴费、职业年金缴费、职工基本医疗保险缴费、公务员医疗补助缴费、其他社会保障缴费、住房公积金、其他工资福利支出、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120.64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办公费、水费、电费、邮电费、取暖费、差旅费、维修（护）费、劳务费、工会经费、公务用车运行维护费。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“三公”经费支出5.00万元，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减少0.34万元，</w:t>
      </w:r>
      <w:r>
        <w:rPr>
          <w:rFonts w:hint="eastAsia" w:ascii="仿宋_GB2312" w:eastAsia="仿宋_GB2312"/>
          <w:color w:val="auto"/>
          <w:spacing w:val="0"/>
          <w:sz w:val="32"/>
          <w:szCs w:val="32"/>
          <w:highlight w:val="none"/>
          <w:lang w:val="en-US" w:eastAsia="zh-CN"/>
        </w:rPr>
        <w:t>下降6.37%,</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rPr>
        <w:t>公务用车</w:t>
      </w:r>
      <w:r>
        <w:rPr>
          <w:rFonts w:hint="eastAsia" w:ascii="仿宋_GB2312" w:eastAsia="仿宋_GB2312"/>
          <w:color w:val="auto"/>
          <w:sz w:val="32"/>
          <w:szCs w:val="32"/>
          <w:highlight w:val="none"/>
          <w:lang w:eastAsia="zh-CN"/>
        </w:rPr>
        <w:t>因下村工作油料</w:t>
      </w:r>
      <w:r>
        <w:rPr>
          <w:rFonts w:hint="eastAsia" w:ascii="仿宋_GB2312" w:eastAsia="仿宋_GB2312"/>
          <w:color w:val="auto"/>
          <w:sz w:val="32"/>
          <w:szCs w:val="32"/>
          <w:highlight w:val="none"/>
        </w:rPr>
        <w:t>费、车辆</w:t>
      </w:r>
      <w:r>
        <w:rPr>
          <w:rFonts w:hint="eastAsia" w:ascii="仿宋_GB2312" w:eastAsia="仿宋_GB2312"/>
          <w:color w:val="auto"/>
          <w:sz w:val="32"/>
          <w:szCs w:val="32"/>
          <w:highlight w:val="none"/>
          <w:lang w:eastAsia="zh-CN"/>
        </w:rPr>
        <w:t>维修费</w:t>
      </w:r>
      <w:r>
        <w:rPr>
          <w:rFonts w:hint="eastAsia" w:ascii="仿宋_GB2312" w:eastAsia="仿宋_GB2312"/>
          <w:color w:val="auto"/>
          <w:sz w:val="32"/>
          <w:szCs w:val="32"/>
          <w:highlight w:val="none"/>
        </w:rPr>
        <w:t>支出</w:t>
      </w:r>
      <w:r>
        <w:rPr>
          <w:rFonts w:hint="eastAsia" w:ascii="仿宋_GB2312" w:eastAsia="仿宋_GB2312"/>
          <w:color w:val="auto"/>
          <w:sz w:val="32"/>
          <w:szCs w:val="32"/>
          <w:highlight w:val="none"/>
          <w:lang w:eastAsia="zh-CN"/>
        </w:rPr>
        <w:t>有所</w:t>
      </w:r>
      <w:r>
        <w:rPr>
          <w:rFonts w:hint="eastAsia" w:ascii="仿宋_GB2312" w:eastAsia="仿宋_GB2312"/>
          <w:color w:val="auto"/>
          <w:sz w:val="32"/>
          <w:szCs w:val="32"/>
          <w:highlight w:val="none"/>
          <w:lang w:val="en-US" w:eastAsia="zh-CN"/>
        </w:rPr>
        <w:t>减少</w:t>
      </w:r>
      <w:r>
        <w:rPr>
          <w:rFonts w:hint="eastAsia" w:ascii="仿宋_GB2312" w:eastAsia="仿宋_GB2312"/>
          <w:color w:val="auto"/>
          <w:sz w:val="32"/>
          <w:szCs w:val="32"/>
          <w:highlight w:val="none"/>
        </w:rPr>
        <w:t>，</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我单位无因公出国（境）费支出</w:t>
      </w:r>
      <w:r>
        <w:rPr>
          <w:rFonts w:hint="eastAsia" w:ascii="仿宋_GB2312" w:eastAsia="仿宋_GB2312"/>
          <w:color w:val="auto"/>
          <w:sz w:val="32"/>
          <w:szCs w:val="32"/>
          <w:highlight w:val="none"/>
          <w:lang w:val="zh-CN" w:eastAsia="zh-CN"/>
        </w:rPr>
        <w:t>；公务用车购置及运行维护费支出5.00万元，占100.00%，比上年减少0.34万元，</w:t>
      </w:r>
      <w:r>
        <w:rPr>
          <w:rFonts w:hint="eastAsia" w:ascii="仿宋_GB2312" w:eastAsia="仿宋_GB2312"/>
          <w:color w:val="auto"/>
          <w:spacing w:val="0"/>
          <w:sz w:val="32"/>
          <w:szCs w:val="32"/>
          <w:highlight w:val="none"/>
          <w:lang w:val="en-US" w:eastAsia="zh-CN"/>
        </w:rPr>
        <w:t>下降6.37%,</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w:t>
      </w:r>
      <w:r>
        <w:rPr>
          <w:rFonts w:hint="eastAsia" w:ascii="仿宋_GB2312" w:eastAsia="仿宋_GB2312"/>
          <w:color w:val="auto"/>
          <w:sz w:val="32"/>
          <w:szCs w:val="32"/>
          <w:highlight w:val="none"/>
        </w:rPr>
        <w:t>公务用车</w:t>
      </w:r>
      <w:r>
        <w:rPr>
          <w:rFonts w:hint="eastAsia" w:ascii="仿宋_GB2312" w:eastAsia="仿宋_GB2312"/>
          <w:color w:val="auto"/>
          <w:sz w:val="32"/>
          <w:szCs w:val="32"/>
          <w:highlight w:val="none"/>
          <w:lang w:eastAsia="zh-CN"/>
        </w:rPr>
        <w:t>因下村工作油料</w:t>
      </w:r>
      <w:r>
        <w:rPr>
          <w:rFonts w:hint="eastAsia" w:ascii="仿宋_GB2312" w:eastAsia="仿宋_GB2312"/>
          <w:color w:val="auto"/>
          <w:sz w:val="32"/>
          <w:szCs w:val="32"/>
          <w:highlight w:val="none"/>
        </w:rPr>
        <w:t>费、车辆</w:t>
      </w:r>
      <w:r>
        <w:rPr>
          <w:rFonts w:hint="eastAsia" w:ascii="仿宋_GB2312" w:eastAsia="仿宋_GB2312"/>
          <w:color w:val="auto"/>
          <w:sz w:val="32"/>
          <w:szCs w:val="32"/>
          <w:highlight w:val="none"/>
          <w:lang w:eastAsia="zh-CN"/>
        </w:rPr>
        <w:t>维修费</w:t>
      </w:r>
      <w:r>
        <w:rPr>
          <w:rFonts w:hint="eastAsia" w:ascii="仿宋_GB2312" w:eastAsia="仿宋_GB2312"/>
          <w:color w:val="auto"/>
          <w:sz w:val="32"/>
          <w:szCs w:val="32"/>
          <w:highlight w:val="none"/>
        </w:rPr>
        <w:t>支出</w:t>
      </w:r>
      <w:r>
        <w:rPr>
          <w:rFonts w:hint="eastAsia" w:ascii="仿宋_GB2312" w:eastAsia="仿宋_GB2312"/>
          <w:color w:val="auto"/>
          <w:sz w:val="32"/>
          <w:szCs w:val="32"/>
          <w:highlight w:val="none"/>
          <w:lang w:eastAsia="zh-CN"/>
        </w:rPr>
        <w:t>有所</w:t>
      </w:r>
      <w:r>
        <w:rPr>
          <w:rFonts w:hint="eastAsia" w:ascii="仿宋_GB2312" w:eastAsia="仿宋_GB2312"/>
          <w:color w:val="auto"/>
          <w:sz w:val="32"/>
          <w:szCs w:val="32"/>
          <w:highlight w:val="none"/>
          <w:lang w:val="en-US" w:eastAsia="zh-CN"/>
        </w:rPr>
        <w:t>减少</w:t>
      </w:r>
      <w:r>
        <w:rPr>
          <w:rFonts w:hint="eastAsia" w:ascii="仿宋_GB2312" w:eastAsia="仿宋_GB2312"/>
          <w:color w:val="auto"/>
          <w:sz w:val="32"/>
          <w:szCs w:val="32"/>
          <w:highlight w:val="none"/>
        </w:rPr>
        <w:t>，</w:t>
      </w:r>
      <w:r>
        <w:rPr>
          <w:rFonts w:hint="eastAsia" w:ascii="仿宋_GB2312" w:hAnsi="仿宋_GB2312" w:eastAsia="仿宋_GB2312" w:cs="仿宋_GB2312"/>
          <w:color w:val="auto"/>
          <w:kern w:val="2"/>
          <w:sz w:val="32"/>
          <w:szCs w:val="32"/>
          <w:highlight w:val="none"/>
          <w:lang w:val="zh-CN" w:eastAsia="zh-CN" w:bidi="ar-SA"/>
        </w:rPr>
        <w:t>所以</w:t>
      </w:r>
      <w:r>
        <w:rPr>
          <w:rFonts w:hint="eastAsia" w:ascii="仿宋_GB2312" w:hAnsi="仿宋_GB2312" w:eastAsia="仿宋_GB2312" w:cs="仿宋_GB2312"/>
          <w:color w:val="auto"/>
          <w:kern w:val="2"/>
          <w:sz w:val="32"/>
          <w:szCs w:val="32"/>
          <w:highlight w:val="none"/>
          <w:lang w:val="en-US" w:eastAsia="zh-CN" w:bidi="ar-SA"/>
        </w:rPr>
        <w:t>比上年决算数减少</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rPr>
        <w:t>我单位无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rPr>
        <w:t>我单位无因公出国（境）费支出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公务用车购置及运行维护费5.00万元，其中：公务用车购置费0.00万元，公务用车运行维护费5.00万元。公务用车运行维护费开支内容包括</w:t>
      </w:r>
      <w:r>
        <w:rPr>
          <w:rFonts w:hint="eastAsia" w:ascii="仿宋_GB2312" w:eastAsia="仿宋_GB2312"/>
          <w:color w:val="auto"/>
          <w:sz w:val="32"/>
          <w:szCs w:val="32"/>
          <w:highlight w:val="none"/>
        </w:rPr>
        <w:t>车辆加油费、维修费、保险费、检测费</w:t>
      </w:r>
      <w:r>
        <w:rPr>
          <w:rFonts w:hint="eastAsia" w:ascii="仿宋_GB2312" w:eastAsia="仿宋_GB2312"/>
          <w:color w:val="auto"/>
          <w:sz w:val="32"/>
          <w:szCs w:val="32"/>
          <w:highlight w:val="none"/>
          <w:lang w:val="zh-CN" w:eastAsia="zh-CN"/>
        </w:rPr>
        <w:t>。公务用车购置数0辆，公务用车保有量2辆。国有资产占用情况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7辆，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原因是：公务用车保有量2辆是机关事务服务中心调配给乌兰乌苏镇政府的公务用车，国有资产占用情况中固定资产车辆5辆是不能使用的国有资产车辆</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预算数5.00万元，决算数5.00万元，预决算差异率0.00%，主要原因是：财政拨款</w:t>
      </w:r>
      <w:r>
        <w:rPr>
          <w:rFonts w:hint="eastAsia" w:ascii="仿宋_GB2312" w:eastAsia="仿宋_GB2312"/>
          <w:color w:val="auto"/>
          <w:sz w:val="32"/>
          <w:szCs w:val="32"/>
          <w:highlight w:val="none"/>
        </w:rPr>
        <w:t>“三公”经费支出</w:t>
      </w:r>
      <w:r>
        <w:rPr>
          <w:rFonts w:hint="eastAsia" w:ascii="仿宋_GB2312" w:eastAsia="仿宋_GB2312"/>
          <w:color w:val="auto"/>
          <w:sz w:val="32"/>
          <w:szCs w:val="32"/>
          <w:highlight w:val="none"/>
          <w:lang w:eastAsia="zh-CN"/>
        </w:rPr>
        <w:t>全年</w:t>
      </w:r>
      <w:r>
        <w:rPr>
          <w:rFonts w:hint="eastAsia" w:ascii="仿宋_GB2312" w:eastAsia="仿宋_GB2312"/>
          <w:color w:val="auto"/>
          <w:sz w:val="32"/>
          <w:szCs w:val="32"/>
          <w:highlight w:val="none"/>
        </w:rPr>
        <w:t>预算数和决算数</w:t>
      </w:r>
      <w:r>
        <w:rPr>
          <w:rFonts w:hint="eastAsia" w:ascii="仿宋_GB2312" w:eastAsia="仿宋_GB2312"/>
          <w:color w:val="auto"/>
          <w:sz w:val="32"/>
          <w:szCs w:val="32"/>
          <w:highlight w:val="none"/>
          <w:lang w:eastAsia="zh-CN"/>
        </w:rPr>
        <w:t>一致</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所以</w:t>
      </w:r>
      <w:r>
        <w:rPr>
          <w:rFonts w:hint="eastAsia" w:ascii="仿宋_GB2312" w:eastAsia="仿宋_GB2312"/>
          <w:color w:val="auto"/>
          <w:sz w:val="32"/>
          <w:szCs w:val="32"/>
          <w:highlight w:val="none"/>
          <w:lang w:val="zh-CN" w:eastAsia="zh-CN"/>
        </w:rPr>
        <w:t>预决算差异率0.00%。其中：因公出国（境）费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eastAsia="zh-CN"/>
        </w:rPr>
        <w:t>我单位无因公出国（境）费，预决算无差异率</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w:t>
      </w:r>
      <w:r>
        <w:rPr>
          <w:rFonts w:hint="eastAsia" w:ascii="仿宋_GB2312" w:eastAsia="仿宋_GB2312"/>
          <w:color w:val="auto"/>
          <w:sz w:val="32"/>
          <w:szCs w:val="32"/>
          <w:highlight w:val="none"/>
          <w:lang w:eastAsia="zh-CN"/>
        </w:rPr>
        <w:t>无</w:t>
      </w:r>
      <w:r>
        <w:rPr>
          <w:rFonts w:hint="eastAsia" w:ascii="仿宋_GB2312" w:eastAsia="仿宋_GB2312"/>
          <w:color w:val="auto"/>
          <w:sz w:val="32"/>
          <w:szCs w:val="32"/>
          <w:highlight w:val="none"/>
        </w:rPr>
        <w:t>公务用车购置费，预决算无差异</w:t>
      </w:r>
      <w:r>
        <w:rPr>
          <w:rFonts w:hint="eastAsia" w:ascii="仿宋_GB2312" w:eastAsia="仿宋_GB2312"/>
          <w:color w:val="auto"/>
          <w:sz w:val="32"/>
          <w:szCs w:val="32"/>
          <w:highlight w:val="none"/>
          <w:lang w:eastAsia="zh-CN"/>
        </w:rPr>
        <w:t>率</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预算数5.00万元，决算数5.00万元，预决算差异率0.00%，主要原因是：</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eastAsia="zh-CN"/>
        </w:rPr>
        <w:t>全年</w:t>
      </w:r>
      <w:r>
        <w:rPr>
          <w:rFonts w:hint="eastAsia" w:ascii="仿宋_GB2312" w:hAnsi="宋体" w:eastAsia="仿宋_GB2312" w:cs="宋体"/>
          <w:color w:val="auto"/>
          <w:kern w:val="0"/>
          <w:sz w:val="32"/>
          <w:szCs w:val="32"/>
          <w:highlight w:val="none"/>
        </w:rPr>
        <w:t>预算数和决算数</w:t>
      </w:r>
      <w:r>
        <w:rPr>
          <w:rFonts w:hint="eastAsia" w:ascii="仿宋_GB2312" w:hAnsi="宋体" w:eastAsia="仿宋_GB2312" w:cs="宋体"/>
          <w:color w:val="auto"/>
          <w:kern w:val="0"/>
          <w:sz w:val="32"/>
          <w:szCs w:val="32"/>
          <w:highlight w:val="none"/>
          <w:lang w:eastAsia="zh-CN"/>
        </w:rPr>
        <w:t>一致</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所以</w:t>
      </w:r>
      <w:r>
        <w:rPr>
          <w:rFonts w:hint="eastAsia" w:ascii="仿宋_GB2312" w:eastAsia="仿宋_GB2312"/>
          <w:color w:val="auto"/>
          <w:sz w:val="32"/>
          <w:szCs w:val="32"/>
          <w:highlight w:val="none"/>
          <w:lang w:val="zh-CN" w:eastAsia="zh-CN"/>
        </w:rPr>
        <w:t>预决算差异率0.00%；公务接待费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rPr>
        <w:t>我单位</w:t>
      </w:r>
      <w:r>
        <w:rPr>
          <w:rFonts w:hint="eastAsia" w:ascii="仿宋_GB2312" w:eastAsia="仿宋_GB2312"/>
          <w:color w:val="auto"/>
          <w:sz w:val="32"/>
          <w:szCs w:val="32"/>
          <w:highlight w:val="none"/>
          <w:lang w:eastAsia="zh-CN"/>
        </w:rPr>
        <w:t>无</w:t>
      </w:r>
      <w:r>
        <w:rPr>
          <w:rFonts w:hint="eastAsia" w:ascii="仿宋_GB2312" w:eastAsia="仿宋_GB2312"/>
          <w:color w:val="auto"/>
          <w:sz w:val="32"/>
          <w:szCs w:val="32"/>
          <w:highlight w:val="none"/>
        </w:rPr>
        <w:t>公务接待费，预决算无差异</w:t>
      </w:r>
      <w:r>
        <w:rPr>
          <w:rFonts w:hint="eastAsia" w:ascii="仿宋_GB2312" w:eastAsia="仿宋_GB2312"/>
          <w:color w:val="auto"/>
          <w:sz w:val="32"/>
          <w:szCs w:val="32"/>
          <w:highlight w:val="none"/>
          <w:lang w:eastAsia="zh-CN"/>
        </w:rPr>
        <w:t>率</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政府性基金预算</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rPr>
        <w:t>收入</w:t>
      </w:r>
      <w:r>
        <w:rPr>
          <w:rFonts w:hint="eastAsia" w:ascii="仿宋_GB2312" w:hAnsi="仿宋_GB2312" w:eastAsia="仿宋_GB2312" w:cs="仿宋_GB2312"/>
          <w:color w:val="auto"/>
          <w:sz w:val="32"/>
          <w:szCs w:val="32"/>
          <w:highlight w:val="none"/>
          <w:lang w:val="en-US" w:eastAsia="zh-CN"/>
        </w:rPr>
        <w:t>总计112.02</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其中：年初结转和结余0.00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本年收入112.02</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en-US" w:eastAsia="zh-CN"/>
        </w:rPr>
        <w:t>总计112.02</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其中：年末结转和结余0.00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本年支出112.02</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p>
    <w:p>
      <w:pPr>
        <w:ind w:firstLine="640" w:firstLineChars="200"/>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政府性基金预算财政拨款</w:t>
      </w:r>
      <w:r>
        <w:rPr>
          <w:rFonts w:hint="eastAsia" w:ascii="仿宋_GB2312" w:hAnsi="仿宋_GB2312" w:eastAsia="仿宋_GB2312" w:cs="仿宋_GB2312"/>
          <w:color w:val="auto"/>
          <w:sz w:val="32"/>
          <w:szCs w:val="32"/>
          <w:highlight w:val="none"/>
          <w:lang w:val="en-US" w:eastAsia="zh-CN"/>
        </w:rPr>
        <w:t>收入支出</w:t>
      </w:r>
      <w:r>
        <w:rPr>
          <w:rFonts w:hint="eastAsia" w:ascii="仿宋_GB2312" w:hAnsi="仿宋_GB2312" w:eastAsia="仿宋_GB2312" w:cs="仿宋_GB2312"/>
          <w:color w:val="auto"/>
          <w:sz w:val="32"/>
          <w:szCs w:val="32"/>
          <w:highlight w:val="none"/>
          <w:lang w:val="zh-CN"/>
        </w:rPr>
        <w:t>与上年相比，增加112.02万元</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rPr>
        <w:t>增长100.00%</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2023年拨付2022年上半年地区本级福利彩票公益金（乌兰乌苏镇城庄子新村党建文化征地建设）和乌兰乌苏镇王家梁村2023年村级阵地提升、基础设施改造项目工程资金，2022年未发生</w:t>
      </w:r>
      <w:r>
        <w:rPr>
          <w:rFonts w:hint="eastAsia" w:ascii="仿宋_GB2312" w:hAnsi="仿宋_GB2312" w:eastAsia="仿宋_GB2312" w:cs="仿宋_GB2312"/>
          <w:color w:val="auto"/>
          <w:sz w:val="32"/>
          <w:szCs w:val="32"/>
          <w:highlight w:val="none"/>
          <w:lang w:val="zh-CN"/>
        </w:rPr>
        <w:t>政府性基金预算财政拨款</w:t>
      </w:r>
      <w:r>
        <w:rPr>
          <w:rFonts w:hint="eastAsia" w:ascii="仿宋_GB2312" w:hAnsi="仿宋_GB2312" w:eastAsia="仿宋_GB2312" w:cs="仿宋_GB2312"/>
          <w:color w:val="auto"/>
          <w:sz w:val="32"/>
          <w:szCs w:val="32"/>
          <w:highlight w:val="none"/>
          <w:lang w:val="en-US" w:eastAsia="zh-CN"/>
        </w:rPr>
        <w:t>收入支出，所以比上年增长</w:t>
      </w:r>
      <w:r>
        <w:rPr>
          <w:rFonts w:hint="eastAsia" w:ascii="仿宋_GB2312" w:hAnsi="仿宋_GB2312" w:eastAsia="仿宋_GB2312" w:cs="仿宋_GB2312"/>
          <w:color w:val="auto"/>
          <w:sz w:val="32"/>
          <w:szCs w:val="32"/>
          <w:highlight w:val="none"/>
          <w:lang w:val="zh-CN"/>
        </w:rPr>
        <w:t>100%。</w:t>
      </w:r>
    </w:p>
    <w:p>
      <w:pPr>
        <w:ind w:firstLine="640" w:firstLineChars="200"/>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rPr>
        <w:t>与</w:t>
      </w:r>
      <w:r>
        <w:rPr>
          <w:rFonts w:hint="eastAsia" w:ascii="仿宋_GB2312" w:hAnsi="仿宋_GB2312" w:eastAsia="仿宋_GB2312" w:cs="仿宋_GB2312"/>
          <w:color w:val="auto"/>
          <w:sz w:val="32"/>
          <w:szCs w:val="32"/>
          <w:highlight w:val="none"/>
          <w:lang w:val="zh-CN" w:eastAsia="zh-CN"/>
        </w:rPr>
        <w:t>年初预算</w:t>
      </w:r>
      <w:r>
        <w:rPr>
          <w:rFonts w:hint="eastAsia" w:ascii="仿宋_GB2312" w:hAnsi="仿宋_GB2312" w:eastAsia="仿宋_GB2312" w:cs="仿宋_GB2312"/>
          <w:color w:val="auto"/>
          <w:sz w:val="32"/>
          <w:szCs w:val="32"/>
          <w:highlight w:val="none"/>
          <w:lang w:val="zh-CN"/>
        </w:rPr>
        <w:t>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年初预算数</w:t>
      </w:r>
      <w:r>
        <w:rPr>
          <w:rFonts w:hint="eastAsia" w:ascii="仿宋_GB2312" w:hAnsi="仿宋_GB2312" w:eastAsia="仿宋_GB2312" w:cs="仿宋_GB2312"/>
          <w:color w:val="auto"/>
          <w:sz w:val="32"/>
          <w:szCs w:val="32"/>
          <w:highlight w:val="none"/>
          <w:lang w:val="en-US" w:eastAsia="zh-CN"/>
        </w:rPr>
        <w:t>0.00</w:t>
      </w:r>
      <w:r>
        <w:rPr>
          <w:rFonts w:hint="eastAsia" w:ascii="仿宋_GB2312" w:hAnsi="仿宋_GB2312" w:eastAsia="仿宋_GB2312" w:cs="仿宋_GB2312"/>
          <w:color w:val="auto"/>
          <w:sz w:val="32"/>
          <w:szCs w:val="32"/>
          <w:highlight w:val="none"/>
          <w:lang w:val="zh-CN"/>
        </w:rPr>
        <w:t>万元，决算数</w:t>
      </w:r>
      <w:r>
        <w:rPr>
          <w:rFonts w:hint="eastAsia" w:ascii="仿宋_GB2312" w:hAnsi="仿宋_GB2312" w:eastAsia="仿宋_GB2312" w:cs="仿宋_GB2312"/>
          <w:color w:val="auto"/>
          <w:sz w:val="32"/>
          <w:szCs w:val="32"/>
          <w:highlight w:val="none"/>
          <w:lang w:val="en-US" w:eastAsia="zh-CN"/>
        </w:rPr>
        <w:t>112.02</w:t>
      </w:r>
      <w:r>
        <w:rPr>
          <w:rFonts w:hint="eastAsia" w:ascii="仿宋_GB2312" w:hAnsi="仿宋_GB2312" w:eastAsia="仿宋_GB2312" w:cs="仿宋_GB2312"/>
          <w:color w:val="auto"/>
          <w:sz w:val="32"/>
          <w:szCs w:val="32"/>
          <w:highlight w:val="none"/>
          <w:lang w:val="zh-CN"/>
        </w:rPr>
        <w:t>万元，预决算差异率100.00%</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2023年追加2022年上半年地区本级福利彩票公益金（乌兰乌苏镇城庄子新村党建文化征地建设）和乌兰乌苏镇王家梁村2023年村级阵地提升、基础设施改造项目工程资金，</w:t>
      </w:r>
      <w:r>
        <w:rPr>
          <w:rFonts w:hint="eastAsia" w:ascii="仿宋_GB2312" w:hAnsi="仿宋_GB2312" w:eastAsia="仿宋_GB2312" w:cs="仿宋_GB2312"/>
          <w:color w:val="auto"/>
          <w:sz w:val="32"/>
          <w:szCs w:val="32"/>
          <w:highlight w:val="none"/>
          <w:lang w:val="zh-CN"/>
        </w:rPr>
        <w:t>因年初预算数</w:t>
      </w:r>
      <w:r>
        <w:rPr>
          <w:rFonts w:hint="eastAsia" w:ascii="仿宋_GB2312" w:hAnsi="仿宋_GB2312" w:eastAsia="仿宋_GB2312" w:cs="仿宋_GB2312"/>
          <w:color w:val="auto"/>
          <w:sz w:val="32"/>
          <w:szCs w:val="32"/>
          <w:highlight w:val="none"/>
          <w:lang w:val="en-US" w:eastAsia="zh-CN"/>
        </w:rPr>
        <w:t>0.00万元</w:t>
      </w:r>
      <w:r>
        <w:rPr>
          <w:rFonts w:hint="eastAsia" w:ascii="仿宋_GB2312" w:hAnsi="仿宋_GB2312" w:eastAsia="仿宋_GB2312" w:cs="仿宋_GB2312"/>
          <w:color w:val="auto"/>
          <w:sz w:val="32"/>
          <w:szCs w:val="32"/>
          <w:highlight w:val="none"/>
          <w:lang w:val="zh-CN"/>
        </w:rPr>
        <w:t>，所以预决算差异率100%。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rPr>
        <w:t>政府性基金预算财政拨款支出</w:t>
      </w:r>
      <w:r>
        <w:rPr>
          <w:rFonts w:hint="eastAsia" w:ascii="仿宋_GB2312" w:hAnsi="仿宋_GB2312" w:eastAsia="仿宋_GB2312" w:cs="仿宋_GB2312"/>
          <w:color w:val="auto"/>
          <w:sz w:val="32"/>
          <w:szCs w:val="32"/>
          <w:highlight w:val="none"/>
          <w:lang w:val="zh-CN" w:eastAsia="zh-CN"/>
        </w:rPr>
        <w:t>112.02</w:t>
      </w:r>
      <w:r>
        <w:rPr>
          <w:rFonts w:hint="eastAsia" w:ascii="仿宋_GB2312" w:hAnsi="仿宋_GB2312" w:eastAsia="仿宋_GB2312" w:cs="仿宋_GB2312"/>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rPr>
        <w:t>1.城乡社区支出（类）国有土地使用权出让收入安排的支出（款）农业农村生态环境支出（项）:支出决算数为96.23</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val="zh-CN"/>
        </w:rPr>
        <w:t>96.23</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增长</w:t>
      </w:r>
      <w:r>
        <w:rPr>
          <w:rFonts w:hint="eastAsia" w:ascii="仿宋_GB2312" w:hAnsi="仿宋_GB2312" w:eastAsia="仿宋_GB2312" w:cs="仿宋_GB2312"/>
          <w:color w:val="auto"/>
          <w:sz w:val="32"/>
          <w:szCs w:val="32"/>
          <w:highlight w:val="none"/>
          <w:lang w:val="zh-CN"/>
        </w:rPr>
        <w:t>100%，主要原因是：</w:t>
      </w:r>
      <w:r>
        <w:rPr>
          <w:rFonts w:hint="eastAsia" w:ascii="仿宋_GB2312" w:hAnsi="仿宋_GB2312" w:eastAsia="仿宋_GB2312" w:cs="仿宋_GB2312"/>
          <w:color w:val="auto"/>
          <w:sz w:val="32"/>
          <w:szCs w:val="32"/>
          <w:highlight w:val="none"/>
          <w:lang w:val="en-US" w:eastAsia="zh-CN"/>
        </w:rPr>
        <w:t>2023年支出乌兰乌苏镇王家梁村2023年村级阵地提升、基础设施改造项目工程资金，2022年未发生支出，所以比上年决算数增长</w:t>
      </w:r>
      <w:r>
        <w:rPr>
          <w:rFonts w:hint="eastAsia" w:ascii="仿宋_GB2312" w:hAnsi="仿宋_GB2312" w:eastAsia="仿宋_GB2312" w:cs="仿宋_GB2312"/>
          <w:color w:val="auto"/>
          <w:sz w:val="32"/>
          <w:szCs w:val="32"/>
          <w:highlight w:val="none"/>
          <w:lang w:val="zh-CN"/>
        </w:rPr>
        <w:t>100%。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hAnsi="仿宋_GB2312" w:eastAsia="仿宋_GB2312" w:cs="仿宋_GB2312"/>
          <w:color w:val="auto"/>
          <w:sz w:val="32"/>
          <w:szCs w:val="32"/>
          <w:highlight w:val="none"/>
          <w:lang w:val="zh-CN"/>
        </w:rPr>
        <w:t>2.其他支出（类）彩票公益金安排的支出（款）用于社会福利的彩票公益金支出（项）:支出决算数为15.78</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val="zh-CN"/>
        </w:rPr>
        <w:t>15.78</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增长</w:t>
      </w:r>
      <w:r>
        <w:rPr>
          <w:rFonts w:hint="eastAsia" w:ascii="仿宋_GB2312" w:hAnsi="仿宋_GB2312" w:eastAsia="仿宋_GB2312" w:cs="仿宋_GB2312"/>
          <w:color w:val="auto"/>
          <w:sz w:val="32"/>
          <w:szCs w:val="32"/>
          <w:highlight w:val="none"/>
          <w:lang w:val="zh-CN"/>
        </w:rPr>
        <w:t>100%，主要原因是：</w:t>
      </w:r>
      <w:r>
        <w:rPr>
          <w:rFonts w:hint="eastAsia" w:ascii="仿宋_GB2312" w:hAnsi="仿宋_GB2312" w:eastAsia="仿宋_GB2312" w:cs="仿宋_GB2312"/>
          <w:color w:val="auto"/>
          <w:sz w:val="32"/>
          <w:szCs w:val="32"/>
          <w:highlight w:val="none"/>
          <w:lang w:val="en-US" w:eastAsia="zh-CN"/>
        </w:rPr>
        <w:t>2023年拨付2022年上半年地区本级福利彩票公益金（乌兰乌苏镇城庄子新村党建文化征地建设）项目资金，2022年未发生支出，所以比上年决算数增长</w:t>
      </w:r>
      <w:r>
        <w:rPr>
          <w:rFonts w:hint="eastAsia" w:ascii="仿宋_GB2312" w:hAnsi="仿宋_GB2312" w:eastAsia="仿宋_GB2312" w:cs="仿宋_GB2312"/>
          <w:color w:val="auto"/>
          <w:sz w:val="32"/>
          <w:szCs w:val="32"/>
          <w:highlight w:val="none"/>
          <w:lang w:val="zh-CN"/>
        </w:rPr>
        <w:t>100%。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沙湾市乌兰乌苏镇人民政府（</w:t>
      </w:r>
      <w:r>
        <w:rPr>
          <w:rFonts w:hint="eastAsia" w:ascii="仿宋_GB2312" w:hAnsi="仿宋_GB2312" w:eastAsia="仿宋_GB2312" w:cs="仿宋_GB2312"/>
          <w:color w:val="auto"/>
          <w:sz w:val="32"/>
          <w:szCs w:val="32"/>
        </w:rPr>
        <w:t>行政单位和参照公务员法管理事业单位</w:t>
      </w:r>
      <w:r>
        <w:rPr>
          <w:rFonts w:hint="eastAsia" w:ascii="仿宋_GB2312" w:hAnsi="仿宋_GB2312" w:eastAsia="仿宋_GB2312" w:cs="仿宋_GB2312"/>
          <w:color w:val="auto"/>
          <w:sz w:val="32"/>
          <w:szCs w:val="32"/>
          <w:highlight w:val="none"/>
          <w:lang w:val="en-US" w:eastAsia="zh-CN"/>
        </w:rPr>
        <w:t>）机关运行经费支出120.64万元，</w:t>
      </w:r>
      <w:r>
        <w:rPr>
          <w:rFonts w:hint="eastAsia" w:ascii="仿宋_GB2312" w:hAnsi="仿宋_GB2312" w:eastAsia="仿宋_GB2312" w:cs="仿宋_GB2312"/>
          <w:color w:val="auto"/>
          <w:sz w:val="32"/>
          <w:szCs w:val="32"/>
          <w:highlight w:val="none"/>
          <w:lang w:val="zh-CN" w:eastAsia="zh-CN"/>
        </w:rPr>
        <w:t>比上年增加15.24万元，增长14.46%，主要原因是：因为2022年没有支付</w:t>
      </w:r>
      <w:r>
        <w:rPr>
          <w:rFonts w:hint="eastAsia" w:ascii="仿宋_GB2312" w:hAnsi="仿宋_GB2312" w:eastAsia="仿宋_GB2312" w:cs="仿宋_GB2312"/>
          <w:color w:val="auto"/>
          <w:sz w:val="32"/>
          <w:szCs w:val="32"/>
          <w:highlight w:val="none"/>
          <w:lang w:val="en-US" w:eastAsia="zh-CN"/>
        </w:rPr>
        <w:t>部分</w:t>
      </w:r>
      <w:r>
        <w:rPr>
          <w:rFonts w:hint="eastAsia" w:ascii="仿宋_GB2312" w:hAnsi="仿宋_GB2312" w:eastAsia="仿宋_GB2312" w:cs="仿宋_GB2312"/>
          <w:color w:val="auto"/>
          <w:sz w:val="32"/>
          <w:szCs w:val="32"/>
          <w:highlight w:val="none"/>
          <w:lang w:val="zh-CN" w:eastAsia="zh-CN"/>
        </w:rPr>
        <w:t>取暖费，工会经费，2023年支付上年</w:t>
      </w:r>
      <w:r>
        <w:rPr>
          <w:rFonts w:hint="eastAsia" w:ascii="仿宋_GB2312" w:hAnsi="仿宋_GB2312" w:eastAsia="仿宋_GB2312" w:cs="仿宋_GB2312"/>
          <w:color w:val="auto"/>
          <w:sz w:val="32"/>
          <w:szCs w:val="32"/>
          <w:highlight w:val="none"/>
          <w:lang w:val="en-US" w:eastAsia="zh-CN"/>
        </w:rPr>
        <w:t>欠的</w:t>
      </w:r>
      <w:r>
        <w:rPr>
          <w:rFonts w:hint="eastAsia" w:ascii="仿宋_GB2312" w:hAnsi="仿宋_GB2312" w:eastAsia="仿宋_GB2312" w:cs="仿宋_GB2312"/>
          <w:color w:val="auto"/>
          <w:sz w:val="32"/>
          <w:szCs w:val="32"/>
          <w:highlight w:val="none"/>
          <w:lang w:val="zh-CN" w:eastAsia="zh-CN"/>
        </w:rPr>
        <w:t>取暖费，增加了工会经费支出，所以2023年机关运行经费比上年增加了。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157.07万元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其中：政府采购货物支出112.98万元、政府采购工程支出19.73万元、政府采购服务支出24.36万元。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授予中小企业合同金额157.07万元，占政府采购支出总额的100.00%，其中：授予小微企业合同金额156.07万元，占政府采购支出总额的99.36%</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3,266.54</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屋27,997.91平方米，价值2,247.55万元。车辆7辆，价值83.92万元，其中：副部（省）级及以上领导用车0辆、主要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用车0辆、其他用车7辆，其他用车主要是：</w:t>
      </w:r>
      <w:r>
        <w:rPr>
          <w:rFonts w:hint="eastAsia" w:ascii="仿宋_GB2312" w:hAnsi="仿宋_GB2312" w:eastAsia="仿宋_GB2312" w:cs="仿宋_GB2312"/>
          <w:color w:val="auto"/>
          <w:sz w:val="32"/>
          <w:szCs w:val="32"/>
          <w:highlight w:val="none"/>
          <w:lang w:val="en-US" w:eastAsia="zh-CN"/>
        </w:rPr>
        <w:t>业务用车2辆，纪检办公室用车1</w:t>
      </w:r>
      <w:r>
        <w:rPr>
          <w:rFonts w:hint="eastAsia" w:ascii="仿宋_GB2312" w:eastAsia="仿宋_GB2312"/>
          <w:color w:val="auto"/>
          <w:sz w:val="32"/>
          <w:szCs w:val="32"/>
          <w:highlight w:val="none"/>
          <w:lang w:eastAsia="zh-CN"/>
        </w:rPr>
        <w:t>辆</w:t>
      </w:r>
      <w:r>
        <w:rPr>
          <w:rFonts w:hint="eastAsia" w:ascii="仿宋_GB2312" w:hAnsi="仿宋_GB2312" w:eastAsia="仿宋_GB2312" w:cs="仿宋_GB2312"/>
          <w:color w:val="auto"/>
          <w:sz w:val="32"/>
          <w:szCs w:val="32"/>
          <w:highlight w:val="none"/>
          <w:lang w:val="en-US" w:eastAsia="zh-CN"/>
        </w:rPr>
        <w:t>，</w:t>
      </w:r>
      <w:r>
        <w:rPr>
          <w:rFonts w:hint="eastAsia" w:ascii="仿宋_GB2312" w:eastAsia="仿宋_GB2312"/>
          <w:color w:val="auto"/>
          <w:sz w:val="32"/>
          <w:szCs w:val="32"/>
          <w:highlight w:val="none"/>
          <w:lang w:eastAsia="zh-CN"/>
        </w:rPr>
        <w:t>垃圾车1，</w:t>
      </w:r>
      <w:r>
        <w:rPr>
          <w:rFonts w:hint="eastAsia" w:ascii="仿宋_GB2312" w:eastAsia="仿宋_GB2312"/>
          <w:color w:val="auto"/>
          <w:sz w:val="32"/>
          <w:szCs w:val="32"/>
          <w:highlight w:val="none"/>
          <w:lang w:val="en-US" w:eastAsia="zh-CN"/>
        </w:rPr>
        <w:t>扫雪车1辆，</w:t>
      </w:r>
      <w:r>
        <w:rPr>
          <w:rFonts w:hint="eastAsia" w:ascii="仿宋_GB2312" w:eastAsia="仿宋_GB2312"/>
          <w:color w:val="auto"/>
          <w:sz w:val="32"/>
          <w:szCs w:val="32"/>
          <w:highlight w:val="none"/>
          <w:lang w:eastAsia="zh-CN"/>
        </w:rPr>
        <w:t>中巴车1辆，</w:t>
      </w:r>
      <w:r>
        <w:rPr>
          <w:rFonts w:hint="eastAsia" w:ascii="仿宋_GB2312" w:eastAsia="仿宋_GB2312"/>
          <w:color w:val="auto"/>
          <w:sz w:val="32"/>
          <w:szCs w:val="32"/>
          <w:highlight w:val="none"/>
          <w:lang w:val="en-US" w:eastAsia="zh-CN"/>
        </w:rPr>
        <w:t>工程机械车1辆</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预算总额4183.88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实际执行总额3909.74</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全年预算数2274.98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全年执行数2274.98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hAnsi="仿宋_GB2312" w:eastAsia="仿宋_GB2312" w:cs="仿宋_GB2312"/>
          <w:color w:val="auto"/>
          <w:kern w:val="0"/>
          <w:sz w:val="32"/>
          <w:szCs w:val="32"/>
        </w:rPr>
        <w:t>本年度本部门安排sm项目数量</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个</w:t>
      </w:r>
      <w:r>
        <w:rPr>
          <w:rFonts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全年</w:t>
      </w:r>
      <w:r>
        <w:rPr>
          <w:rFonts w:hint="eastAsia" w:ascii="仿宋_GB2312" w:eastAsia="仿宋_GB2312"/>
          <w:color w:val="auto"/>
          <w:sz w:val="32"/>
          <w:szCs w:val="32"/>
          <w:highlight w:val="none"/>
          <w:lang w:val="en-US" w:eastAsia="zh-CN"/>
        </w:rPr>
        <w:t>预算数</w:t>
      </w:r>
      <w:r>
        <w:rPr>
          <w:rFonts w:hint="eastAsia" w:ascii="仿宋_GB2312" w:hAnsi="仿宋_GB2312" w:eastAsia="仿宋_GB2312" w:cs="仿宋_GB2312"/>
          <w:color w:val="auto"/>
          <w:kern w:val="0"/>
          <w:sz w:val="32"/>
          <w:szCs w:val="32"/>
        </w:rPr>
        <w:t>1321.96</w:t>
      </w:r>
      <w:bookmarkStart w:id="48" w:name="_GoBack"/>
      <w:bookmarkEnd w:id="48"/>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ascii="仿宋_GB2312" w:hAnsi="仿宋_GB2312" w:eastAsia="仿宋_GB2312" w:cs="仿宋_GB2312"/>
          <w:color w:val="auto"/>
          <w:kern w:val="0"/>
          <w:sz w:val="32"/>
          <w:szCs w:val="32"/>
        </w:rPr>
        <w:t>1321.96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hAnsi="仿宋_GB2312" w:eastAsia="仿宋_GB2312" w:cs="仿宋_GB2312"/>
          <w:color w:val="auto"/>
          <w:kern w:val="0"/>
          <w:sz w:val="32"/>
          <w:szCs w:val="32"/>
        </w:rPr>
        <w:t>不予以公开</w:t>
      </w:r>
      <w:r>
        <w:rPr>
          <w:rFonts w:hint="eastAsia" w:ascii="仿宋_GB2312" w:eastAsia="仿宋_GB2312"/>
          <w:color w:val="auto"/>
          <w:sz w:val="32"/>
          <w:szCs w:val="32"/>
          <w:highlight w:val="none"/>
          <w:lang w:eastAsia="zh-CN"/>
        </w:rPr>
        <w:t>。预算绩效管理取得的成效：一是项目资金的使用改善了镇区、村队生产生活环境，</w:t>
      </w:r>
      <w:r>
        <w:rPr>
          <w:rFonts w:hint="eastAsia" w:ascii="仿宋_GB2312" w:eastAsia="仿宋_GB2312"/>
          <w:color w:val="auto"/>
          <w:sz w:val="32"/>
          <w:szCs w:val="32"/>
        </w:rPr>
        <w:t>提高了</w:t>
      </w:r>
      <w:r>
        <w:rPr>
          <w:rFonts w:hint="eastAsia" w:ascii="仿宋_GB2312" w:eastAsia="仿宋_GB2312"/>
          <w:color w:val="auto"/>
          <w:sz w:val="32"/>
          <w:szCs w:val="32"/>
          <w:lang w:eastAsia="zh-CN"/>
        </w:rPr>
        <w:t>群众的</w:t>
      </w:r>
      <w:r>
        <w:rPr>
          <w:rFonts w:hint="eastAsia" w:ascii="仿宋_GB2312" w:eastAsia="仿宋_GB2312"/>
          <w:color w:val="auto"/>
          <w:sz w:val="32"/>
          <w:szCs w:val="32"/>
        </w:rPr>
        <w:t>生活质量</w:t>
      </w:r>
      <w:r>
        <w:rPr>
          <w:rFonts w:hint="eastAsia" w:ascii="仿宋_GB2312" w:eastAsia="仿宋_GB2312"/>
          <w:color w:val="auto"/>
          <w:sz w:val="32"/>
          <w:szCs w:val="32"/>
          <w:lang w:eastAsia="zh-CN"/>
        </w:rPr>
        <w:t>，</w:t>
      </w:r>
      <w:r>
        <w:rPr>
          <w:rFonts w:hint="eastAsia" w:ascii="仿宋_GB2312" w:eastAsia="仿宋_GB2312"/>
          <w:color w:val="auto"/>
          <w:sz w:val="32"/>
          <w:szCs w:val="32"/>
        </w:rPr>
        <w:t>人居环境</w:t>
      </w:r>
      <w:r>
        <w:rPr>
          <w:rFonts w:hint="eastAsia" w:ascii="仿宋_GB2312" w:eastAsia="仿宋_GB2312"/>
          <w:color w:val="auto"/>
          <w:sz w:val="32"/>
          <w:szCs w:val="32"/>
          <w:lang w:eastAsia="zh-CN"/>
        </w:rPr>
        <w:t>得到改善</w:t>
      </w:r>
      <w:r>
        <w:rPr>
          <w:rFonts w:hint="eastAsia" w:ascii="仿宋_GB2312" w:eastAsia="仿宋_GB2312"/>
          <w:color w:val="auto"/>
          <w:sz w:val="32"/>
          <w:szCs w:val="32"/>
        </w:rPr>
        <w:t>提高</w:t>
      </w:r>
      <w:r>
        <w:rPr>
          <w:rFonts w:hint="eastAsia" w:ascii="仿宋_GB2312" w:eastAsia="仿宋_GB2312"/>
          <w:color w:val="auto"/>
          <w:sz w:val="32"/>
          <w:szCs w:val="32"/>
          <w:lang w:eastAsia="zh-CN"/>
        </w:rPr>
        <w:t>了</w:t>
      </w:r>
      <w:r>
        <w:rPr>
          <w:rFonts w:hint="eastAsia" w:ascii="仿宋_GB2312" w:eastAsia="仿宋_GB2312"/>
          <w:color w:val="auto"/>
          <w:sz w:val="32"/>
          <w:szCs w:val="32"/>
        </w:rPr>
        <w:t>群众</w:t>
      </w:r>
      <w:r>
        <w:rPr>
          <w:rFonts w:hint="eastAsia" w:ascii="仿宋_GB2312" w:eastAsia="仿宋_GB2312"/>
          <w:color w:val="auto"/>
          <w:sz w:val="32"/>
          <w:szCs w:val="32"/>
          <w:lang w:eastAsia="zh-CN"/>
        </w:rPr>
        <w:t>的</w:t>
      </w:r>
      <w:r>
        <w:rPr>
          <w:rFonts w:hint="eastAsia" w:ascii="仿宋_GB2312" w:eastAsia="仿宋_GB2312"/>
          <w:color w:val="auto"/>
          <w:sz w:val="32"/>
          <w:szCs w:val="32"/>
        </w:rPr>
        <w:t>幸福感</w:t>
      </w:r>
      <w:r>
        <w:rPr>
          <w:rFonts w:hint="eastAsia" w:ascii="仿宋_GB2312" w:eastAsia="仿宋_GB2312"/>
          <w:color w:val="auto"/>
          <w:sz w:val="32"/>
          <w:szCs w:val="32"/>
          <w:highlight w:val="none"/>
          <w:lang w:eastAsia="zh-CN"/>
        </w:rPr>
        <w:t>；二是保障为民办实事工作人员的基本生活，</w:t>
      </w:r>
      <w:r>
        <w:rPr>
          <w:rFonts w:hint="eastAsia" w:ascii="仿宋_GB2312" w:eastAsia="仿宋_GB2312"/>
          <w:color w:val="auto"/>
          <w:sz w:val="32"/>
          <w:szCs w:val="32"/>
          <w:highlight w:val="none"/>
          <w:lang w:val="en-US" w:eastAsia="zh-CN"/>
        </w:rPr>
        <w:t>能更好地服务基层服务群众，提高了工作积极性</w:t>
      </w:r>
      <w:r>
        <w:rPr>
          <w:rFonts w:hint="eastAsia" w:ascii="仿宋_GB2312" w:eastAsia="仿宋_GB2312"/>
          <w:color w:val="auto"/>
          <w:sz w:val="32"/>
          <w:szCs w:val="32"/>
          <w:highlight w:val="none"/>
          <w:lang w:eastAsia="zh-CN"/>
        </w:rPr>
        <w:t>；三是为三老四老人员提供基本的生活保障，有利于发挥三老四老人员在村队的示范引领作用。发现的问题及原因：一是资金使用效益需进一步提高；二是绩效目标设立需更加明确、细化和量化。下一步改进措施：一是在今后的工作中要严格预算编制，做到细化精确，加强项目实施管理，要求将任务落实到具体项目，明确责任主体，建议项目实施单位经常到实地督查进度，并采取开展调研、中期评估等有效管理措施，促进各项目顺利实施，加强项目资金管理，做到手续完备、专账管理、专人负责、专户存储、账目清楚；二是强化财务人员队伍，积极参加上级组织的业务知识培训，强化财务专业知识学习，提升专业素养。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ind w:firstLine="640" w:firstLineChars="200"/>
        <w:jc w:val="left"/>
        <w:rPr>
          <w:rFonts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rPr>
        <w:t>本年度本部门安排sm项目数量</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个</w:t>
      </w:r>
      <w:r>
        <w:rPr>
          <w:rFonts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rPr>
        <w:t>金额1181.27万元。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ind w:firstLine="640" w:firstLineChars="200"/>
        <w:jc w:val="left"/>
        <w:rPr>
          <w:rFonts w:ascii="仿宋_GB2312" w:hAnsi="仿宋_GB2312" w:eastAsia="仿宋_GB2312" w:cs="仿宋_GB2312"/>
          <w:color w:val="auto"/>
          <w:kern w:val="0"/>
          <w:sz w:val="32"/>
          <w:szCs w:val="32"/>
        </w:rPr>
      </w:pPr>
      <w:bookmarkStart w:id="30" w:name="_Toc24143"/>
      <w:bookmarkStart w:id="31" w:name="_Toc3250"/>
      <w:r>
        <w:rPr>
          <w:rFonts w:hint="eastAsia" w:ascii="仿宋_GB2312" w:hAnsi="仿宋_GB2312" w:eastAsia="仿宋_GB2312" w:cs="仿宋_GB2312"/>
          <w:color w:val="auto"/>
          <w:kern w:val="0"/>
          <w:sz w:val="32"/>
          <w:szCs w:val="32"/>
        </w:rPr>
        <w:t>本单位sm项目数量</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个</w:t>
      </w:r>
      <w:r>
        <w:rPr>
          <w:rFonts w:ascii="仿宋_GB2312" w:hAnsi="仿宋_GB2312" w:eastAsia="仿宋_GB2312" w:cs="仿宋_GB2312"/>
          <w:color w:val="auto"/>
          <w:kern w:val="0"/>
          <w:sz w:val="32"/>
          <w:szCs w:val="32"/>
        </w:rPr>
        <w:t>，</w:t>
      </w:r>
      <w:r>
        <w:rPr>
          <w:rFonts w:hint="eastAsia" w:ascii="仿宋_GB2312" w:hAnsi="仿宋_GB2312" w:eastAsia="仿宋_GB2312" w:cs="仿宋_GB2312"/>
          <w:color w:val="auto"/>
          <w:kern w:val="0"/>
          <w:sz w:val="32"/>
          <w:szCs w:val="32"/>
          <w:lang w:val="en-US" w:eastAsia="zh-CN"/>
        </w:rPr>
        <w:t>全年</w:t>
      </w:r>
      <w:r>
        <w:rPr>
          <w:rFonts w:hint="eastAsia" w:ascii="仿宋_GB2312" w:eastAsia="仿宋_GB2312"/>
          <w:color w:val="auto"/>
          <w:sz w:val="32"/>
          <w:szCs w:val="32"/>
          <w:highlight w:val="none"/>
          <w:lang w:val="en-US" w:eastAsia="zh-CN"/>
        </w:rPr>
        <w:t>预算数</w:t>
      </w:r>
      <w:r>
        <w:rPr>
          <w:rFonts w:hint="eastAsia" w:ascii="仿宋_GB2312" w:hAnsi="仿宋_GB2312" w:eastAsia="仿宋_GB2312" w:cs="仿宋_GB2312"/>
          <w:color w:val="auto"/>
          <w:kern w:val="0"/>
          <w:sz w:val="32"/>
          <w:szCs w:val="32"/>
        </w:rPr>
        <w:t>1181.27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w:t>
      </w:r>
      <w:r>
        <w:rPr>
          <w:rFonts w:hint="eastAsia" w:ascii="仿宋_GB2312" w:hAnsi="仿宋_GB2312" w:eastAsia="仿宋_GB2312" w:cs="仿宋_GB2312"/>
          <w:color w:val="auto"/>
          <w:kern w:val="0"/>
          <w:sz w:val="32"/>
          <w:szCs w:val="32"/>
        </w:rPr>
        <w:t>1181.27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hAnsi="仿宋_GB2312" w:eastAsia="仿宋_GB2312" w:cs="仿宋_GB2312"/>
          <w:color w:val="auto"/>
          <w:kern w:val="0"/>
          <w:sz w:val="32"/>
          <w:szCs w:val="32"/>
        </w:rPr>
        <w:t>不予以公开绩效自评表。</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lNmFiMmY0ZGNmOWIyNDkwYmRkODczNWRkODM3OTYifQ=="/>
    <w:docVar w:name="KSO_WPS_MARK_KEY" w:val="41ee2a61-2d54-4f93-83be-afdb9a40d732"/>
  </w:docVars>
  <w:rsids>
    <w:rsidRoot w:val="00000000"/>
    <w:rsid w:val="00213C59"/>
    <w:rsid w:val="003210CE"/>
    <w:rsid w:val="00B70D59"/>
    <w:rsid w:val="00F52A8D"/>
    <w:rsid w:val="01650BBC"/>
    <w:rsid w:val="019404F8"/>
    <w:rsid w:val="01C30B6B"/>
    <w:rsid w:val="01ED22F2"/>
    <w:rsid w:val="02494699"/>
    <w:rsid w:val="02BD3108"/>
    <w:rsid w:val="02F73D26"/>
    <w:rsid w:val="02FB5929"/>
    <w:rsid w:val="034D4FEF"/>
    <w:rsid w:val="035D1785"/>
    <w:rsid w:val="03844EF2"/>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651E5B"/>
    <w:rsid w:val="06792773"/>
    <w:rsid w:val="06FD75CA"/>
    <w:rsid w:val="07093795"/>
    <w:rsid w:val="074A3A61"/>
    <w:rsid w:val="07804730"/>
    <w:rsid w:val="079052BE"/>
    <w:rsid w:val="08145C21"/>
    <w:rsid w:val="08422688"/>
    <w:rsid w:val="085854ED"/>
    <w:rsid w:val="0879188F"/>
    <w:rsid w:val="08A0354D"/>
    <w:rsid w:val="08C452ED"/>
    <w:rsid w:val="08CD4C49"/>
    <w:rsid w:val="09114954"/>
    <w:rsid w:val="095A5B83"/>
    <w:rsid w:val="096466E3"/>
    <w:rsid w:val="0968304D"/>
    <w:rsid w:val="097653FC"/>
    <w:rsid w:val="09AF3D17"/>
    <w:rsid w:val="0A7809B7"/>
    <w:rsid w:val="0A7B4867"/>
    <w:rsid w:val="0A7C7E14"/>
    <w:rsid w:val="0A840954"/>
    <w:rsid w:val="0A9928ED"/>
    <w:rsid w:val="0AD42EAA"/>
    <w:rsid w:val="0B61769D"/>
    <w:rsid w:val="0B8C3ECC"/>
    <w:rsid w:val="0B9C639D"/>
    <w:rsid w:val="0BB052B2"/>
    <w:rsid w:val="0BD33FFC"/>
    <w:rsid w:val="0BE97AC1"/>
    <w:rsid w:val="0C1C4780"/>
    <w:rsid w:val="0C21212B"/>
    <w:rsid w:val="0C3613A3"/>
    <w:rsid w:val="0C5E519C"/>
    <w:rsid w:val="0C7227A7"/>
    <w:rsid w:val="0CA52EE8"/>
    <w:rsid w:val="0CBD6988"/>
    <w:rsid w:val="0CCF12E6"/>
    <w:rsid w:val="0CD208AC"/>
    <w:rsid w:val="0D172DAA"/>
    <w:rsid w:val="0D4903E8"/>
    <w:rsid w:val="0D7A4A46"/>
    <w:rsid w:val="0E640559"/>
    <w:rsid w:val="0F1113DA"/>
    <w:rsid w:val="0F78534A"/>
    <w:rsid w:val="0F89358A"/>
    <w:rsid w:val="0F8C6D51"/>
    <w:rsid w:val="10233173"/>
    <w:rsid w:val="105B0B5E"/>
    <w:rsid w:val="106867F9"/>
    <w:rsid w:val="112E58D0"/>
    <w:rsid w:val="11731CAC"/>
    <w:rsid w:val="117C1556"/>
    <w:rsid w:val="119500A0"/>
    <w:rsid w:val="11C0733B"/>
    <w:rsid w:val="11D50D17"/>
    <w:rsid w:val="120E0809"/>
    <w:rsid w:val="127F665A"/>
    <w:rsid w:val="12886B70"/>
    <w:rsid w:val="12F7068C"/>
    <w:rsid w:val="14207DC0"/>
    <w:rsid w:val="14B932DA"/>
    <w:rsid w:val="14C31A1E"/>
    <w:rsid w:val="150A66AF"/>
    <w:rsid w:val="153C0CD7"/>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7DB117D"/>
    <w:rsid w:val="180059E9"/>
    <w:rsid w:val="184510FD"/>
    <w:rsid w:val="190648B0"/>
    <w:rsid w:val="19071D6C"/>
    <w:rsid w:val="19D26CD4"/>
    <w:rsid w:val="19E60D19"/>
    <w:rsid w:val="1A3E3450"/>
    <w:rsid w:val="1AC6751C"/>
    <w:rsid w:val="1AD807E5"/>
    <w:rsid w:val="1B300E3A"/>
    <w:rsid w:val="1B39345B"/>
    <w:rsid w:val="1BFB2A1F"/>
    <w:rsid w:val="1C015D4A"/>
    <w:rsid w:val="1C290ED5"/>
    <w:rsid w:val="1C317E4F"/>
    <w:rsid w:val="1C472464"/>
    <w:rsid w:val="1C8166F6"/>
    <w:rsid w:val="1CC21612"/>
    <w:rsid w:val="1D22799A"/>
    <w:rsid w:val="1D5C1A72"/>
    <w:rsid w:val="1DAF458D"/>
    <w:rsid w:val="1E086ACE"/>
    <w:rsid w:val="1E1E0D2D"/>
    <w:rsid w:val="1E62130A"/>
    <w:rsid w:val="1E97358B"/>
    <w:rsid w:val="1EAA4A5F"/>
    <w:rsid w:val="1EC63822"/>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C33E71"/>
    <w:rsid w:val="23EF1892"/>
    <w:rsid w:val="242A2AAA"/>
    <w:rsid w:val="2483647E"/>
    <w:rsid w:val="24A32D55"/>
    <w:rsid w:val="24CE6D9A"/>
    <w:rsid w:val="24E31214"/>
    <w:rsid w:val="251A0208"/>
    <w:rsid w:val="25292727"/>
    <w:rsid w:val="252E5CA9"/>
    <w:rsid w:val="256F7692"/>
    <w:rsid w:val="25BA2154"/>
    <w:rsid w:val="25C8773F"/>
    <w:rsid w:val="26235823"/>
    <w:rsid w:val="264A7253"/>
    <w:rsid w:val="266C3534"/>
    <w:rsid w:val="269314D9"/>
    <w:rsid w:val="26F0170C"/>
    <w:rsid w:val="26FE3B9A"/>
    <w:rsid w:val="27201D62"/>
    <w:rsid w:val="27286E73"/>
    <w:rsid w:val="27CF2642"/>
    <w:rsid w:val="27E777F5"/>
    <w:rsid w:val="27EA1D4C"/>
    <w:rsid w:val="27EA2E41"/>
    <w:rsid w:val="282459E2"/>
    <w:rsid w:val="2827226D"/>
    <w:rsid w:val="283A7FE5"/>
    <w:rsid w:val="285F51FF"/>
    <w:rsid w:val="28DA4193"/>
    <w:rsid w:val="28DF2665"/>
    <w:rsid w:val="29072599"/>
    <w:rsid w:val="291029F3"/>
    <w:rsid w:val="294069F6"/>
    <w:rsid w:val="29CB58F0"/>
    <w:rsid w:val="2A050227"/>
    <w:rsid w:val="2A053397"/>
    <w:rsid w:val="2A145E96"/>
    <w:rsid w:val="2A2131BB"/>
    <w:rsid w:val="2AF5378F"/>
    <w:rsid w:val="2AF969D9"/>
    <w:rsid w:val="2B003CC5"/>
    <w:rsid w:val="2B04207B"/>
    <w:rsid w:val="2BB94DBF"/>
    <w:rsid w:val="2BF37410"/>
    <w:rsid w:val="2C6F314E"/>
    <w:rsid w:val="2CC206BE"/>
    <w:rsid w:val="2D1136DF"/>
    <w:rsid w:val="2D20606D"/>
    <w:rsid w:val="2D6729FE"/>
    <w:rsid w:val="2DB87198"/>
    <w:rsid w:val="2DB93C54"/>
    <w:rsid w:val="2E3D144C"/>
    <w:rsid w:val="2E891204"/>
    <w:rsid w:val="2F2F70EA"/>
    <w:rsid w:val="2F3F0A28"/>
    <w:rsid w:val="2FBF7029"/>
    <w:rsid w:val="2FD0187F"/>
    <w:rsid w:val="2FD27414"/>
    <w:rsid w:val="2FFE4BB0"/>
    <w:rsid w:val="300E7B60"/>
    <w:rsid w:val="300F6E18"/>
    <w:rsid w:val="30862F5F"/>
    <w:rsid w:val="30A4775A"/>
    <w:rsid w:val="314029C9"/>
    <w:rsid w:val="314825E1"/>
    <w:rsid w:val="31C63837"/>
    <w:rsid w:val="31C82E39"/>
    <w:rsid w:val="31E63BA8"/>
    <w:rsid w:val="321571B0"/>
    <w:rsid w:val="32601BAD"/>
    <w:rsid w:val="329F6389"/>
    <w:rsid w:val="32A152EE"/>
    <w:rsid w:val="3389023A"/>
    <w:rsid w:val="33CB74FA"/>
    <w:rsid w:val="343642F2"/>
    <w:rsid w:val="343F3010"/>
    <w:rsid w:val="345D0A00"/>
    <w:rsid w:val="346C2A8B"/>
    <w:rsid w:val="34713BFD"/>
    <w:rsid w:val="34C13589"/>
    <w:rsid w:val="353369E3"/>
    <w:rsid w:val="354C0DAF"/>
    <w:rsid w:val="35B21E0B"/>
    <w:rsid w:val="35E00D72"/>
    <w:rsid w:val="364845A5"/>
    <w:rsid w:val="36965B9D"/>
    <w:rsid w:val="36C549FD"/>
    <w:rsid w:val="37A755DD"/>
    <w:rsid w:val="37F33BFE"/>
    <w:rsid w:val="37F94FA0"/>
    <w:rsid w:val="380D3381"/>
    <w:rsid w:val="38115B1F"/>
    <w:rsid w:val="385E3AC3"/>
    <w:rsid w:val="387D6B9E"/>
    <w:rsid w:val="38AD5566"/>
    <w:rsid w:val="38B75FF0"/>
    <w:rsid w:val="38D45016"/>
    <w:rsid w:val="38D90432"/>
    <w:rsid w:val="3914510A"/>
    <w:rsid w:val="3926770B"/>
    <w:rsid w:val="3982065B"/>
    <w:rsid w:val="398D3668"/>
    <w:rsid w:val="39DA0497"/>
    <w:rsid w:val="3A893816"/>
    <w:rsid w:val="3A893B6D"/>
    <w:rsid w:val="3AD1763A"/>
    <w:rsid w:val="3B196883"/>
    <w:rsid w:val="3B576AB6"/>
    <w:rsid w:val="3B6716E3"/>
    <w:rsid w:val="3B6C6B2D"/>
    <w:rsid w:val="3BD17677"/>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AA090B"/>
    <w:rsid w:val="3FB77A1D"/>
    <w:rsid w:val="3FDC3674"/>
    <w:rsid w:val="3FED7F8A"/>
    <w:rsid w:val="40094AEF"/>
    <w:rsid w:val="405470BD"/>
    <w:rsid w:val="40794A29"/>
    <w:rsid w:val="40834692"/>
    <w:rsid w:val="41431AD5"/>
    <w:rsid w:val="414B3C0F"/>
    <w:rsid w:val="417C1CE7"/>
    <w:rsid w:val="41900018"/>
    <w:rsid w:val="41944406"/>
    <w:rsid w:val="419C7CAF"/>
    <w:rsid w:val="41CE128F"/>
    <w:rsid w:val="41DA6F12"/>
    <w:rsid w:val="42171FB1"/>
    <w:rsid w:val="42C10D7B"/>
    <w:rsid w:val="434E6957"/>
    <w:rsid w:val="43BA0E31"/>
    <w:rsid w:val="43C15147"/>
    <w:rsid w:val="43E14DD2"/>
    <w:rsid w:val="43F800E9"/>
    <w:rsid w:val="443A7E4B"/>
    <w:rsid w:val="444A7D08"/>
    <w:rsid w:val="44A436C3"/>
    <w:rsid w:val="452F5B3A"/>
    <w:rsid w:val="454E7FD2"/>
    <w:rsid w:val="46061BDC"/>
    <w:rsid w:val="461404F8"/>
    <w:rsid w:val="46413018"/>
    <w:rsid w:val="464B7E04"/>
    <w:rsid w:val="468041AA"/>
    <w:rsid w:val="468123C6"/>
    <w:rsid w:val="46901EEE"/>
    <w:rsid w:val="469C74D2"/>
    <w:rsid w:val="47445515"/>
    <w:rsid w:val="474B4782"/>
    <w:rsid w:val="47656A0F"/>
    <w:rsid w:val="47D90D14"/>
    <w:rsid w:val="47DE1152"/>
    <w:rsid w:val="4809442E"/>
    <w:rsid w:val="48387FB0"/>
    <w:rsid w:val="483A6114"/>
    <w:rsid w:val="488727DB"/>
    <w:rsid w:val="48B82268"/>
    <w:rsid w:val="48C354B3"/>
    <w:rsid w:val="48E1539E"/>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CFF1C44"/>
    <w:rsid w:val="4D0F4AF6"/>
    <w:rsid w:val="4D5A6673"/>
    <w:rsid w:val="4DBD79A6"/>
    <w:rsid w:val="4DF94F37"/>
    <w:rsid w:val="4E0A1DD5"/>
    <w:rsid w:val="4E3160E5"/>
    <w:rsid w:val="4E4D37AF"/>
    <w:rsid w:val="4E8C6496"/>
    <w:rsid w:val="4EFD18DE"/>
    <w:rsid w:val="4F144236"/>
    <w:rsid w:val="4F663C87"/>
    <w:rsid w:val="4F7E29A8"/>
    <w:rsid w:val="4F9E1FFC"/>
    <w:rsid w:val="500876B4"/>
    <w:rsid w:val="503121F7"/>
    <w:rsid w:val="50447CC2"/>
    <w:rsid w:val="50874A7C"/>
    <w:rsid w:val="50895EE7"/>
    <w:rsid w:val="50921B9D"/>
    <w:rsid w:val="50D16158"/>
    <w:rsid w:val="50D17254"/>
    <w:rsid w:val="50DB5F45"/>
    <w:rsid w:val="51025EB1"/>
    <w:rsid w:val="51141503"/>
    <w:rsid w:val="513C450E"/>
    <w:rsid w:val="518D0ED5"/>
    <w:rsid w:val="525C687F"/>
    <w:rsid w:val="52A3740A"/>
    <w:rsid w:val="52F647F7"/>
    <w:rsid w:val="52F92565"/>
    <w:rsid w:val="53560736"/>
    <w:rsid w:val="53AE735E"/>
    <w:rsid w:val="53D03877"/>
    <w:rsid w:val="542F73CA"/>
    <w:rsid w:val="5430786D"/>
    <w:rsid w:val="545A1D2A"/>
    <w:rsid w:val="54C811C0"/>
    <w:rsid w:val="556A442D"/>
    <w:rsid w:val="55806EC8"/>
    <w:rsid w:val="55B300C2"/>
    <w:rsid w:val="55DA564E"/>
    <w:rsid w:val="55E816A3"/>
    <w:rsid w:val="5604127D"/>
    <w:rsid w:val="56044E6C"/>
    <w:rsid w:val="56166703"/>
    <w:rsid w:val="56510474"/>
    <w:rsid w:val="565F3E59"/>
    <w:rsid w:val="56861525"/>
    <w:rsid w:val="56A93273"/>
    <w:rsid w:val="56BD550C"/>
    <w:rsid w:val="56E07045"/>
    <w:rsid w:val="56FF28AF"/>
    <w:rsid w:val="57540E7D"/>
    <w:rsid w:val="577B4878"/>
    <w:rsid w:val="57926973"/>
    <w:rsid w:val="57CF0AB7"/>
    <w:rsid w:val="57D1482F"/>
    <w:rsid w:val="57E1721A"/>
    <w:rsid w:val="58175352"/>
    <w:rsid w:val="581F2200"/>
    <w:rsid w:val="583059FA"/>
    <w:rsid w:val="584A0929"/>
    <w:rsid w:val="58527052"/>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9D79EF"/>
    <w:rsid w:val="5DD15F05"/>
    <w:rsid w:val="5DD92690"/>
    <w:rsid w:val="5DDB1CFD"/>
    <w:rsid w:val="5E7E6D93"/>
    <w:rsid w:val="5E82459B"/>
    <w:rsid w:val="5ED44800"/>
    <w:rsid w:val="5EED0043"/>
    <w:rsid w:val="5F350BDE"/>
    <w:rsid w:val="5F61632C"/>
    <w:rsid w:val="5FA17648"/>
    <w:rsid w:val="5FE705CB"/>
    <w:rsid w:val="6007714E"/>
    <w:rsid w:val="603D5080"/>
    <w:rsid w:val="606842D0"/>
    <w:rsid w:val="60D0261B"/>
    <w:rsid w:val="61513D22"/>
    <w:rsid w:val="618E3791"/>
    <w:rsid w:val="61947DCA"/>
    <w:rsid w:val="61A46A97"/>
    <w:rsid w:val="61D1382F"/>
    <w:rsid w:val="61E70D94"/>
    <w:rsid w:val="61EA26C3"/>
    <w:rsid w:val="61F114A2"/>
    <w:rsid w:val="622B0ABA"/>
    <w:rsid w:val="62512BB4"/>
    <w:rsid w:val="625D7D1A"/>
    <w:rsid w:val="62660469"/>
    <w:rsid w:val="62AE298E"/>
    <w:rsid w:val="62C51434"/>
    <w:rsid w:val="62DD7D21"/>
    <w:rsid w:val="637D586B"/>
    <w:rsid w:val="63813068"/>
    <w:rsid w:val="63A5560B"/>
    <w:rsid w:val="63E9091F"/>
    <w:rsid w:val="64322AF9"/>
    <w:rsid w:val="64385666"/>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7DF3E9E"/>
    <w:rsid w:val="683F0658"/>
    <w:rsid w:val="689C6793"/>
    <w:rsid w:val="68DB0208"/>
    <w:rsid w:val="68FB170C"/>
    <w:rsid w:val="691B3D98"/>
    <w:rsid w:val="693748F0"/>
    <w:rsid w:val="69846A0E"/>
    <w:rsid w:val="69AA1366"/>
    <w:rsid w:val="69AD798C"/>
    <w:rsid w:val="69D005C0"/>
    <w:rsid w:val="69D80B96"/>
    <w:rsid w:val="69F47AD7"/>
    <w:rsid w:val="6A2C39D4"/>
    <w:rsid w:val="6B68175F"/>
    <w:rsid w:val="6BBB5FAB"/>
    <w:rsid w:val="6BFD799F"/>
    <w:rsid w:val="6C3757FC"/>
    <w:rsid w:val="6C4A2E5A"/>
    <w:rsid w:val="6C8138D0"/>
    <w:rsid w:val="6CEF0725"/>
    <w:rsid w:val="6D4B2604"/>
    <w:rsid w:val="6D77358F"/>
    <w:rsid w:val="6D8030E4"/>
    <w:rsid w:val="6E0E35C4"/>
    <w:rsid w:val="6E0F7A08"/>
    <w:rsid w:val="6E3947F5"/>
    <w:rsid w:val="6E6733A0"/>
    <w:rsid w:val="6E6E3938"/>
    <w:rsid w:val="6E8C1058"/>
    <w:rsid w:val="6E9C74ED"/>
    <w:rsid w:val="6EF72976"/>
    <w:rsid w:val="6F676291"/>
    <w:rsid w:val="6F6A7349"/>
    <w:rsid w:val="6F795A80"/>
    <w:rsid w:val="6F7C1D2E"/>
    <w:rsid w:val="6F8E0407"/>
    <w:rsid w:val="6FDD069F"/>
    <w:rsid w:val="702B4D16"/>
    <w:rsid w:val="70AA6621"/>
    <w:rsid w:val="7111480F"/>
    <w:rsid w:val="71261F49"/>
    <w:rsid w:val="712E6956"/>
    <w:rsid w:val="71473612"/>
    <w:rsid w:val="71504F32"/>
    <w:rsid w:val="7152309F"/>
    <w:rsid w:val="71763091"/>
    <w:rsid w:val="718F7F65"/>
    <w:rsid w:val="71A74D85"/>
    <w:rsid w:val="71B608C6"/>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0674B"/>
    <w:rsid w:val="74CE04EC"/>
    <w:rsid w:val="74E76DCD"/>
    <w:rsid w:val="751D7C0A"/>
    <w:rsid w:val="75722D56"/>
    <w:rsid w:val="75A650F5"/>
    <w:rsid w:val="75DB5477"/>
    <w:rsid w:val="75FC6AC3"/>
    <w:rsid w:val="7616619B"/>
    <w:rsid w:val="76660D7C"/>
    <w:rsid w:val="766C5968"/>
    <w:rsid w:val="76BE0C8F"/>
    <w:rsid w:val="76CD53B2"/>
    <w:rsid w:val="76D060A1"/>
    <w:rsid w:val="76E6594C"/>
    <w:rsid w:val="770719AC"/>
    <w:rsid w:val="776526CC"/>
    <w:rsid w:val="77A262E1"/>
    <w:rsid w:val="77A7086E"/>
    <w:rsid w:val="77B13C33"/>
    <w:rsid w:val="77C10B90"/>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BC70CB0"/>
    <w:rsid w:val="7C7248A0"/>
    <w:rsid w:val="7C976D69"/>
    <w:rsid w:val="7CD752DA"/>
    <w:rsid w:val="7CDE40AB"/>
    <w:rsid w:val="7CF057E2"/>
    <w:rsid w:val="7D1548B5"/>
    <w:rsid w:val="7DF84014"/>
    <w:rsid w:val="7E1D7CA4"/>
    <w:rsid w:val="7E207949"/>
    <w:rsid w:val="7E5C0A47"/>
    <w:rsid w:val="7E670C75"/>
    <w:rsid w:val="7EB0785F"/>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9596</Words>
  <Characters>11045</Characters>
  <Lines>0</Lines>
  <Paragraphs>0</Paragraphs>
  <TotalTime>10</TotalTime>
  <ScaleCrop>false</ScaleCrop>
  <LinksUpToDate>false</LinksUpToDate>
  <CharactersWithSpaces>11057</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2025-04-14T04:37:45Z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FF8B0824A6384D7DBD126FEC8D3F8878</vt:lpwstr>
  </property>
  <property fmtid="{D5CDD505-2E9C-101B-9397-08002B2CF9AE}" pid="4" name="KSOTemplateDocerSaveRecord">
    <vt:lpwstr>eyJoZGlkIjoiMzZjZGI4ZmFhN2MzMDU1ZDI4MWJkNWMyMjhiMmI1YTYiLCJ1c2VySWQiOiIxOTE1NDQwNzcifQ==</vt:lpwstr>
  </property>
</Properties>
</file>