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东湾镇2023年村干部报酬</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沙湾市东湾镇财政所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沙湾市东湾镇财政所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李建平</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报酬项目的背景是为了更好地促进农村的发展，中央政府不断完善对村委人员的组织保障，并提供一定报酬。村干部是一个特殊的群体，村干部通常在从事农活的同时，兼职处理村里的事务，国家因此给予他们一定的报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国家有关部门专门制定了文件，提出要保障村干部的基本报酬，并建立与绩效考核相挂钩的报酬兑现机制。这样，村干部不仅有了体面的身份，还能获得“工资”，从而使得这一职位更加吸引人。具体的报酬标准为：村书记（村民委员会主任或村主任）的报酬标准不低于上年度农村居民人均可支配收入的2.5-3倍；非“一肩挑”的村主任（村民委员会主任或村主任）报酬标准不低于2-2.5倍；而村委会其他干部的报酬标准则不低于1.8-2倍上年度农村居民人均可支配收入。此外，年终绩效部分由乡党委、政府根据考核等次，适当增加绩效考核评奖系数和提高全年误工补贴天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为了做好村级建制调整后基层工作经费保障工作，进一步激发基层干部的工作积极性，根据省、市、县相关文件精神，该项目资金用于发放村干部报酬。2023年，沙湾市东湾镇人民政府根据沙湾市</w:t>
      </w:r>
      <w:r>
        <w:rPr>
          <w:rStyle w:val="18"/>
          <w:rFonts w:hint="eastAsia" w:ascii="楷体" w:hAnsi="楷体" w:eastAsia="楷体"/>
          <w:spacing w:val="-4"/>
          <w:sz w:val="32"/>
          <w:szCs w:val="32"/>
          <w:lang w:val="en-US" w:eastAsia="zh-CN"/>
        </w:rPr>
        <w:t>委</w:t>
      </w:r>
      <w:r>
        <w:rPr>
          <w:rStyle w:val="18"/>
          <w:rFonts w:hint="eastAsia" w:ascii="楷体" w:hAnsi="楷体" w:eastAsia="楷体"/>
          <w:spacing w:val="-4"/>
          <w:sz w:val="32"/>
          <w:szCs w:val="32"/>
        </w:rPr>
        <w:t>组织部《关于调整规范村干部报酬的通知》（沙党组〔2023〕48号）以及东湾镇人民政府《2024年沙湾市东湾镇村干部报酬项目预算实施计划》，积极开展了2023年村干部报酬项目，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本项目主要内容为：东湾镇19个行政村共有村干部105人，报酬资金466.5万元。项目实施后能有效</w:t>
      </w:r>
      <w:r>
        <w:rPr>
          <w:rStyle w:val="18"/>
          <w:rFonts w:hint="eastAsia" w:ascii="楷体" w:hAnsi="楷体" w:eastAsia="楷体"/>
          <w:spacing w:val="-4"/>
          <w:sz w:val="32"/>
          <w:szCs w:val="32"/>
          <w:lang w:val="en-US" w:eastAsia="zh-CN"/>
        </w:rPr>
        <w:t>地</w:t>
      </w:r>
      <w:r>
        <w:rPr>
          <w:rStyle w:val="18"/>
          <w:rFonts w:hint="eastAsia" w:ascii="楷体" w:hAnsi="楷体" w:eastAsia="楷体"/>
          <w:spacing w:val="-4"/>
          <w:sz w:val="32"/>
          <w:szCs w:val="32"/>
        </w:rPr>
        <w:t>改善村干部生活质量，很大程度上提高村干部工作积极性，有效保证村干部更好</w:t>
      </w:r>
      <w:r>
        <w:rPr>
          <w:rStyle w:val="18"/>
          <w:rFonts w:hint="eastAsia" w:ascii="楷体" w:hAnsi="楷体" w:eastAsia="楷体"/>
          <w:spacing w:val="-4"/>
          <w:sz w:val="32"/>
          <w:szCs w:val="32"/>
          <w:lang w:val="en-US" w:eastAsia="zh-CN"/>
        </w:rPr>
        <w:t>地</w:t>
      </w:r>
      <w:r>
        <w:rPr>
          <w:rStyle w:val="18"/>
          <w:rFonts w:hint="eastAsia" w:ascii="楷体" w:hAnsi="楷体" w:eastAsia="楷体"/>
          <w:spacing w:val="-4"/>
          <w:sz w:val="32"/>
          <w:szCs w:val="32"/>
        </w:rPr>
        <w:t>发挥职能，服务群众。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于2023年1月开始实施，截止2023年12月，该项目已实施完成2023年1-12月份发放102名村干部工资报酬共466.5万元。各项任务指标全部完成，通过本项目的实施，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2023年东湾镇2023年村干部报酬项目的实施主体为沙湾市东湾镇人民政府。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根据沙湾市财政局沙财字【2023】6号文件，东湾镇2023年村干部报酬项目预算安排资金总额426万元，其中财政资金426万元、其他资金0万元；2023年实际收到预算资金466.5万元，预算资金到位率为109.51%。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截至2023年12月31日，本项目实际支付资金466.5万元，预算执行率109.51%。项目资金主要用于支付东湾镇19个行政村105名村干部工资报酬费用466.5万元。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工资报酬项目的设立，是以提高村干部工作积极性，改善了村民生活环境，提高了村民生活水平，切实为群众解决了生产生活中的困难和问题。全年项目计划实现目标如下：“目标1：“发放村干部补助人数102人”，以解决群众最关心、最直接、最现实的利益问题为导向，以千方百计解决群众生产生活中的实际困难为目</w:t>
      </w:r>
      <w:r>
        <w:rPr>
          <w:rStyle w:val="18"/>
          <w:rFonts w:hint="eastAsia" w:ascii="楷体" w:hAnsi="楷体" w:eastAsia="楷体"/>
          <w:spacing w:val="-4"/>
          <w:sz w:val="32"/>
          <w:szCs w:val="32"/>
          <w:lang w:val="en-US" w:eastAsia="zh-CN"/>
        </w:rPr>
        <w:t>的</w:t>
      </w:r>
      <w:r>
        <w:rPr>
          <w:rStyle w:val="18"/>
          <w:rFonts w:hint="eastAsia" w:ascii="楷体" w:hAnsi="楷体" w:eastAsia="楷体"/>
          <w:spacing w:val="-4"/>
          <w:sz w:val="32"/>
          <w:szCs w:val="32"/>
        </w:rPr>
        <w:t>，及时将党和政府的温暖送到各族群众心坎上； 目标2:补助覆盖率100%；目标3:项目完成时间在2023年12月22日前；目标4:资金支付及时率为100%；目标5：村干部工作发放标准等于2925元/月/人。计划通过本项目的实施，提高村干部工作积极性，改善了村民生活环境，提高了村民生活水平，切实为群众解决了生产生活中的困难和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“村干部补助人数”指标，预期指标值为“大于等于105人”；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“村干部报酬资金补助覆盖率”指标，预期指标值为“等于100%”；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“项目完成时间”指标，预期指标值为“2023年12月22日前”；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“村干部生活补助资金支付及时率”指标，预期指标值为“等于100%”。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“村干部补助报酬标准”指标，预期指标值为“等于2925元/月/人”。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“提高村干部工作积极性”指标，预期指标值为“有效提高”；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“受益人满意度”指标，预期指标值为“大于等于98%”。</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东湾镇2023年村干部报酬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东湾镇2023年村干部报酬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邸明军任评价组组长，绩效评价工作职责为检查项目绩效指标完成情况、审定项目支出绩效评价结果及项目支出绩效评价报告。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许鹏任评价组副组长，绩效评价工作职责为组织和协调项目工作人员采取实地调查、资料检查等方式，核实项目绩效指标完成情况；组织受益对象对项目工作进行评价等。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哈吾拉提任评价组成员，绩效评价工作职责为做好项目支出绩效评价工作的沟通协调工作，对项目实施情况进行实地调查，编写项目支出绩效评价报告。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通过东湾镇2023年村干部报酬项目的实施，解决了村干部家庭经济问题，实现了提高村干部工作积极性效益，该项目预算执行率达100.0%，项目预期绩效目标及各项具体指标均已全部达成。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东湾镇2023年村干部报酬项目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1.立项依据充分性：本项目是由沙湾市东湾镇人民政府提出申报，项目立项符合国家法律法规、自治区和地区行业发展规划和政策要求，属于本部门履职所需。根据评分标准，该指标2.5分，得2.5分。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2.预算执行率：本项目预算编制较为详细，预算资金426万元，实际执行466.5万元，预算执行率为109.51%，项目资金支出总体能够按照预算执行，根据评分标准，该指标2分，得2分。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w:t>
      </w:r>
      <w:r>
        <w:rPr>
          <w:rStyle w:val="18"/>
          <w:rFonts w:hint="eastAsia" w:ascii="楷体" w:hAnsi="楷体" w:eastAsia="楷体"/>
          <w:spacing w:val="-4"/>
          <w:sz w:val="32"/>
          <w:szCs w:val="32"/>
          <w:lang w:val="en-US" w:eastAsia="zh-CN"/>
        </w:rPr>
        <w:t>按</w:t>
      </w:r>
      <w:r>
        <w:rPr>
          <w:rStyle w:val="18"/>
          <w:rFonts w:hint="eastAsia" w:ascii="楷体" w:hAnsi="楷体" w:eastAsia="楷体"/>
          <w:spacing w:val="-4"/>
          <w:sz w:val="32"/>
          <w:szCs w:val="32"/>
        </w:rPr>
        <w:t>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项目产出类指标包括产出数量、产出质量、产出时效、产出成本共四方面的内容，由5个三级指标构成，权重分为40分，本项目实际得分40分，得分率为100%。具体各项指标得分如下：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“村干部补助人数（人）”指标，预期指标值为“大于等于105人”，根据2023年村干部报酬发放表可知，实际完成101人，与预期目标</w:t>
      </w:r>
      <w:r>
        <w:rPr>
          <w:rStyle w:val="18"/>
          <w:rFonts w:hint="eastAsia" w:ascii="楷体" w:hAnsi="楷体" w:eastAsia="楷体"/>
          <w:spacing w:val="-4"/>
          <w:sz w:val="32"/>
          <w:szCs w:val="32"/>
          <w:lang w:val="en-US" w:eastAsia="zh-CN"/>
        </w:rPr>
        <w:t>相</w:t>
      </w:r>
      <w:r>
        <w:rPr>
          <w:rStyle w:val="18"/>
          <w:rFonts w:hint="eastAsia" w:ascii="楷体" w:hAnsi="楷体" w:eastAsia="楷体"/>
          <w:spacing w:val="-4"/>
          <w:sz w:val="32"/>
          <w:szCs w:val="32"/>
        </w:rPr>
        <w:t>多，根据评分标准，该指标10分，得10分。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“村干部报酬资金补助覆盖率（%）”指标，预期指标值为“等于100%”，根据2023年1-12月份村干部工资报酬发放表，补助发放率达100%，与预期目标一致，根据评分标准，该指标10分，得10分。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“村干部生活补助资金支付及时率”指标，预期指标值为“100%”；根据资金支付凭证显示，该项目资金每次都在规定时间发放完成，与预期目标指标一致，根据评分标准，该指标5分，得5分。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“项目完成时间”指标，预期指标值为“100%”；根据资金支付凭证显示，该项目于2023年12月22日之前全部发放完成，与预期目标指标一致，根据评分标准，该指标5分，得5分。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村干部补助报酬标准（元/月/人）”指标，预期指标值为“等于2925元/月/人”，根据村干部工资报酬发放表和资金支付凭证显示，经费支出能够控制在年度计划成本范围内，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项目效益类指标由社会效益等1个二级指标和1个三级指标构成，权重分为20分，本项目实际得分20分，得分率为100%。具体各项指标得分如下：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“提高村干部工作积极性”指标，预期指标值为“有效提高”，根据本单位年度考核情况，实际完成值为“基本达成目标”，根据评分标准，该指标20分，得20分。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“受益对象满意度”指标，预期指标值为“大于等于98%”，根据对东湾镇19个行政村101名村干部进行满意度问卷调查的结果可知，满意度达98%，根据评分标准，该指标10分,得10分。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东湾镇2023年村干部报酬项目预算金额426万元，实际到位466.5万元，全年项目实际支出466.5万元，预算执行率为109.51%。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2023年本单位负责实施的东湾镇2023年村干部报酬项目的绩效目标及指标已经全部达成，不存在偏差情况。</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1.聚焦重点任务，推动项目工作落地落实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2.坚持问题导向，加强执行监控，提高资金效益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Style w:val="18"/>
          <w:rFonts w:hint="eastAsia" w:ascii="楷体" w:hAnsi="楷体" w:eastAsia="楷体"/>
          <w:spacing w:val="-4"/>
          <w:sz w:val="32"/>
          <w:szCs w:val="32"/>
          <w:lang w:val="en-US" w:eastAsia="zh-CN"/>
        </w:rPr>
        <w:t>地</w:t>
      </w:r>
      <w:r>
        <w:rPr>
          <w:rStyle w:val="18"/>
          <w:rFonts w:hint="eastAsia" w:ascii="楷体" w:hAnsi="楷体" w:eastAsia="楷体"/>
          <w:spacing w:val="-4"/>
          <w:sz w:val="32"/>
          <w:szCs w:val="32"/>
        </w:rPr>
        <w:t>降低</w:t>
      </w:r>
      <w:r>
        <w:rPr>
          <w:rStyle w:val="18"/>
          <w:rFonts w:hint="eastAsia" w:ascii="楷体" w:hAnsi="楷体" w:eastAsia="楷体"/>
          <w:spacing w:val="-4"/>
          <w:sz w:val="32"/>
          <w:szCs w:val="32"/>
          <w:lang w:val="en-US" w:eastAsia="zh-CN"/>
        </w:rPr>
        <w:t>了</w:t>
      </w:r>
      <w:r>
        <w:rPr>
          <w:rStyle w:val="18"/>
          <w:rFonts w:hint="eastAsia" w:ascii="楷体" w:hAnsi="楷体" w:eastAsia="楷体"/>
          <w:spacing w:val="-4"/>
          <w:sz w:val="32"/>
          <w:szCs w:val="32"/>
        </w:rPr>
        <w:t>资金偏离政策目标的风险，提高了资金使用效益。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3.强化绩效目标刚性约束，及时</w:t>
      </w:r>
      <w:bookmarkStart w:id="0" w:name="_GoBack"/>
      <w:bookmarkEnd w:id="0"/>
      <w:r>
        <w:rPr>
          <w:rStyle w:val="18"/>
          <w:rFonts w:hint="eastAsia" w:ascii="楷体" w:hAnsi="楷体" w:eastAsia="楷体"/>
          <w:spacing w:val="-4"/>
          <w:sz w:val="32"/>
          <w:szCs w:val="32"/>
        </w:rPr>
        <w:t>对项目进行跟踪问效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一是自评价工作还存在自我审定的局限性，会影响评价质量，容易造成问题的疏漏，在客观性和公正性上说服力不强。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二是各项指标和指标值要进一步优化、完善，主要在细化、量化上改进。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三是财务人员业务素质有待进一步提高，对预算绩效管理认识不到位、理解不充分，对预算绩效管理业务不了解、不熟悉，对工作重点把握不到位，由此造成绩效评价工作还未摆脱财务考评或工验收的影响。</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5519F8"/>
    <w:rsid w:val="10741E39"/>
    <w:rsid w:val="4D2606A1"/>
    <w:rsid w:val="703B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107</TotalTime>
  <ScaleCrop>false</ScaleCrop>
  <LinksUpToDate>false</LinksUpToDate>
  <CharactersWithSpaces>718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2024-11-08T11:12:26Z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7C4722BF85914178AB4356F57DC88B69_12</vt:lpwstr>
  </property>
</Properties>
</file>