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沙湾市东湾镇人民政府</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部门</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部门</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一</w:t>
      </w:r>
      <w:r>
        <w:rPr>
          <w:rFonts w:hint="eastAsia" w:ascii="仿宋_GB2312" w:eastAsia="仿宋_GB2312"/>
          <w:color w:val="auto"/>
          <w:sz w:val="32"/>
          <w:szCs w:val="32"/>
          <w:highlight w:val="none"/>
        </w:rPr>
        <w:t>）执行本级人民代表大会的决议和上级国家行政机关的决定和命令，发布决定和命令;</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二</w:t>
      </w:r>
      <w:r>
        <w:rPr>
          <w:rFonts w:hint="eastAsia" w:ascii="仿宋_GB2312" w:eastAsia="仿宋_GB2312"/>
          <w:color w:val="auto"/>
          <w:sz w:val="32"/>
          <w:szCs w:val="32"/>
          <w:highlight w:val="none"/>
        </w:rPr>
        <w:t>）执行本行政区域内的经济和社会发展计划、预算，管理本行政区域内的经济、教育、科学、文化、卫生、体育事业和财政、民政、公安、司法行政、</w:t>
      </w:r>
      <w:r>
        <w:rPr>
          <w:rFonts w:hint="eastAsia" w:ascii="仿宋_GB2312" w:eastAsia="仿宋_GB2312"/>
          <w:color w:val="auto"/>
          <w:sz w:val="32"/>
          <w:szCs w:val="32"/>
          <w:highlight w:val="none"/>
          <w:lang w:val="en-US" w:eastAsia="zh-CN"/>
        </w:rPr>
        <w:t>村干部补助</w:t>
      </w:r>
      <w:r>
        <w:rPr>
          <w:rFonts w:hint="eastAsia" w:ascii="仿宋_GB2312" w:eastAsia="仿宋_GB2312"/>
          <w:color w:val="auto"/>
          <w:sz w:val="32"/>
          <w:szCs w:val="32"/>
          <w:highlight w:val="none"/>
        </w:rPr>
        <w:t>等行政工作;</w:t>
      </w:r>
      <w:r>
        <w:rPr>
          <w:rFonts w:hint="eastAsia" w:ascii="仿宋_GB2312" w:eastAsia="仿宋_GB2312"/>
          <w:color w:val="auto"/>
          <w:sz w:val="32"/>
          <w:szCs w:val="32"/>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（三）</w:t>
      </w:r>
      <w:r>
        <w:rPr>
          <w:rFonts w:hint="eastAsia" w:ascii="仿宋_GB2312" w:eastAsia="仿宋_GB2312"/>
          <w:color w:val="auto"/>
          <w:sz w:val="32"/>
          <w:szCs w:val="32"/>
          <w:highlight w:val="none"/>
        </w:rPr>
        <w:t>保护社会主义的全民所有的财产和劳动群众集体所有的财产，保护公民私人所有的合法财产，维护社会秩序，保障公民的人身权利、民主权利和其他权利;</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四</w:t>
      </w:r>
      <w:r>
        <w:rPr>
          <w:rFonts w:hint="eastAsia" w:ascii="仿宋_GB2312" w:eastAsia="仿宋_GB2312"/>
          <w:color w:val="auto"/>
          <w:sz w:val="32"/>
          <w:szCs w:val="32"/>
          <w:highlight w:val="none"/>
        </w:rPr>
        <w:t>）保护各种经济组织的合法权益;</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五</w:t>
      </w:r>
      <w:r>
        <w:rPr>
          <w:rFonts w:hint="eastAsia" w:ascii="仿宋_GB2312" w:eastAsia="仿宋_GB2312"/>
          <w:color w:val="auto"/>
          <w:sz w:val="32"/>
          <w:szCs w:val="32"/>
          <w:highlight w:val="none"/>
        </w:rPr>
        <w:t>）保障宪法和法律赋予妇女的男女平等、同工同酬和婚姻自由等各项权利;</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六</w:t>
      </w:r>
      <w:r>
        <w:rPr>
          <w:rFonts w:hint="eastAsia" w:ascii="仿宋_GB2312" w:eastAsia="仿宋_GB2312"/>
          <w:color w:val="auto"/>
          <w:sz w:val="32"/>
          <w:szCs w:val="32"/>
          <w:highlight w:val="none"/>
        </w:rPr>
        <w:t>）办理上级人民政府交办的其他事项。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沙湾市东湾镇人民政府</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94</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75</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19</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黑体" w:hAnsi="黑体" w:eastAsia="黑体"/>
          <w:color w:val="auto"/>
          <w:sz w:val="32"/>
          <w:szCs w:val="32"/>
          <w:highlight w:val="none"/>
        </w:rPr>
      </w:pPr>
      <w:r>
        <w:rPr>
          <w:rFonts w:hint="eastAsia" w:ascii="仿宋_GB2312" w:eastAsia="仿宋_GB2312"/>
          <w:color w:val="auto"/>
          <w:sz w:val="32"/>
          <w:szCs w:val="32"/>
          <w:highlight w:val="none"/>
          <w:lang w:eastAsia="zh-CN"/>
        </w:rPr>
        <w:t>单位无下属预算单位，</w:t>
      </w:r>
      <w:r>
        <w:rPr>
          <w:rFonts w:hint="eastAsia" w:ascii="仿宋_GB2312" w:hAnsi="黑体" w:eastAsia="仿宋_GB2312" w:cs="宋体"/>
          <w:bCs/>
          <w:color w:val="auto"/>
          <w:kern w:val="0"/>
          <w:sz w:val="32"/>
          <w:szCs w:val="32"/>
          <w:highlight w:val="none"/>
        </w:rPr>
        <w:t>下设</w:t>
      </w:r>
      <w:r>
        <w:rPr>
          <w:rFonts w:hint="eastAsia" w:ascii="仿宋_GB2312" w:eastAsia="仿宋_GB2312"/>
          <w:color w:val="auto"/>
          <w:sz w:val="32"/>
          <w:szCs w:val="32"/>
          <w:highlight w:val="none"/>
          <w:lang w:val="en-US" w:eastAsia="zh-CN"/>
        </w:rPr>
        <w:t>5</w:t>
      </w:r>
      <w:r>
        <w:rPr>
          <w:rFonts w:hint="eastAsia" w:ascii="仿宋_GB2312" w:hAnsi="黑体" w:eastAsia="仿宋_GB2312" w:cs="宋体"/>
          <w:bCs/>
          <w:color w:val="auto"/>
          <w:kern w:val="0"/>
          <w:sz w:val="32"/>
          <w:szCs w:val="32"/>
          <w:highlight w:val="none"/>
        </w:rPr>
        <w:t>个处室，分别是：</w:t>
      </w:r>
      <w:r>
        <w:rPr>
          <w:rFonts w:hint="eastAsia" w:ascii="仿宋_GB2312" w:eastAsia="仿宋_GB2312"/>
          <w:color w:val="auto"/>
          <w:sz w:val="32"/>
          <w:szCs w:val="32"/>
          <w:highlight w:val="none"/>
          <w:lang w:eastAsia="zh-CN"/>
        </w:rPr>
        <w:t>党政办公室、党建办公室、经济发展办公室、社会事务办公室、综合执法办公室</w:t>
      </w:r>
      <w:r>
        <w:rPr>
          <w:rFonts w:hint="eastAsia" w:ascii="仿宋_GB2312" w:hAnsi="宋体" w:eastAsia="仿宋_GB2312" w:cs="宋体"/>
          <w:color w:val="auto"/>
          <w:kern w:val="0"/>
          <w:sz w:val="32"/>
          <w:szCs w:val="32"/>
          <w:highlight w:val="none"/>
        </w:rPr>
        <w:t>。</w:t>
      </w:r>
      <w:bookmarkStart w:id="6" w:name="_Toc29374"/>
      <w:bookmarkStart w:id="7" w:name="_Toc3092"/>
    </w:p>
    <w:p>
      <w:pPr>
        <w:rPr>
          <w:rFonts w:hint="eastAsia" w:ascii="黑体" w:hAnsi="黑体" w:eastAsia="黑体"/>
          <w:color w:val="auto"/>
          <w:sz w:val="32"/>
          <w:szCs w:val="32"/>
          <w:highlight w:val="none"/>
        </w:rPr>
      </w:pPr>
      <w:r>
        <w:rPr>
          <w:rFonts w:hint="eastAsia" w:ascii="黑体" w:hAnsi="黑体" w:eastAsia="黑体"/>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2,503.90万元，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2,503.90万元，使用非财政拨款结余0.00万元，年初结转和结余0.00万元。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2,503.90万元，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2,503.90万元，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收入支出总体与上年相比，减少2,542.29万元，下降50.38%</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主要是中央农村综合改革转移支付（潘家庄，青山，卡子湾路灯项目）及中央财政衔接推进乡村振兴补助资金（夹山子村农田水利建设项目）</w:t>
      </w:r>
      <w:r>
        <w:rPr>
          <w:rFonts w:hint="eastAsia" w:ascii="仿宋_GB2312" w:eastAsia="仿宋_GB2312"/>
          <w:color w:val="auto"/>
          <w:spacing w:val="0"/>
          <w:sz w:val="32"/>
          <w:szCs w:val="32"/>
          <w:highlight w:val="none"/>
          <w:lang w:eastAsia="zh-CN"/>
        </w:rPr>
        <w:t>项目资金数减少，</w:t>
      </w:r>
      <w:r>
        <w:rPr>
          <w:rFonts w:hint="eastAsia" w:ascii="仿宋_GB2312" w:eastAsia="仿宋_GB2312"/>
          <w:color w:val="auto"/>
          <w:spacing w:val="0"/>
          <w:sz w:val="32"/>
          <w:szCs w:val="32"/>
          <w:highlight w:val="none"/>
          <w:lang w:val="en-US" w:eastAsia="zh-CN"/>
        </w:rPr>
        <w:t>人员减少主要是</w:t>
      </w:r>
      <w:r>
        <w:rPr>
          <w:rFonts w:hint="eastAsia" w:ascii="仿宋_GB2312" w:eastAsia="仿宋_GB2312"/>
          <w:color w:val="auto"/>
          <w:spacing w:val="0"/>
          <w:sz w:val="32"/>
          <w:szCs w:val="32"/>
          <w:highlight w:val="none"/>
          <w:lang w:eastAsia="zh-CN"/>
        </w:rPr>
        <w:t>政府退休1人，调出7人，</w:t>
      </w:r>
      <w:r>
        <w:rPr>
          <w:rFonts w:hint="eastAsia" w:ascii="仿宋_GB2312" w:eastAsia="仿宋_GB2312"/>
          <w:color w:val="auto"/>
          <w:spacing w:val="0"/>
          <w:sz w:val="32"/>
          <w:szCs w:val="32"/>
          <w:highlight w:val="none"/>
          <w:lang w:val="en-US" w:eastAsia="zh-CN"/>
        </w:rPr>
        <w:t>所以</w:t>
      </w:r>
      <w:r>
        <w:rPr>
          <w:rFonts w:hint="eastAsia" w:ascii="仿宋_GB2312" w:eastAsia="仿宋_GB2312"/>
          <w:color w:val="auto"/>
          <w:spacing w:val="0"/>
          <w:sz w:val="32"/>
          <w:szCs w:val="32"/>
          <w:highlight w:val="none"/>
          <w:lang w:eastAsia="zh-CN"/>
        </w:rPr>
        <w:t>本年相比去年</w:t>
      </w:r>
      <w:r>
        <w:rPr>
          <w:rFonts w:hint="eastAsia" w:ascii="仿宋_GB2312" w:eastAsia="仿宋_GB2312"/>
          <w:color w:val="auto"/>
          <w:spacing w:val="0"/>
          <w:sz w:val="32"/>
          <w:szCs w:val="32"/>
          <w:highlight w:val="none"/>
          <w:lang w:val="en-US" w:eastAsia="zh-CN"/>
        </w:rPr>
        <w:t>收入支出</w:t>
      </w:r>
      <w:r>
        <w:rPr>
          <w:rFonts w:hint="eastAsia" w:ascii="仿宋_GB2312" w:eastAsia="仿宋_GB2312"/>
          <w:color w:val="auto"/>
          <w:spacing w:val="0"/>
          <w:sz w:val="32"/>
          <w:szCs w:val="32"/>
          <w:highlight w:val="none"/>
          <w:lang w:eastAsia="zh-CN"/>
        </w:rPr>
        <w:t>数减少。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2</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eastAsia="zh-CN"/>
        </w:rPr>
        <w:t>503.90</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2</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rPr>
        <w:t>432.08</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97.13%</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71.82</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2.87%</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本年支出2,503.90万元，其中：基本支出1,232.39万元，占49.22%；项目支出1,271.51万元，占50.78%；上缴上级支出0.00万元，占0.00%；经营支出0.00万元，占0.00%；对附属单位补助支出0.00万元，占0.00%。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2,432.08</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2,432.08</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2,432.08</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2,432.08</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财政拨款收入支出总体与上年相比,减少2,614.11万元，下降51.80%</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主要是中央农村综合改革转移支付（潘家庄，青山，卡子湾路灯项目）及中央财政衔接推进乡村振兴补助资金（夹山子村农田水利建设项目）</w:t>
      </w:r>
      <w:r>
        <w:rPr>
          <w:rFonts w:hint="eastAsia" w:ascii="仿宋_GB2312" w:eastAsia="仿宋_GB2312"/>
          <w:color w:val="auto"/>
          <w:spacing w:val="0"/>
          <w:sz w:val="32"/>
          <w:szCs w:val="32"/>
          <w:highlight w:val="none"/>
          <w:lang w:eastAsia="zh-CN"/>
        </w:rPr>
        <w:t>项目资金数减少，</w:t>
      </w:r>
      <w:r>
        <w:rPr>
          <w:rFonts w:hint="eastAsia" w:ascii="仿宋_GB2312" w:eastAsia="仿宋_GB2312"/>
          <w:color w:val="auto"/>
          <w:spacing w:val="0"/>
          <w:sz w:val="32"/>
          <w:szCs w:val="32"/>
          <w:highlight w:val="none"/>
          <w:lang w:val="en-US" w:eastAsia="zh-CN"/>
        </w:rPr>
        <w:t>人员减、</w:t>
      </w:r>
      <w:r>
        <w:rPr>
          <w:rFonts w:hint="eastAsia" w:ascii="仿宋_GB2312" w:eastAsia="仿宋_GB2312"/>
          <w:color w:val="auto"/>
          <w:spacing w:val="0"/>
          <w:sz w:val="32"/>
          <w:szCs w:val="32"/>
          <w:highlight w:val="none"/>
          <w:lang w:eastAsia="zh-CN"/>
        </w:rPr>
        <w:t>政府退休1人、调出7人，</w:t>
      </w:r>
      <w:r>
        <w:rPr>
          <w:rFonts w:hint="eastAsia" w:ascii="仿宋_GB2312" w:eastAsia="仿宋_GB2312"/>
          <w:color w:val="auto"/>
          <w:spacing w:val="0"/>
          <w:sz w:val="32"/>
          <w:szCs w:val="32"/>
          <w:highlight w:val="none"/>
          <w:lang w:val="en-US" w:eastAsia="zh-CN"/>
        </w:rPr>
        <w:t>所以</w:t>
      </w:r>
      <w:r>
        <w:rPr>
          <w:rFonts w:hint="eastAsia" w:ascii="仿宋_GB2312" w:eastAsia="仿宋_GB2312"/>
          <w:color w:val="auto"/>
          <w:spacing w:val="0"/>
          <w:sz w:val="32"/>
          <w:szCs w:val="32"/>
          <w:highlight w:val="none"/>
          <w:lang w:eastAsia="zh-CN"/>
        </w:rPr>
        <w:t>本年相比去年</w:t>
      </w:r>
      <w:r>
        <w:rPr>
          <w:rFonts w:hint="eastAsia" w:ascii="仿宋_GB2312" w:eastAsia="仿宋_GB2312"/>
          <w:color w:val="auto"/>
          <w:spacing w:val="0"/>
          <w:sz w:val="32"/>
          <w:szCs w:val="32"/>
          <w:highlight w:val="none"/>
          <w:lang w:val="en-US" w:eastAsia="zh-CN"/>
        </w:rPr>
        <w:t>收入支出</w:t>
      </w:r>
      <w:r>
        <w:rPr>
          <w:rFonts w:hint="eastAsia" w:ascii="仿宋_GB2312" w:eastAsia="仿宋_GB2312"/>
          <w:color w:val="auto"/>
          <w:spacing w:val="0"/>
          <w:sz w:val="32"/>
          <w:szCs w:val="32"/>
          <w:highlight w:val="none"/>
          <w:lang w:eastAsia="zh-CN"/>
        </w:rPr>
        <w:t>数减少。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与年初预算相比，年初预算数2,348.11万元，决算数</w:t>
      </w:r>
      <w:r>
        <w:rPr>
          <w:rFonts w:hint="eastAsia" w:ascii="仿宋_GB2312" w:eastAsia="仿宋_GB2312"/>
          <w:color w:val="auto"/>
          <w:spacing w:val="0"/>
          <w:sz w:val="32"/>
          <w:szCs w:val="32"/>
          <w:highlight w:val="none"/>
          <w:lang w:val="zh-CN" w:eastAsia="zh-CN"/>
        </w:rPr>
        <w:t>2,</w:t>
      </w:r>
      <w:r>
        <w:rPr>
          <w:rFonts w:hint="eastAsia" w:ascii="仿宋_GB2312" w:eastAsia="仿宋_GB2312"/>
          <w:color w:val="auto"/>
          <w:spacing w:val="0"/>
          <w:sz w:val="32"/>
          <w:szCs w:val="32"/>
          <w:highlight w:val="none"/>
          <w:lang w:val="en-US" w:eastAsia="zh-CN"/>
        </w:rPr>
        <w:t>432.08万元，预决算差异率3.57%，主要原因是：2023年追加了东湾镇供暖改造工程款；追加了2020年自治区本级农村综合改革转移支付农村公益事业财政奖补支持“千村示范”和农村厕所革命整村推进项目；追加了2022-2023年在职退休人员基础绩效增资；2018年下半年及2020年1-3月绩效考核奖励金；致使决算数比年初预算数大，导致预决算数存在差异率。</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2023年度一般公共预算财政拨款支出2,432.08万元，占本年支出合计的</w:t>
      </w:r>
      <w:r>
        <w:rPr>
          <w:rFonts w:hint="eastAsia" w:ascii="仿宋_GB2312" w:eastAsia="仿宋_GB2312"/>
          <w:color w:val="auto"/>
          <w:spacing w:val="0"/>
          <w:sz w:val="32"/>
          <w:szCs w:val="32"/>
          <w:highlight w:val="none"/>
          <w:lang w:val="zh-CN" w:eastAsia="zh-CN"/>
        </w:rPr>
        <w:t>97.13%</w:t>
      </w:r>
      <w:r>
        <w:rPr>
          <w:rFonts w:hint="eastAsia" w:ascii="仿宋_GB2312" w:eastAsia="仿宋_GB2312"/>
          <w:color w:val="auto"/>
          <w:spacing w:val="0"/>
          <w:sz w:val="32"/>
          <w:szCs w:val="32"/>
          <w:highlight w:val="none"/>
          <w:lang w:eastAsia="zh-CN"/>
        </w:rPr>
        <w:t>。与上年相比，减少2,614.11万元，下降51.80%</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主要是中央农村综合改革转移支付（潘家庄，青山，卡子湾路灯项目）及中央财政衔接推进乡村振兴补助资金（夹山子村农田水利建设项目）</w:t>
      </w:r>
      <w:r>
        <w:rPr>
          <w:rFonts w:hint="eastAsia" w:ascii="仿宋_GB2312" w:eastAsia="仿宋_GB2312"/>
          <w:color w:val="auto"/>
          <w:spacing w:val="0"/>
          <w:sz w:val="32"/>
          <w:szCs w:val="32"/>
          <w:highlight w:val="none"/>
          <w:lang w:eastAsia="zh-CN"/>
        </w:rPr>
        <w:t>项目资金数减少，</w:t>
      </w:r>
      <w:r>
        <w:rPr>
          <w:rFonts w:hint="eastAsia" w:ascii="仿宋_GB2312" w:eastAsia="仿宋_GB2312"/>
          <w:color w:val="auto"/>
          <w:spacing w:val="0"/>
          <w:sz w:val="32"/>
          <w:szCs w:val="32"/>
          <w:highlight w:val="none"/>
          <w:lang w:val="en-US" w:eastAsia="zh-CN"/>
        </w:rPr>
        <w:t>人员减少、</w:t>
      </w:r>
      <w:r>
        <w:rPr>
          <w:rFonts w:hint="eastAsia" w:ascii="仿宋_GB2312" w:eastAsia="仿宋_GB2312"/>
          <w:color w:val="auto"/>
          <w:spacing w:val="0"/>
          <w:sz w:val="32"/>
          <w:szCs w:val="32"/>
          <w:highlight w:val="none"/>
          <w:lang w:eastAsia="zh-CN"/>
        </w:rPr>
        <w:t>政府退休1人，调出7人，</w:t>
      </w:r>
      <w:r>
        <w:rPr>
          <w:rFonts w:hint="eastAsia" w:ascii="仿宋_GB2312" w:eastAsia="仿宋_GB2312"/>
          <w:color w:val="auto"/>
          <w:spacing w:val="0"/>
          <w:sz w:val="32"/>
          <w:szCs w:val="32"/>
          <w:highlight w:val="none"/>
          <w:lang w:val="en-US" w:eastAsia="zh-CN"/>
        </w:rPr>
        <w:t>所以</w:t>
      </w:r>
      <w:r>
        <w:rPr>
          <w:rFonts w:hint="eastAsia" w:ascii="仿宋_GB2312" w:eastAsia="仿宋_GB2312"/>
          <w:color w:val="auto"/>
          <w:spacing w:val="0"/>
          <w:sz w:val="32"/>
          <w:szCs w:val="32"/>
          <w:highlight w:val="none"/>
          <w:lang w:eastAsia="zh-CN"/>
        </w:rPr>
        <w:t>本年相比去年</w:t>
      </w:r>
      <w:r>
        <w:rPr>
          <w:rFonts w:hint="eastAsia" w:ascii="仿宋_GB2312" w:eastAsia="仿宋_GB2312"/>
          <w:color w:val="auto"/>
          <w:spacing w:val="0"/>
          <w:sz w:val="32"/>
          <w:szCs w:val="32"/>
          <w:highlight w:val="none"/>
          <w:lang w:val="en-US" w:eastAsia="zh-CN"/>
        </w:rPr>
        <w:t>收入支出</w:t>
      </w:r>
      <w:r>
        <w:rPr>
          <w:rFonts w:hint="eastAsia" w:ascii="仿宋_GB2312" w:eastAsia="仿宋_GB2312"/>
          <w:color w:val="auto"/>
          <w:spacing w:val="0"/>
          <w:sz w:val="32"/>
          <w:szCs w:val="32"/>
          <w:highlight w:val="none"/>
          <w:lang w:eastAsia="zh-CN"/>
        </w:rPr>
        <w:t>数减少。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与年初预算相比，年初预算数2,337.11万元，决算数</w:t>
      </w:r>
      <w:r>
        <w:rPr>
          <w:rFonts w:hint="eastAsia" w:ascii="仿宋_GB2312" w:eastAsia="仿宋_GB2312"/>
          <w:color w:val="auto"/>
          <w:spacing w:val="0"/>
          <w:sz w:val="32"/>
          <w:szCs w:val="32"/>
          <w:highlight w:val="none"/>
          <w:lang w:val="zh-CN" w:eastAsia="zh-CN"/>
        </w:rPr>
        <w:t>2,</w:t>
      </w:r>
      <w:r>
        <w:rPr>
          <w:rFonts w:hint="eastAsia" w:ascii="仿宋_GB2312" w:eastAsia="仿宋_GB2312"/>
          <w:color w:val="auto"/>
          <w:spacing w:val="0"/>
          <w:sz w:val="32"/>
          <w:szCs w:val="32"/>
          <w:highlight w:val="none"/>
          <w:lang w:val="en-US" w:eastAsia="zh-CN"/>
        </w:rPr>
        <w:t>432.08万元，预决算差异率4.06</w:t>
      </w:r>
      <w:r>
        <w:rPr>
          <w:rFonts w:hint="eastAsia" w:ascii="仿宋_GB2312" w:eastAsia="仿宋_GB2312"/>
          <w:color w:val="auto"/>
          <w:spacing w:val="0"/>
          <w:sz w:val="32"/>
          <w:szCs w:val="32"/>
          <w:highlight w:val="none"/>
          <w:lang w:val="zh-CN" w:eastAsia="zh-CN"/>
        </w:rPr>
        <w:t>%</w:t>
      </w:r>
      <w:r>
        <w:rPr>
          <w:rFonts w:hint="eastAsia" w:ascii="仿宋_GB2312" w:eastAsia="仿宋_GB2312"/>
          <w:color w:val="auto"/>
          <w:spacing w:val="0"/>
          <w:sz w:val="32"/>
          <w:szCs w:val="32"/>
          <w:highlight w:val="none"/>
          <w:lang w:val="en-US" w:eastAsia="zh-CN"/>
        </w:rPr>
        <w:t>，主要原因是：：2023年追加了东湾镇供暖改造工程款；追加了2020年自治区本级农村综合改革转移支付农村公益事业财政奖补支持“千村示范”和农村厕所革命整村推进项目；追加了2022-2023年在职退休人员基础绩效增资；2018年下半年及2020年1-3月绩效考核奖励金；致使决算数比年初预算数大，导致预决算数存在差异率。</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highlight w:val="none"/>
          <w:lang w:val="zh-CN" w:eastAsia="zh-CN" w:bidi="ar-SA"/>
        </w:rPr>
        <w:t>1.一般公共服务支出（类）</w:t>
      </w:r>
      <w:r>
        <w:rPr>
          <w:rFonts w:hint="eastAsia" w:ascii="仿宋_GB2312" w:hAnsi="Times New Roman" w:eastAsia="仿宋_GB2312" w:cs="Times New Roman"/>
          <w:color w:val="auto"/>
          <w:spacing w:val="0"/>
          <w:kern w:val="2"/>
          <w:sz w:val="32"/>
          <w:szCs w:val="32"/>
          <w:highlight w:val="none"/>
          <w:lang w:val="zh-CN" w:eastAsia="zh-CN" w:bidi="ar-SA"/>
        </w:rPr>
        <w:t>562.06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23.11%</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.文化旅游体育与传媒支出（类）</w:t>
      </w:r>
      <w:r>
        <w:rPr>
          <w:rFonts w:hint="eastAsia" w:ascii="仿宋_GB2312" w:hAnsi="Times New Roman" w:eastAsia="仿宋_GB2312" w:cs="Times New Roman"/>
          <w:color w:val="auto"/>
          <w:spacing w:val="0"/>
          <w:kern w:val="2"/>
          <w:sz w:val="32"/>
          <w:szCs w:val="32"/>
          <w:highlight w:val="none"/>
          <w:lang w:val="zh-CN" w:eastAsia="zh-CN" w:bidi="ar-SA"/>
        </w:rPr>
        <w:t>6.80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0.28%</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3</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123.57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5.08%</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eastAsia" w:ascii="仿宋_GB2312" w:hAnsi="仿宋_GB2312" w:eastAsia="仿宋_GB2312" w:cs="仿宋_GB2312"/>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4</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49.65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2.04%</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hAnsi="仿宋_GB2312" w:eastAsia="仿宋_GB2312" w:cs="仿宋_GB2312"/>
          <w:color w:val="auto"/>
          <w:spacing w:val="0"/>
          <w:kern w:val="2"/>
          <w:sz w:val="32"/>
          <w:szCs w:val="32"/>
          <w:highlight w:val="none"/>
          <w:lang w:val="en-US" w:eastAsia="zh-CN" w:bidi="ar-SA"/>
        </w:rPr>
        <w:t>5</w:t>
      </w:r>
      <w:r>
        <w:rPr>
          <w:rFonts w:hint="eastAsia" w:ascii="仿宋_GB2312" w:hAnsi="仿宋_GB2312" w:eastAsia="仿宋_GB2312" w:cs="仿宋_GB2312"/>
          <w:color w:val="auto"/>
          <w:spacing w:val="0"/>
          <w:kern w:val="2"/>
          <w:sz w:val="32"/>
          <w:szCs w:val="32"/>
          <w:highlight w:val="none"/>
          <w:lang w:val="zh-CN" w:eastAsia="zh-CN" w:bidi="ar-SA"/>
        </w:rPr>
        <w:t>.农林水支出（类）1,418.39万元，占</w:t>
      </w:r>
      <w:r>
        <w:rPr>
          <w:rFonts w:hint="eastAsia" w:ascii="仿宋_GB2312" w:eastAsia="仿宋_GB2312" w:cs="Times New Roman"/>
          <w:color w:val="auto"/>
          <w:spacing w:val="0"/>
          <w:kern w:val="2"/>
          <w:sz w:val="32"/>
          <w:szCs w:val="32"/>
          <w:highlight w:val="none"/>
          <w:lang w:val="zh-CN" w:eastAsia="zh-CN" w:bidi="ar-SA"/>
        </w:rPr>
        <w:t>58.32%</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6</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78.24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3.22%</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7</w:t>
      </w:r>
      <w:r>
        <w:rPr>
          <w:rFonts w:hint="default" w:ascii="仿宋_GB2312" w:hAnsi="Times New Roman" w:eastAsia="仿宋_GB2312" w:cs="Times New Roman"/>
          <w:color w:val="auto"/>
          <w:spacing w:val="0"/>
          <w:kern w:val="2"/>
          <w:sz w:val="32"/>
          <w:szCs w:val="32"/>
          <w:highlight w:val="none"/>
          <w:lang w:val="zh-CN" w:eastAsia="zh-CN" w:bidi="ar-SA"/>
        </w:rPr>
        <w:t>.其他支出（类）</w:t>
      </w:r>
      <w:r>
        <w:rPr>
          <w:rFonts w:hint="eastAsia" w:ascii="仿宋_GB2312" w:hAnsi="Times New Roman" w:eastAsia="仿宋_GB2312" w:cs="Times New Roman"/>
          <w:color w:val="auto"/>
          <w:spacing w:val="0"/>
          <w:kern w:val="2"/>
          <w:sz w:val="32"/>
          <w:szCs w:val="32"/>
          <w:highlight w:val="none"/>
          <w:lang w:val="zh-CN" w:eastAsia="zh-CN" w:bidi="ar-SA"/>
        </w:rPr>
        <w:t>193.37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7.95%</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1.文化旅游体育与传媒支出（类）文化和旅游（款）其他文化和旅游支出（项）:支出决算数为6.30万元，比上年决算增加3.30万元，增长110.00%，主要原因是：2023年增加了</w:t>
      </w:r>
      <w:r>
        <w:rPr>
          <w:rFonts w:hint="eastAsia" w:ascii="仿宋_GB2312" w:hAnsi="仿宋_GB2312" w:eastAsia="仿宋_GB2312" w:cs="仿宋_GB2312"/>
          <w:color w:val="auto"/>
          <w:kern w:val="2"/>
          <w:sz w:val="32"/>
          <w:szCs w:val="32"/>
          <w:highlight w:val="none"/>
          <w:lang w:val="zh-CN" w:eastAsia="zh-CN" w:bidi="ar-SA"/>
        </w:rPr>
        <w:t>沙湾市东湾镇2023年公共图书馆文化馆免费开放市级配套资金、中央支持地方公共文化服务体系建设补助资金建设项目款，所以</w:t>
      </w:r>
      <w:r>
        <w:rPr>
          <w:rFonts w:hint="eastAsia" w:ascii="仿宋_GB2312" w:hAnsi="仿宋_GB2312" w:eastAsia="仿宋_GB2312" w:cs="仿宋_GB2312"/>
          <w:color w:val="auto"/>
          <w:kern w:val="2"/>
          <w:sz w:val="32"/>
          <w:szCs w:val="32"/>
          <w:highlight w:val="none"/>
          <w:lang w:val="en-US" w:eastAsia="zh-CN" w:bidi="ar-SA"/>
        </w:rPr>
        <w:t>比上年决算数增加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2.一般公共服务支出（类）组织事务（款）其他组织事务支出（项）:支出决算数为121.49万元，比上年决算增加7.47万元，增长6.55%，主要原因是：</w:t>
      </w:r>
      <w:r>
        <w:rPr>
          <w:rFonts w:hint="eastAsia" w:ascii="仿宋_GB2312" w:hAnsi="仿宋_GB2312" w:eastAsia="仿宋_GB2312" w:cs="仿宋_GB2312"/>
          <w:color w:val="auto"/>
          <w:kern w:val="2"/>
          <w:sz w:val="32"/>
          <w:szCs w:val="32"/>
          <w:highlight w:val="none"/>
          <w:lang w:val="zh-CN" w:eastAsia="zh-CN" w:bidi="ar-SA"/>
        </w:rPr>
        <w:t>2023年三老四老人员因为补助标准提高相应生活补助增加，所以</w:t>
      </w:r>
      <w:r>
        <w:rPr>
          <w:rFonts w:hint="eastAsia" w:ascii="仿宋_GB2312" w:hAnsi="仿宋_GB2312" w:eastAsia="仿宋_GB2312" w:cs="仿宋_GB2312"/>
          <w:color w:val="auto"/>
          <w:kern w:val="2"/>
          <w:sz w:val="32"/>
          <w:szCs w:val="32"/>
          <w:highlight w:val="none"/>
          <w:lang w:val="en-US" w:eastAsia="zh-CN" w:bidi="ar-SA"/>
        </w:rPr>
        <w:t>比上年决算数增加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3.农林水支出（类）农村综合改革（款）对村级公益事业建设的补助（项）:支出决算数为37.96万元，比上年决算减少42.03万元，下降52.54%，主要原因是：去年支出4个路灯项目，今年支出农村供水改造、人行步道等2个项目，所以今年项目相对比上年项目减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4.其他支出（类）其他支出（款）其他支出（项）:支出决算数为193.37万元，比上年决算减少78.11万元，下降28.77%，主要原因是：</w:t>
      </w:r>
      <w:r>
        <w:rPr>
          <w:rFonts w:hint="eastAsia" w:ascii="仿宋_GB2312" w:hAnsi="仿宋_GB2312" w:eastAsia="仿宋_GB2312" w:cs="仿宋_GB2312"/>
          <w:color w:val="auto"/>
          <w:kern w:val="2"/>
          <w:sz w:val="32"/>
          <w:szCs w:val="32"/>
          <w:highlight w:val="none"/>
          <w:lang w:val="zh-CN" w:eastAsia="zh-CN" w:bidi="ar-SA"/>
        </w:rPr>
        <w:t>2023年</w:t>
      </w:r>
      <w:r>
        <w:rPr>
          <w:rFonts w:hint="eastAsia" w:ascii="仿宋_GB2312" w:hAnsi="仿宋_GB2312" w:eastAsia="仿宋_GB2312" w:cs="仿宋_GB2312"/>
          <w:color w:val="auto"/>
          <w:kern w:val="2"/>
          <w:sz w:val="32"/>
          <w:szCs w:val="32"/>
          <w:highlight w:val="none"/>
          <w:lang w:val="en-US" w:eastAsia="zh-CN" w:bidi="ar-SA"/>
        </w:rPr>
        <w:t>东湾</w:t>
      </w:r>
      <w:r>
        <w:rPr>
          <w:rFonts w:hint="eastAsia" w:ascii="仿宋_GB2312" w:hAnsi="仿宋_GB2312" w:eastAsia="仿宋_GB2312" w:cs="仿宋_GB2312"/>
          <w:color w:val="auto"/>
          <w:kern w:val="2"/>
          <w:sz w:val="32"/>
          <w:szCs w:val="32"/>
          <w:highlight w:val="none"/>
          <w:lang w:val="zh-CN" w:eastAsia="zh-CN" w:bidi="ar-SA"/>
        </w:rPr>
        <w:t>镇因村上工作人员减少</w:t>
      </w:r>
      <w:r>
        <w:rPr>
          <w:rFonts w:hint="eastAsia" w:ascii="仿宋_GB2312" w:hAnsi="仿宋_GB2312" w:eastAsia="仿宋_GB2312" w:cs="仿宋_GB2312"/>
          <w:color w:val="auto"/>
          <w:kern w:val="2"/>
          <w:sz w:val="32"/>
          <w:szCs w:val="32"/>
          <w:highlight w:val="none"/>
          <w:lang w:val="en-US" w:eastAsia="zh-CN" w:bidi="ar-SA"/>
        </w:rPr>
        <w:t>71人</w:t>
      </w:r>
      <w:r>
        <w:rPr>
          <w:rFonts w:hint="eastAsia" w:ascii="仿宋_GB2312" w:hAnsi="仿宋_GB2312" w:eastAsia="仿宋_GB2312" w:cs="仿宋_GB2312"/>
          <w:color w:val="auto"/>
          <w:kern w:val="2"/>
          <w:sz w:val="32"/>
          <w:szCs w:val="32"/>
          <w:highlight w:val="none"/>
          <w:lang w:val="zh-CN" w:eastAsia="zh-CN" w:bidi="ar-SA"/>
        </w:rPr>
        <w:t>，致使相应的生活补助也减少，所以</w:t>
      </w:r>
      <w:r>
        <w:rPr>
          <w:rFonts w:hint="eastAsia" w:ascii="仿宋_GB2312" w:hAnsi="仿宋_GB2312" w:eastAsia="仿宋_GB2312" w:cs="仿宋_GB2312"/>
          <w:color w:val="auto"/>
          <w:kern w:val="2"/>
          <w:sz w:val="32"/>
          <w:szCs w:val="32"/>
          <w:highlight w:val="none"/>
          <w:lang w:val="en-US" w:eastAsia="zh-CN" w:bidi="ar-SA"/>
        </w:rPr>
        <w:t>比上年决算数减少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5.卫生健康支出（类）行政事业单位医疗（款）行政单位医疗（项）:支出决算数为16.41万元，比上年决算减少4.37万元，下降21.03%，主要原因是：2023年开始行政退休人员19人不再缴纳单位承担行政医疗，致使行政单位医疗缴费减少，</w:t>
      </w:r>
      <w:r>
        <w:rPr>
          <w:rFonts w:hint="eastAsia" w:ascii="仿宋_GB2312" w:hAnsi="仿宋_GB2312" w:eastAsia="仿宋_GB2312" w:cs="仿宋_GB2312"/>
          <w:color w:val="auto"/>
          <w:kern w:val="2"/>
          <w:sz w:val="32"/>
          <w:szCs w:val="32"/>
          <w:highlight w:val="none"/>
          <w:lang w:val="zh-CN" w:eastAsia="zh-CN" w:bidi="ar-SA"/>
        </w:rPr>
        <w:t>所以</w:t>
      </w:r>
      <w:r>
        <w:rPr>
          <w:rFonts w:hint="eastAsia" w:ascii="仿宋_GB2312" w:hAnsi="仿宋_GB2312" w:eastAsia="仿宋_GB2312" w:cs="仿宋_GB2312"/>
          <w:color w:val="auto"/>
          <w:kern w:val="2"/>
          <w:sz w:val="32"/>
          <w:szCs w:val="32"/>
          <w:highlight w:val="none"/>
          <w:lang w:val="en-US" w:eastAsia="zh-CN" w:bidi="ar-SA"/>
        </w:rPr>
        <w:t>比上年决算数减少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6.农林水支出（类）巩固拓展脱贫攻坚成果衔接乡村振兴（款）生产发展（项）:支出决算数为339.00万元，比上年决算减少36.00万元，下降9.60%，主要原因是：因为2022年东湾镇夹山子村农田水利建设项目资金支出375万元，今年东湾镇夹山子村农田水利建设项目资金支出339万元，所以本年决算数比上年决算数减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7.社会保障和就业支出（类）行政事业单位养老支出（款）事业单位离退休（项）:支出决算数为4.55万元，比上年决算增加0.11万元，增长2.48%，主要原因是：2023年发放了2022年事业单位退休人员基础绩效奖，事业单位退休人员增加，致使退休费增加，</w:t>
      </w:r>
      <w:r>
        <w:rPr>
          <w:rFonts w:hint="eastAsia" w:ascii="仿宋_GB2312" w:hAnsi="仿宋_GB2312" w:eastAsia="仿宋_GB2312" w:cs="仿宋_GB2312"/>
          <w:color w:val="auto"/>
          <w:kern w:val="2"/>
          <w:sz w:val="32"/>
          <w:szCs w:val="32"/>
          <w:highlight w:val="none"/>
          <w:lang w:val="zh-CN" w:eastAsia="zh-CN" w:bidi="ar-SA"/>
        </w:rPr>
        <w:t>所以</w:t>
      </w:r>
      <w:r>
        <w:rPr>
          <w:rFonts w:hint="eastAsia" w:ascii="仿宋_GB2312" w:hAnsi="仿宋_GB2312" w:eastAsia="仿宋_GB2312" w:cs="仿宋_GB2312"/>
          <w:color w:val="auto"/>
          <w:kern w:val="2"/>
          <w:sz w:val="32"/>
          <w:szCs w:val="32"/>
          <w:highlight w:val="none"/>
          <w:lang w:val="en-US" w:eastAsia="zh-CN" w:bidi="ar-SA"/>
        </w:rPr>
        <w:t>比上年决算数增加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8.农林水支出（类）农业农村（款）行政运行（项）:支出决算数为55.98万元，比上年决算减少35.36万元，下降38.71%，主要原因是：因2022年财政所人员工资福利支出在行政运行功能科目2130101支出，2023年单位机构改革，财政所人员工资福利支出在事业运行功能科目2130104支出，</w:t>
      </w:r>
      <w:r>
        <w:rPr>
          <w:rFonts w:hint="eastAsia" w:ascii="仿宋_GB2312" w:hAnsi="仿宋_GB2312" w:eastAsia="仿宋_GB2312" w:cs="仿宋_GB2312"/>
          <w:color w:val="auto"/>
          <w:kern w:val="2"/>
          <w:sz w:val="32"/>
          <w:szCs w:val="32"/>
          <w:highlight w:val="none"/>
          <w:lang w:val="zh-CN" w:eastAsia="zh-CN" w:bidi="ar-SA"/>
        </w:rPr>
        <w:t>所以本年决算数</w:t>
      </w:r>
      <w:r>
        <w:rPr>
          <w:rFonts w:hint="eastAsia" w:ascii="仿宋_GB2312" w:hAnsi="仿宋_GB2312" w:eastAsia="仿宋_GB2312" w:cs="仿宋_GB2312"/>
          <w:color w:val="auto"/>
          <w:kern w:val="2"/>
          <w:sz w:val="32"/>
          <w:szCs w:val="32"/>
          <w:highlight w:val="none"/>
          <w:lang w:val="en-US" w:eastAsia="zh-CN" w:bidi="ar-SA"/>
        </w:rPr>
        <w:t>比上年决算数减少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9.农林水支出（类）农村综合改革（款）对村民委员会和村党支部的补助（项）:支出决算数为467.09万元，比上年决算增加74.03万元，增长18.83%，主要原因是：2022年发放了2021年9-12月村干部工资报酬，</w:t>
      </w:r>
      <w:r>
        <w:rPr>
          <w:rFonts w:hint="eastAsia" w:ascii="仿宋_GB2312" w:hAnsi="仿宋_GB2312" w:eastAsia="仿宋_GB2312" w:cs="仿宋_GB2312"/>
          <w:color w:val="auto"/>
          <w:kern w:val="2"/>
          <w:sz w:val="32"/>
          <w:szCs w:val="32"/>
          <w:highlight w:val="none"/>
          <w:lang w:val="zh-CN" w:eastAsia="zh-CN" w:bidi="ar-SA"/>
        </w:rPr>
        <w:t>所以本年决算数</w:t>
      </w:r>
      <w:r>
        <w:rPr>
          <w:rFonts w:hint="eastAsia" w:ascii="仿宋_GB2312" w:hAnsi="仿宋_GB2312" w:eastAsia="仿宋_GB2312" w:cs="仿宋_GB2312"/>
          <w:color w:val="auto"/>
          <w:kern w:val="2"/>
          <w:sz w:val="32"/>
          <w:szCs w:val="32"/>
          <w:highlight w:val="none"/>
          <w:lang w:val="en-US" w:eastAsia="zh-CN" w:bidi="ar-SA"/>
        </w:rPr>
        <w:t>比上年决算数增加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10.一般公共服务支出（类）统战事务（款）其他统战事务支出（项）:支出决算数为4.74万元，比上年决算减少7.36万元，下降60.83%，主要原因是：</w:t>
      </w:r>
      <w:r>
        <w:rPr>
          <w:rFonts w:hint="eastAsia" w:ascii="仿宋_GB2312" w:hAnsi="仿宋_GB2312" w:eastAsia="仿宋_GB2312" w:cs="仿宋_GB2312"/>
          <w:color w:val="auto"/>
          <w:kern w:val="2"/>
          <w:sz w:val="32"/>
          <w:szCs w:val="32"/>
          <w:highlight w:val="none"/>
          <w:lang w:val="zh-CN" w:eastAsia="zh-CN" w:bidi="ar-SA"/>
        </w:rPr>
        <w:t>2023年</w:t>
      </w:r>
      <w:r>
        <w:rPr>
          <w:rFonts w:hint="eastAsia" w:ascii="仿宋_GB2312" w:hAnsi="仿宋_GB2312" w:eastAsia="仿宋_GB2312" w:cs="仿宋_GB2312"/>
          <w:color w:val="auto"/>
          <w:kern w:val="2"/>
          <w:sz w:val="32"/>
          <w:szCs w:val="32"/>
          <w:highlight w:val="none"/>
          <w:lang w:val="en-US" w:eastAsia="zh-CN" w:bidi="ar-SA"/>
        </w:rPr>
        <w:t>东湾</w:t>
      </w:r>
      <w:r>
        <w:rPr>
          <w:rFonts w:hint="eastAsia" w:ascii="仿宋_GB2312" w:hAnsi="仿宋_GB2312" w:eastAsia="仿宋_GB2312" w:cs="仿宋_GB2312"/>
          <w:color w:val="auto"/>
          <w:kern w:val="2"/>
          <w:sz w:val="32"/>
          <w:szCs w:val="32"/>
          <w:highlight w:val="none"/>
          <w:lang w:val="zh-CN" w:eastAsia="zh-CN" w:bidi="ar-SA"/>
        </w:rPr>
        <w:t>镇因村上工作人员减少</w:t>
      </w:r>
      <w:r>
        <w:rPr>
          <w:rFonts w:hint="eastAsia" w:ascii="仿宋_GB2312" w:hAnsi="仿宋_GB2312" w:eastAsia="仿宋_GB2312" w:cs="仿宋_GB2312"/>
          <w:color w:val="auto"/>
          <w:kern w:val="2"/>
          <w:sz w:val="32"/>
          <w:szCs w:val="32"/>
          <w:highlight w:val="none"/>
          <w:lang w:val="en-US" w:eastAsia="zh-CN" w:bidi="ar-SA"/>
        </w:rPr>
        <w:t>4人</w:t>
      </w:r>
      <w:r>
        <w:rPr>
          <w:rFonts w:hint="eastAsia" w:ascii="仿宋_GB2312" w:hAnsi="仿宋_GB2312" w:eastAsia="仿宋_GB2312" w:cs="仿宋_GB2312"/>
          <w:color w:val="auto"/>
          <w:kern w:val="2"/>
          <w:sz w:val="32"/>
          <w:szCs w:val="32"/>
          <w:highlight w:val="none"/>
          <w:lang w:val="zh-CN" w:eastAsia="zh-CN" w:bidi="ar-SA"/>
        </w:rPr>
        <w:t>致使相应的生活补助也减少，所以</w:t>
      </w:r>
      <w:r>
        <w:rPr>
          <w:rFonts w:hint="eastAsia" w:ascii="仿宋_GB2312" w:hAnsi="仿宋_GB2312" w:eastAsia="仿宋_GB2312" w:cs="仿宋_GB2312"/>
          <w:color w:val="auto"/>
          <w:kern w:val="2"/>
          <w:sz w:val="32"/>
          <w:szCs w:val="32"/>
          <w:highlight w:val="none"/>
          <w:lang w:val="en-US" w:eastAsia="zh-CN" w:bidi="ar-SA"/>
        </w:rPr>
        <w:t>比上年决算数减少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11.社会保障和就业支出（类）行政事业单位养老支出（款）行政单位离退休（项）:支出决算数为4.96万元，比上年决算增加2.15万元，增长76.51%，主要原因是：2023年发放了2022年行政单位退休人员基础绩效奖，</w:t>
      </w:r>
      <w:r>
        <w:rPr>
          <w:rFonts w:hint="eastAsia" w:ascii="仿宋_GB2312" w:hAnsi="仿宋_GB2312" w:eastAsia="仿宋_GB2312" w:cs="仿宋_GB2312"/>
          <w:color w:val="auto"/>
          <w:kern w:val="2"/>
          <w:sz w:val="32"/>
          <w:szCs w:val="32"/>
          <w:highlight w:val="none"/>
          <w:lang w:val="zh-CN" w:eastAsia="zh-CN" w:bidi="ar-SA"/>
        </w:rPr>
        <w:t>所以</w:t>
      </w:r>
      <w:r>
        <w:rPr>
          <w:rFonts w:hint="eastAsia" w:ascii="仿宋_GB2312" w:hAnsi="仿宋_GB2312" w:eastAsia="仿宋_GB2312" w:cs="仿宋_GB2312"/>
          <w:color w:val="auto"/>
          <w:kern w:val="2"/>
          <w:sz w:val="32"/>
          <w:szCs w:val="32"/>
          <w:highlight w:val="none"/>
          <w:lang w:val="en-US" w:eastAsia="zh-CN" w:bidi="ar-SA"/>
        </w:rPr>
        <w:t>比上年决算数增加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12.社会保障和就业支出（类）行政事业单位养老支出（款）机关事业单位基本养老保险缴费支出（项）:支出决算数为97.54万元，比上年决算减少7.86万元，下降7.46%，主要原因是：2023年有退休1人，调出人员7人，</w:t>
      </w:r>
      <w:r>
        <w:rPr>
          <w:rFonts w:hint="eastAsia" w:ascii="仿宋_GB2312" w:hAnsi="仿宋_GB2312" w:eastAsia="仿宋_GB2312" w:cs="仿宋_GB2312"/>
          <w:color w:val="auto"/>
          <w:kern w:val="2"/>
          <w:sz w:val="32"/>
          <w:szCs w:val="32"/>
          <w:highlight w:val="none"/>
          <w:lang w:val="zh-CN" w:eastAsia="zh-CN" w:bidi="ar-SA"/>
        </w:rPr>
        <w:t>所以</w:t>
      </w:r>
      <w:r>
        <w:rPr>
          <w:rFonts w:hint="eastAsia" w:ascii="仿宋_GB2312" w:hAnsi="仿宋_GB2312" w:eastAsia="仿宋_GB2312" w:cs="仿宋_GB2312"/>
          <w:color w:val="auto"/>
          <w:kern w:val="2"/>
          <w:sz w:val="32"/>
          <w:szCs w:val="32"/>
          <w:highlight w:val="none"/>
          <w:lang w:val="en-US" w:eastAsia="zh-CN" w:bidi="ar-SA"/>
        </w:rPr>
        <w:t>比上年决算数减少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13.一般公共服务支出（类）政府办公厅（室）及相关机构事务（款）行政运行（项）:支出决算数为396.65万元，比上年决算增加45.72万元，增长13.03%，主要原因是：2023年发放了2018年下半年和2020年1-3月大绩效奖金，</w:t>
      </w:r>
      <w:r>
        <w:rPr>
          <w:rFonts w:hint="eastAsia" w:ascii="仿宋_GB2312" w:hAnsi="仿宋_GB2312" w:eastAsia="仿宋_GB2312" w:cs="仿宋_GB2312"/>
          <w:color w:val="auto"/>
          <w:kern w:val="2"/>
          <w:sz w:val="32"/>
          <w:szCs w:val="32"/>
          <w:highlight w:val="none"/>
          <w:lang w:val="zh-CN" w:eastAsia="zh-CN" w:bidi="ar-SA"/>
        </w:rPr>
        <w:t>所以</w:t>
      </w:r>
      <w:r>
        <w:rPr>
          <w:rFonts w:hint="eastAsia" w:ascii="仿宋_GB2312" w:hAnsi="仿宋_GB2312" w:eastAsia="仿宋_GB2312" w:cs="仿宋_GB2312"/>
          <w:color w:val="auto"/>
          <w:kern w:val="2"/>
          <w:sz w:val="32"/>
          <w:szCs w:val="32"/>
          <w:highlight w:val="none"/>
          <w:lang w:val="en-US" w:eastAsia="zh-CN" w:bidi="ar-SA"/>
        </w:rPr>
        <w:t>比上年决算数增加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14.一般公共服务支出（类）政府办公厅（室）及相关机构事务（款）其他政府办公厅（室）及相关机构事务支出（项）:支出决算数为35.12万元，比上年决算增加24.12万元，增长219.27%，主要原因是：去年没有支出供暖改造工程款，2023年支出供暖改造工程款，</w:t>
      </w:r>
      <w:r>
        <w:rPr>
          <w:rFonts w:hint="eastAsia" w:ascii="仿宋_GB2312" w:hAnsi="仿宋_GB2312" w:eastAsia="仿宋_GB2312" w:cs="仿宋_GB2312"/>
          <w:color w:val="auto"/>
          <w:kern w:val="2"/>
          <w:sz w:val="32"/>
          <w:szCs w:val="32"/>
          <w:highlight w:val="none"/>
          <w:lang w:val="zh-CN" w:eastAsia="zh-CN" w:bidi="ar-SA"/>
        </w:rPr>
        <w:t>所以</w:t>
      </w:r>
      <w:r>
        <w:rPr>
          <w:rFonts w:hint="eastAsia" w:ascii="仿宋_GB2312" w:hAnsi="仿宋_GB2312" w:eastAsia="仿宋_GB2312" w:cs="仿宋_GB2312"/>
          <w:color w:val="auto"/>
          <w:kern w:val="2"/>
          <w:sz w:val="32"/>
          <w:szCs w:val="32"/>
          <w:highlight w:val="none"/>
          <w:lang w:val="en-US" w:eastAsia="zh-CN" w:bidi="ar-SA"/>
        </w:rPr>
        <w:t>今年比上年决算数增加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15.农林水支出（类）农业农村（款）事业运行（项）:支出决算数为516.61万元，比上年决算增加218.44万元，增长73.26%，主要原因是：2023年发放了2018年下半年和2020年1-3月大绩效奖金，</w:t>
      </w:r>
      <w:r>
        <w:rPr>
          <w:rFonts w:hint="eastAsia" w:ascii="仿宋_GB2312" w:hAnsi="仿宋_GB2312" w:eastAsia="仿宋_GB2312" w:cs="仿宋_GB2312"/>
          <w:color w:val="auto"/>
          <w:kern w:val="2"/>
          <w:sz w:val="32"/>
          <w:szCs w:val="32"/>
          <w:highlight w:val="none"/>
          <w:lang w:val="zh-CN" w:eastAsia="zh-CN" w:bidi="ar-SA"/>
        </w:rPr>
        <w:t>所以</w:t>
      </w:r>
      <w:r>
        <w:rPr>
          <w:rFonts w:hint="eastAsia" w:ascii="仿宋_GB2312" w:hAnsi="仿宋_GB2312" w:eastAsia="仿宋_GB2312" w:cs="仿宋_GB2312"/>
          <w:color w:val="auto"/>
          <w:kern w:val="2"/>
          <w:sz w:val="32"/>
          <w:szCs w:val="32"/>
          <w:highlight w:val="none"/>
          <w:lang w:val="en-US" w:eastAsia="zh-CN" w:bidi="ar-SA"/>
        </w:rPr>
        <w:t>比上年决算数增加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16.一般公共服务支出（类）统战事务（款）宗教事务（项）:支出决算数为2.56万元，比上年决算增加2.56万元，增长100%，主要原因是：2023年支出</w:t>
      </w:r>
      <w:r>
        <w:rPr>
          <w:rFonts w:hint="eastAsia" w:ascii="仿宋_GB2312" w:hAnsi="仿宋_GB2312" w:eastAsia="仿宋_GB2312" w:cs="仿宋_GB2312"/>
          <w:color w:val="auto"/>
          <w:kern w:val="2"/>
          <w:sz w:val="32"/>
          <w:szCs w:val="32"/>
          <w:highlight w:val="none"/>
          <w:lang w:val="zh-CN" w:eastAsia="zh-CN" w:bidi="ar-SA"/>
        </w:rPr>
        <w:t>活动场所维修和村上办公费用，</w:t>
      </w:r>
      <w:r>
        <w:rPr>
          <w:rFonts w:hint="eastAsia" w:ascii="仿宋_GB2312" w:hAnsi="仿宋_GB2312" w:eastAsia="仿宋_GB2312" w:cs="仿宋_GB2312"/>
          <w:color w:val="auto"/>
          <w:kern w:val="2"/>
          <w:sz w:val="32"/>
          <w:szCs w:val="32"/>
          <w:highlight w:val="none"/>
          <w:lang w:val="en-US" w:eastAsia="zh-CN" w:bidi="ar-SA"/>
        </w:rPr>
        <w:t>2022年未发生支出，</w:t>
      </w:r>
      <w:r>
        <w:rPr>
          <w:rFonts w:hint="eastAsia" w:ascii="仿宋_GB2312" w:hAnsi="仿宋_GB2312" w:eastAsia="仿宋_GB2312" w:cs="仿宋_GB2312"/>
          <w:color w:val="auto"/>
          <w:kern w:val="2"/>
          <w:sz w:val="32"/>
          <w:szCs w:val="32"/>
          <w:highlight w:val="none"/>
          <w:lang w:val="zh-CN" w:eastAsia="zh-CN" w:bidi="ar-SA"/>
        </w:rPr>
        <w:t>所以</w:t>
      </w:r>
      <w:r>
        <w:rPr>
          <w:rFonts w:hint="eastAsia" w:ascii="仿宋_GB2312" w:hAnsi="仿宋_GB2312" w:eastAsia="仿宋_GB2312" w:cs="仿宋_GB2312"/>
          <w:color w:val="auto"/>
          <w:kern w:val="2"/>
          <w:sz w:val="32"/>
          <w:szCs w:val="32"/>
          <w:highlight w:val="none"/>
          <w:lang w:val="en-US" w:eastAsia="zh-CN" w:bidi="ar-SA"/>
        </w:rPr>
        <w:t>比上年决算数增加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17.文化旅游体育与传媒支出（类）其他文化旅游体育与传媒支出（款）其他文化旅游体育与传媒支出（项）:支出决算数为0.50万元，比上年决算减少4.50万元，下降90.00%，主要原因是：去年支出中央补助地方公共文化服务体系建设专项资金5万元</w:t>
      </w:r>
      <w:r>
        <w:rPr>
          <w:rFonts w:hint="eastAsia" w:ascii="仿宋_GB2312" w:hAnsi="仿宋_GB2312" w:eastAsia="仿宋_GB2312" w:cs="仿宋_GB2312"/>
          <w:color w:val="auto"/>
          <w:kern w:val="2"/>
          <w:sz w:val="32"/>
          <w:szCs w:val="32"/>
          <w:highlight w:val="none"/>
          <w:lang w:val="zh-CN" w:eastAsia="zh-CN" w:bidi="ar-SA"/>
        </w:rPr>
        <w:t>，</w:t>
      </w:r>
      <w:r>
        <w:rPr>
          <w:rFonts w:hint="eastAsia" w:ascii="仿宋_GB2312" w:hAnsi="仿宋_GB2312" w:eastAsia="仿宋_GB2312" w:cs="仿宋_GB2312"/>
          <w:color w:val="auto"/>
          <w:kern w:val="2"/>
          <w:sz w:val="32"/>
          <w:szCs w:val="32"/>
          <w:highlight w:val="none"/>
          <w:lang w:val="en-US" w:eastAsia="zh-CN" w:bidi="ar-SA"/>
        </w:rPr>
        <w:t>本年支出</w:t>
      </w:r>
      <w:r>
        <w:rPr>
          <w:rFonts w:hint="eastAsia" w:ascii="仿宋_GB2312" w:hAnsi="仿宋_GB2312" w:eastAsia="仿宋_GB2312" w:cs="仿宋_GB2312"/>
          <w:color w:val="auto"/>
          <w:kern w:val="2"/>
          <w:sz w:val="32"/>
          <w:szCs w:val="32"/>
          <w:highlight w:val="none"/>
          <w:lang w:val="zh-CN" w:eastAsia="zh-CN" w:bidi="ar-SA"/>
        </w:rPr>
        <w:t>自治区美术馆、公共图书馆文化馆免费开放补助资金</w:t>
      </w:r>
      <w:r>
        <w:rPr>
          <w:rFonts w:hint="eastAsia" w:ascii="仿宋_GB2312" w:hAnsi="仿宋_GB2312" w:eastAsia="仿宋_GB2312" w:cs="仿宋_GB2312"/>
          <w:color w:val="auto"/>
          <w:kern w:val="2"/>
          <w:sz w:val="32"/>
          <w:szCs w:val="32"/>
          <w:highlight w:val="none"/>
          <w:lang w:val="en-US" w:eastAsia="zh-CN" w:bidi="ar-SA"/>
        </w:rPr>
        <w:t>0.5万元，</w:t>
      </w:r>
      <w:r>
        <w:rPr>
          <w:rFonts w:hint="eastAsia" w:ascii="仿宋_GB2312" w:hAnsi="仿宋_GB2312" w:eastAsia="仿宋_GB2312" w:cs="仿宋_GB2312"/>
          <w:color w:val="auto"/>
          <w:kern w:val="2"/>
          <w:sz w:val="32"/>
          <w:szCs w:val="32"/>
          <w:highlight w:val="none"/>
          <w:lang w:val="zh-CN" w:eastAsia="zh-CN" w:bidi="ar-SA"/>
        </w:rPr>
        <w:t>所以</w:t>
      </w:r>
      <w:r>
        <w:rPr>
          <w:rFonts w:hint="eastAsia" w:ascii="仿宋_GB2312" w:hAnsi="仿宋_GB2312" w:eastAsia="仿宋_GB2312" w:cs="仿宋_GB2312"/>
          <w:color w:val="auto"/>
          <w:kern w:val="2"/>
          <w:sz w:val="32"/>
          <w:szCs w:val="32"/>
          <w:highlight w:val="none"/>
          <w:lang w:val="en-US" w:eastAsia="zh-CN" w:bidi="ar-SA"/>
        </w:rPr>
        <w:t>比上年决算数减少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18.卫生健康支出（类）行政事业单位医疗（款）公务员医疗补助（项）:支出决算数为7.85万元，比上年决算减少1.91万元，下降19.57%，主要原因是：2023年开始行政退休人员19人不再缴纳单，致使公务员医疗补助缴费减少单位承担公务员医疗补助，</w:t>
      </w:r>
      <w:r>
        <w:rPr>
          <w:rFonts w:hint="eastAsia" w:ascii="仿宋_GB2312" w:hAnsi="仿宋_GB2312" w:eastAsia="仿宋_GB2312" w:cs="仿宋_GB2312"/>
          <w:color w:val="auto"/>
          <w:kern w:val="2"/>
          <w:sz w:val="32"/>
          <w:szCs w:val="32"/>
          <w:highlight w:val="none"/>
          <w:lang w:val="zh-CN" w:eastAsia="zh-CN" w:bidi="ar-SA"/>
        </w:rPr>
        <w:t>所以</w:t>
      </w:r>
      <w:r>
        <w:rPr>
          <w:rFonts w:hint="eastAsia" w:ascii="仿宋_GB2312" w:hAnsi="仿宋_GB2312" w:eastAsia="仿宋_GB2312" w:cs="仿宋_GB2312"/>
          <w:color w:val="auto"/>
          <w:kern w:val="2"/>
          <w:sz w:val="32"/>
          <w:szCs w:val="32"/>
          <w:highlight w:val="none"/>
          <w:lang w:val="en-US" w:eastAsia="zh-CN" w:bidi="ar-SA"/>
        </w:rPr>
        <w:t>比上年决算数减少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19.住房保障支出（类）住房改革支出（款）住房公积金（项）:支出决算数为78.24万元，比上年决算减少16.57万元，下降17.48%，主要原因是：2023年有退休1人，调出人员7人</w:t>
      </w:r>
      <w:r>
        <w:rPr>
          <w:rFonts w:hint="eastAsia" w:ascii="仿宋_GB2312" w:hAnsi="仿宋_GB2312" w:eastAsia="仿宋_GB2312" w:cs="仿宋_GB2312"/>
          <w:color w:val="auto"/>
          <w:kern w:val="2"/>
          <w:sz w:val="32"/>
          <w:szCs w:val="32"/>
          <w:highlight w:val="none"/>
          <w:lang w:val="zh-CN" w:eastAsia="zh-CN" w:bidi="ar-SA"/>
        </w:rPr>
        <w:t>，所以</w:t>
      </w:r>
      <w:r>
        <w:rPr>
          <w:rFonts w:hint="eastAsia" w:ascii="仿宋_GB2312" w:hAnsi="仿宋_GB2312" w:eastAsia="仿宋_GB2312" w:cs="仿宋_GB2312"/>
          <w:color w:val="auto"/>
          <w:kern w:val="2"/>
          <w:sz w:val="32"/>
          <w:szCs w:val="32"/>
          <w:highlight w:val="none"/>
          <w:lang w:val="en-US" w:eastAsia="zh-CN" w:bidi="ar-SA"/>
        </w:rPr>
        <w:t>比上年决算数减少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20.社会保障和就业支出（类）行政事业单位养老支出（款）机关事业单位职业年金缴费支出（项）:支出决算数为16.51万元，比上年决算增加10.49万元，增长174.25%，主要原因是：2023年增加退休人员1人支出职业年金，2023年机关事业单位职业年金缴费支出因工资基数增加而相应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21.卫生健康支出（类）行政事业单位医疗（款）事业单位医疗（项）:支出决算数为25.38万元，比上年决算减少16.41万元，下降39.27%，主要原因是：2023年开始行政退休人员19人不再缴纳单位承担事业医疗，致使事业单位医疗缴费减少，</w:t>
      </w:r>
      <w:r>
        <w:rPr>
          <w:rFonts w:hint="eastAsia" w:ascii="仿宋_GB2312" w:hAnsi="仿宋_GB2312" w:eastAsia="仿宋_GB2312" w:cs="仿宋_GB2312"/>
          <w:color w:val="auto"/>
          <w:kern w:val="2"/>
          <w:sz w:val="32"/>
          <w:szCs w:val="32"/>
          <w:highlight w:val="none"/>
          <w:lang w:val="zh-CN" w:eastAsia="zh-CN" w:bidi="ar-SA"/>
        </w:rPr>
        <w:t>所以</w:t>
      </w:r>
      <w:r>
        <w:rPr>
          <w:rFonts w:hint="eastAsia" w:ascii="仿宋_GB2312" w:hAnsi="仿宋_GB2312" w:eastAsia="仿宋_GB2312" w:cs="仿宋_GB2312"/>
          <w:color w:val="auto"/>
          <w:kern w:val="2"/>
          <w:sz w:val="32"/>
          <w:szCs w:val="32"/>
          <w:highlight w:val="none"/>
          <w:lang w:val="en-US" w:eastAsia="zh-CN" w:bidi="ar-SA"/>
        </w:rPr>
        <w:t>比上年决算数减少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22.农林水支出（类）农业农村（款）对高校毕业生到基层任职补助（项）:支出决算数为1.75万元，比上年决算增加1.75万元，增长100%，主要原因是：因2022年发了高校毕业生考核奖，2023年没有产生考核奖，所以本年度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23.一般公共服务支出（类）纪检监察事务（款）其他纪检监察事务支出（项）:支出决算数为1.50万元，比上年决算增加0.50万元，增长50.00%，主要原因是：2023年支出增加了</w:t>
      </w:r>
      <w:r>
        <w:rPr>
          <w:rFonts w:hint="eastAsia" w:ascii="仿宋_GB2312" w:hAnsi="仿宋_GB2312" w:eastAsia="仿宋_GB2312" w:cs="仿宋_GB2312"/>
          <w:color w:val="auto"/>
          <w:kern w:val="2"/>
          <w:sz w:val="32"/>
          <w:szCs w:val="32"/>
          <w:highlight w:val="none"/>
          <w:lang w:val="zh-CN" w:eastAsia="zh-CN" w:bidi="ar-SA"/>
        </w:rPr>
        <w:t>纪检办公费、办公设备购置费，所以</w:t>
      </w:r>
      <w:r>
        <w:rPr>
          <w:rFonts w:hint="eastAsia" w:ascii="仿宋_GB2312" w:hAnsi="仿宋_GB2312" w:eastAsia="仿宋_GB2312" w:cs="仿宋_GB2312"/>
          <w:color w:val="auto"/>
          <w:kern w:val="2"/>
          <w:sz w:val="32"/>
          <w:szCs w:val="32"/>
          <w:highlight w:val="none"/>
          <w:lang w:val="en-US" w:eastAsia="zh-CN" w:bidi="ar-SA"/>
        </w:rPr>
        <w:t>比上年决算数增加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24.文化旅游体育与传媒支出（类）文化和旅游（款）群众文化（项）:支出决算数为0.00万元，比上年决算减少63.57万元，下降100%，主要原因是：因2022年党群服务中心人员工资福利支出在群众文化功能科目2070109支出，2023年单位机构改革，党群服务中心人员工资福利支出在事业运行功能科目2130104支出，</w:t>
      </w:r>
      <w:r>
        <w:rPr>
          <w:rFonts w:hint="eastAsia" w:ascii="仿宋_GB2312" w:hAnsi="仿宋_GB2312" w:eastAsia="仿宋_GB2312" w:cs="仿宋_GB2312"/>
          <w:color w:val="auto"/>
          <w:kern w:val="2"/>
          <w:sz w:val="32"/>
          <w:szCs w:val="32"/>
          <w:highlight w:val="none"/>
          <w:lang w:val="zh-CN" w:eastAsia="zh-CN" w:bidi="ar-SA"/>
        </w:rPr>
        <w:t>所以本年决算数</w:t>
      </w:r>
      <w:r>
        <w:rPr>
          <w:rFonts w:hint="eastAsia" w:ascii="仿宋_GB2312" w:hAnsi="仿宋_GB2312" w:eastAsia="仿宋_GB2312" w:cs="仿宋_GB2312"/>
          <w:color w:val="auto"/>
          <w:kern w:val="2"/>
          <w:sz w:val="32"/>
          <w:szCs w:val="32"/>
          <w:highlight w:val="none"/>
          <w:lang w:val="en-US" w:eastAsia="zh-CN" w:bidi="ar-SA"/>
        </w:rPr>
        <w:t>比上年决算数减少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25.社会保障和就业支出（类）人力资源和社会保障管理事务（款）其他人力资源和社会保障管理事务支出（项）:支出决算数为0.00万元，比上年决算减少56.10万元，下降100%，主要原因是：</w:t>
      </w:r>
      <w:r>
        <w:rPr>
          <w:rFonts w:hint="eastAsia" w:ascii="仿宋_GB2312" w:eastAsia="仿宋_GB2312"/>
          <w:color w:val="auto"/>
          <w:sz w:val="32"/>
          <w:szCs w:val="32"/>
          <w:highlight w:val="none"/>
          <w:lang w:val="en-US" w:eastAsia="zh-CN"/>
        </w:rPr>
        <w:t>科目调整，本年不再使用此科目</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26.城乡社区支出（类）城乡社区管理事务（款）其他城乡社区管理事务支出（项）:支出决算数为0.00万元，比上年决算减少55.50万元，下降100%，主要原因是：因2022年村镇规划建设发展中心人员工资福利支出在其他城乡社区管理事务支出功能科目2120199支出，2023年单位机构改革，村镇规划建设发展中心人员工资福利支出在事业运行功能科目2130104支出，</w:t>
      </w:r>
      <w:r>
        <w:rPr>
          <w:rFonts w:hint="eastAsia" w:ascii="仿宋_GB2312" w:hAnsi="仿宋_GB2312" w:eastAsia="仿宋_GB2312" w:cs="仿宋_GB2312"/>
          <w:color w:val="auto"/>
          <w:kern w:val="2"/>
          <w:sz w:val="32"/>
          <w:szCs w:val="32"/>
          <w:highlight w:val="none"/>
          <w:lang w:val="zh-CN" w:eastAsia="zh-CN" w:bidi="ar-SA"/>
        </w:rPr>
        <w:t>所以本年决算数</w:t>
      </w:r>
      <w:r>
        <w:rPr>
          <w:rFonts w:hint="eastAsia" w:ascii="仿宋_GB2312" w:hAnsi="仿宋_GB2312" w:eastAsia="仿宋_GB2312" w:cs="仿宋_GB2312"/>
          <w:color w:val="auto"/>
          <w:kern w:val="2"/>
          <w:sz w:val="32"/>
          <w:szCs w:val="32"/>
          <w:highlight w:val="none"/>
          <w:lang w:val="en-US" w:eastAsia="zh-CN" w:bidi="ar-SA"/>
        </w:rPr>
        <w:t>比上年决算数减少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27.农林水支出（类）扶贫（款）农村基础设施建设（项）:支出决算数为0.00万元，比上年决算减少40.00万元，下降100%，主要原因是：</w:t>
      </w:r>
      <w:r>
        <w:rPr>
          <w:rFonts w:hint="eastAsia" w:ascii="仿宋_GB2312" w:hAnsi="仿宋_GB2312" w:eastAsia="仿宋_GB2312" w:cs="仿宋_GB2312"/>
          <w:color w:val="auto"/>
          <w:kern w:val="2"/>
          <w:sz w:val="32"/>
          <w:szCs w:val="32"/>
          <w:highlight w:val="none"/>
          <w:lang w:val="zh-CN" w:eastAsia="zh-CN" w:bidi="ar-SA"/>
        </w:rPr>
        <w:t>原因：因为</w:t>
      </w:r>
      <w:r>
        <w:rPr>
          <w:rFonts w:hint="eastAsia" w:ascii="仿宋_GB2312" w:hAnsi="仿宋_GB2312" w:eastAsia="仿宋_GB2312" w:cs="仿宋_GB2312"/>
          <w:color w:val="auto"/>
          <w:kern w:val="2"/>
          <w:sz w:val="32"/>
          <w:szCs w:val="32"/>
          <w:highlight w:val="none"/>
          <w:lang w:val="en-US" w:eastAsia="zh-CN" w:bidi="ar-SA"/>
        </w:rPr>
        <w:t>去年支出了</w:t>
      </w:r>
      <w:r>
        <w:rPr>
          <w:rFonts w:hint="eastAsia" w:ascii="仿宋_GB2312" w:hAnsi="仿宋_GB2312" w:eastAsia="仿宋_GB2312" w:cs="仿宋_GB2312"/>
          <w:color w:val="auto"/>
          <w:kern w:val="2"/>
          <w:sz w:val="32"/>
          <w:szCs w:val="32"/>
          <w:highlight w:val="none"/>
          <w:lang w:val="zh-CN" w:eastAsia="zh-CN" w:bidi="ar-SA"/>
        </w:rPr>
        <w:t>沙湾市东湾镇东湾村2022年乡村振兴建设资金、沙湾市东湾镇双桥村2022年乡村振兴建设资金，</w:t>
      </w:r>
      <w:r>
        <w:rPr>
          <w:rFonts w:hint="eastAsia" w:ascii="仿宋_GB2312" w:hAnsi="仿宋_GB2312" w:eastAsia="仿宋_GB2312" w:cs="仿宋_GB2312"/>
          <w:color w:val="auto"/>
          <w:kern w:val="2"/>
          <w:sz w:val="32"/>
          <w:szCs w:val="32"/>
          <w:highlight w:val="none"/>
          <w:lang w:val="en-US" w:eastAsia="zh-CN" w:bidi="ar-SA"/>
        </w:rPr>
        <w:t>今年未发生支出，所以本年决算数</w:t>
      </w:r>
      <w:r>
        <w:rPr>
          <w:rFonts w:hint="eastAsia" w:ascii="仿宋_GB2312" w:hAnsi="仿宋_GB2312" w:eastAsia="仿宋_GB2312" w:cs="仿宋_GB2312"/>
          <w:color w:val="auto"/>
          <w:kern w:val="2"/>
          <w:sz w:val="32"/>
          <w:szCs w:val="32"/>
          <w:highlight w:val="none"/>
          <w:lang w:val="zh-CN" w:eastAsia="zh-CN" w:bidi="ar-SA"/>
        </w:rPr>
        <w:t>比上年</w:t>
      </w:r>
      <w:r>
        <w:rPr>
          <w:rFonts w:hint="eastAsia" w:ascii="仿宋_GB2312" w:hAnsi="仿宋_GB2312" w:eastAsia="仿宋_GB2312" w:cs="仿宋_GB2312"/>
          <w:color w:val="auto"/>
          <w:kern w:val="2"/>
          <w:sz w:val="32"/>
          <w:szCs w:val="32"/>
          <w:highlight w:val="none"/>
          <w:lang w:val="en-US" w:eastAsia="zh-CN" w:bidi="ar-SA"/>
        </w:rPr>
        <w:t>决算数</w:t>
      </w:r>
      <w:r>
        <w:rPr>
          <w:rFonts w:hint="eastAsia" w:ascii="仿宋_GB2312" w:hAnsi="仿宋_GB2312" w:eastAsia="仿宋_GB2312" w:cs="仿宋_GB2312"/>
          <w:color w:val="auto"/>
          <w:kern w:val="2"/>
          <w:sz w:val="32"/>
          <w:szCs w:val="32"/>
          <w:highlight w:val="none"/>
          <w:lang w:val="zh-CN" w:eastAsia="zh-CN" w:bidi="ar-SA"/>
        </w:rPr>
        <w:t>减少。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黑体" w:hAnsi="黑体" w:eastAsia="黑体" w:cs="宋体"/>
          <w:bCs/>
          <w:color w:val="auto"/>
          <w:kern w:val="0"/>
          <w:sz w:val="32"/>
          <w:szCs w:val="32"/>
          <w:highlight w:val="none"/>
          <w:lang w:eastAsia="zh-CN"/>
        </w:rPr>
      </w:pPr>
      <w:r>
        <w:rPr>
          <w:rFonts w:hint="eastAsia" w:ascii="仿宋_GB2312" w:hAnsi="仿宋_GB2312" w:eastAsia="仿宋_GB2312" w:cs="仿宋_GB2312"/>
          <w:color w:val="auto"/>
          <w:kern w:val="2"/>
          <w:sz w:val="32"/>
          <w:szCs w:val="32"/>
          <w:highlight w:val="none"/>
          <w:lang w:val="en-US" w:eastAsia="zh-CN" w:bidi="ar-SA"/>
        </w:rPr>
        <w:t>28.农林水支出（类）农村综合改革（款）对村集体经济组织的补助（项）:支出决算数为0.00万元，比上年决算减少300.00万元，下降100%，主要原因是：2022年支出</w:t>
      </w:r>
      <w:r>
        <w:rPr>
          <w:rFonts w:hint="eastAsia" w:ascii="仿宋_GB2312" w:hAnsi="仿宋_GB2312" w:eastAsia="仿宋_GB2312" w:cs="仿宋_GB2312"/>
          <w:color w:val="auto"/>
          <w:kern w:val="2"/>
          <w:sz w:val="32"/>
          <w:szCs w:val="32"/>
          <w:highlight w:val="none"/>
          <w:lang w:val="zh-CN" w:eastAsia="zh-CN" w:bidi="ar-SA"/>
        </w:rPr>
        <w:t>中央农村综合改革转移支付</w:t>
      </w:r>
      <w:r>
        <w:rPr>
          <w:rFonts w:hint="eastAsia" w:ascii="仿宋_GB2312" w:hAnsi="仿宋_GB2312" w:eastAsia="仿宋_GB2312" w:cs="仿宋_GB2312"/>
          <w:color w:val="auto"/>
          <w:kern w:val="2"/>
          <w:sz w:val="32"/>
          <w:szCs w:val="32"/>
          <w:highlight w:val="none"/>
          <w:lang w:val="en-US" w:eastAsia="zh-CN" w:bidi="ar-SA"/>
        </w:rPr>
        <w:t>资金，2023年未发生支出，所以今年决算数比去年减少。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1,2</w:t>
      </w:r>
      <w:r>
        <w:rPr>
          <w:rFonts w:hint="eastAsia" w:ascii="仿宋_GB2312" w:eastAsia="仿宋_GB2312"/>
          <w:color w:val="auto"/>
          <w:sz w:val="32"/>
          <w:szCs w:val="32"/>
          <w:highlight w:val="none"/>
          <w:lang w:val="en-US" w:eastAsia="zh-CN"/>
        </w:rPr>
        <w:t>20.69</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1,1</w:t>
      </w:r>
      <w:r>
        <w:rPr>
          <w:rFonts w:hint="eastAsia" w:ascii="仿宋_GB2312" w:eastAsia="仿宋_GB2312"/>
          <w:color w:val="auto"/>
          <w:sz w:val="32"/>
          <w:szCs w:val="32"/>
          <w:highlight w:val="none"/>
          <w:lang w:val="en-US" w:eastAsia="zh-CN"/>
        </w:rPr>
        <w:t>26.5</w:t>
      </w:r>
      <w:r>
        <w:rPr>
          <w:rFonts w:hint="eastAsia" w:ascii="仿宋_GB2312" w:eastAsia="仿宋_GB2312"/>
          <w:color w:val="auto"/>
          <w:sz w:val="32"/>
          <w:szCs w:val="32"/>
          <w:highlight w:val="none"/>
          <w:lang w:eastAsia="zh-CN"/>
        </w:rPr>
        <w:t>5</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伙食补助费、绩效工资、机关事业单位基本养老保险缴费、职业年金缴费、职工基本医疗保险缴费、公务员医疗补助缴费、其他社会保障缴费、住房公积金、退休费、抚恤金、生活补助、其他对个人和家庭的补助。</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9</w:t>
      </w:r>
      <w:r>
        <w:rPr>
          <w:rFonts w:hint="eastAsia" w:ascii="仿宋_GB2312" w:eastAsia="仿宋_GB2312"/>
          <w:color w:val="auto"/>
          <w:sz w:val="32"/>
          <w:szCs w:val="32"/>
          <w:highlight w:val="none"/>
          <w:lang w:val="en-US" w:eastAsia="zh-CN"/>
        </w:rPr>
        <w:t>4.1</w:t>
      </w:r>
      <w:r>
        <w:rPr>
          <w:rFonts w:hint="eastAsia" w:ascii="仿宋_GB2312" w:eastAsia="仿宋_GB2312"/>
          <w:color w:val="auto"/>
          <w:sz w:val="32"/>
          <w:szCs w:val="32"/>
          <w:highlight w:val="none"/>
          <w:lang w:eastAsia="zh-CN"/>
        </w:rPr>
        <w:t>4</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办公费、电费、邮电费、取暖费、差旅费、维修（护）费、培训费、劳务费、工会经费、公务用车运行维护费。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“三公”经费支出4.22万元，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增加2.62万元，</w:t>
      </w:r>
      <w:r>
        <w:rPr>
          <w:rFonts w:hint="eastAsia" w:ascii="仿宋_GB2312" w:eastAsia="仿宋_GB2312"/>
          <w:color w:val="auto"/>
          <w:spacing w:val="0"/>
          <w:sz w:val="32"/>
          <w:szCs w:val="32"/>
          <w:highlight w:val="none"/>
          <w:lang w:val="en-US" w:eastAsia="zh-CN"/>
        </w:rPr>
        <w:t>增长163.75%,</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2023年</w:t>
      </w:r>
      <w:r>
        <w:rPr>
          <w:rFonts w:hint="eastAsia" w:ascii="仿宋_GB2312" w:eastAsia="仿宋_GB2312"/>
          <w:color w:val="auto"/>
          <w:sz w:val="32"/>
          <w:szCs w:val="32"/>
          <w:highlight w:val="none"/>
        </w:rPr>
        <w:t>公务用车</w:t>
      </w:r>
      <w:r>
        <w:rPr>
          <w:rFonts w:hint="eastAsia" w:ascii="仿宋_GB2312" w:eastAsia="仿宋_GB2312"/>
          <w:color w:val="auto"/>
          <w:sz w:val="32"/>
          <w:szCs w:val="32"/>
          <w:highlight w:val="none"/>
          <w:lang w:eastAsia="zh-CN"/>
        </w:rPr>
        <w:t>因下村工作油料</w:t>
      </w:r>
      <w:r>
        <w:rPr>
          <w:rFonts w:hint="eastAsia" w:ascii="仿宋_GB2312" w:eastAsia="仿宋_GB2312"/>
          <w:color w:val="auto"/>
          <w:sz w:val="32"/>
          <w:szCs w:val="32"/>
          <w:highlight w:val="none"/>
        </w:rPr>
        <w:t>费、车辆</w:t>
      </w:r>
      <w:r>
        <w:rPr>
          <w:rFonts w:hint="eastAsia" w:ascii="仿宋_GB2312" w:eastAsia="仿宋_GB2312"/>
          <w:color w:val="auto"/>
          <w:sz w:val="32"/>
          <w:szCs w:val="32"/>
          <w:highlight w:val="none"/>
          <w:lang w:eastAsia="zh-CN"/>
        </w:rPr>
        <w:t>维修费</w:t>
      </w:r>
      <w:r>
        <w:rPr>
          <w:rFonts w:hint="eastAsia" w:ascii="仿宋_GB2312" w:eastAsia="仿宋_GB2312"/>
          <w:color w:val="auto"/>
          <w:sz w:val="32"/>
          <w:szCs w:val="32"/>
          <w:highlight w:val="none"/>
        </w:rPr>
        <w:t>支出</w:t>
      </w:r>
      <w:r>
        <w:rPr>
          <w:rFonts w:hint="eastAsia" w:ascii="仿宋_GB2312" w:eastAsia="仿宋_GB2312"/>
          <w:color w:val="auto"/>
          <w:sz w:val="32"/>
          <w:szCs w:val="32"/>
          <w:highlight w:val="none"/>
          <w:lang w:eastAsia="zh-CN"/>
        </w:rPr>
        <w:t>有所增加</w:t>
      </w:r>
      <w:r>
        <w:rPr>
          <w:rFonts w:hint="eastAsia" w:ascii="仿宋_GB2312" w:eastAsia="仿宋_GB2312"/>
          <w:color w:val="auto"/>
          <w:sz w:val="32"/>
          <w:szCs w:val="32"/>
          <w:highlight w:val="none"/>
        </w:rPr>
        <w:t>，</w:t>
      </w:r>
      <w:r>
        <w:rPr>
          <w:rFonts w:hint="eastAsia" w:ascii="仿宋_GB2312" w:hAnsi="仿宋_GB2312" w:eastAsia="仿宋_GB2312" w:cs="仿宋_GB2312"/>
          <w:color w:val="auto"/>
          <w:kern w:val="2"/>
          <w:sz w:val="32"/>
          <w:szCs w:val="32"/>
          <w:highlight w:val="none"/>
          <w:lang w:val="zh-CN" w:eastAsia="zh-CN" w:bidi="ar-SA"/>
        </w:rPr>
        <w:t>所以</w:t>
      </w:r>
      <w:r>
        <w:rPr>
          <w:rFonts w:hint="eastAsia" w:ascii="仿宋_GB2312" w:hAnsi="仿宋_GB2312" w:eastAsia="仿宋_GB2312" w:cs="仿宋_GB2312"/>
          <w:color w:val="auto"/>
          <w:kern w:val="2"/>
          <w:sz w:val="32"/>
          <w:szCs w:val="32"/>
          <w:highlight w:val="none"/>
          <w:lang w:val="en-US" w:eastAsia="zh-CN" w:bidi="ar-SA"/>
        </w:rPr>
        <w:t>比上年决算数增加</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rPr>
        <w:t>我单位无因公出国（境）费支出</w:t>
      </w:r>
      <w:r>
        <w:rPr>
          <w:rFonts w:hint="eastAsia" w:ascii="仿宋_GB2312" w:eastAsia="仿宋_GB2312"/>
          <w:color w:val="auto"/>
          <w:sz w:val="32"/>
          <w:szCs w:val="32"/>
          <w:highlight w:val="none"/>
          <w:lang w:val="zh-CN" w:eastAsia="zh-CN"/>
        </w:rPr>
        <w:t>；公务用车购置及运行维护费支出4.22万元，占100.00%，比上年增加2.62万元，</w:t>
      </w:r>
      <w:r>
        <w:rPr>
          <w:rFonts w:hint="eastAsia" w:ascii="仿宋_GB2312" w:eastAsia="仿宋_GB2312"/>
          <w:color w:val="auto"/>
          <w:spacing w:val="0"/>
          <w:sz w:val="32"/>
          <w:szCs w:val="32"/>
          <w:highlight w:val="none"/>
          <w:lang w:val="en-US" w:eastAsia="zh-CN"/>
        </w:rPr>
        <w:t>增长163.75%,</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2023年</w:t>
      </w:r>
      <w:r>
        <w:rPr>
          <w:rFonts w:hint="eastAsia" w:ascii="仿宋_GB2312" w:eastAsia="仿宋_GB2312"/>
          <w:color w:val="auto"/>
          <w:sz w:val="32"/>
          <w:szCs w:val="32"/>
          <w:highlight w:val="none"/>
        </w:rPr>
        <w:t>公务用车</w:t>
      </w:r>
      <w:r>
        <w:rPr>
          <w:rFonts w:hint="eastAsia" w:ascii="仿宋_GB2312" w:eastAsia="仿宋_GB2312"/>
          <w:color w:val="auto"/>
          <w:sz w:val="32"/>
          <w:szCs w:val="32"/>
          <w:highlight w:val="none"/>
          <w:lang w:eastAsia="zh-CN"/>
        </w:rPr>
        <w:t>因下村工作油料</w:t>
      </w:r>
      <w:r>
        <w:rPr>
          <w:rFonts w:hint="eastAsia" w:ascii="仿宋_GB2312" w:eastAsia="仿宋_GB2312"/>
          <w:color w:val="auto"/>
          <w:sz w:val="32"/>
          <w:szCs w:val="32"/>
          <w:highlight w:val="none"/>
        </w:rPr>
        <w:t>费、车辆</w:t>
      </w:r>
      <w:r>
        <w:rPr>
          <w:rFonts w:hint="eastAsia" w:ascii="仿宋_GB2312" w:eastAsia="仿宋_GB2312"/>
          <w:color w:val="auto"/>
          <w:sz w:val="32"/>
          <w:szCs w:val="32"/>
          <w:highlight w:val="none"/>
          <w:lang w:eastAsia="zh-CN"/>
        </w:rPr>
        <w:t>维修费</w:t>
      </w:r>
      <w:r>
        <w:rPr>
          <w:rFonts w:hint="eastAsia" w:ascii="仿宋_GB2312" w:eastAsia="仿宋_GB2312"/>
          <w:color w:val="auto"/>
          <w:sz w:val="32"/>
          <w:szCs w:val="32"/>
          <w:highlight w:val="none"/>
        </w:rPr>
        <w:t>支出</w:t>
      </w:r>
      <w:r>
        <w:rPr>
          <w:rFonts w:hint="eastAsia" w:ascii="仿宋_GB2312" w:eastAsia="仿宋_GB2312"/>
          <w:color w:val="auto"/>
          <w:sz w:val="32"/>
          <w:szCs w:val="32"/>
          <w:highlight w:val="none"/>
          <w:lang w:eastAsia="zh-CN"/>
        </w:rPr>
        <w:t>有所增加</w:t>
      </w:r>
      <w:r>
        <w:rPr>
          <w:rFonts w:hint="eastAsia" w:ascii="仿宋_GB2312" w:eastAsia="仿宋_GB2312"/>
          <w:color w:val="auto"/>
          <w:sz w:val="32"/>
          <w:szCs w:val="32"/>
          <w:highlight w:val="none"/>
        </w:rPr>
        <w:t>，</w:t>
      </w:r>
      <w:r>
        <w:rPr>
          <w:rFonts w:hint="eastAsia" w:ascii="仿宋_GB2312" w:hAnsi="仿宋_GB2312" w:eastAsia="仿宋_GB2312" w:cs="仿宋_GB2312"/>
          <w:color w:val="auto"/>
          <w:kern w:val="2"/>
          <w:sz w:val="32"/>
          <w:szCs w:val="32"/>
          <w:highlight w:val="none"/>
          <w:lang w:val="zh-CN" w:eastAsia="zh-CN" w:bidi="ar-SA"/>
        </w:rPr>
        <w:t>所以</w:t>
      </w:r>
      <w:r>
        <w:rPr>
          <w:rFonts w:hint="eastAsia" w:ascii="仿宋_GB2312" w:hAnsi="仿宋_GB2312" w:eastAsia="仿宋_GB2312" w:cs="仿宋_GB2312"/>
          <w:color w:val="auto"/>
          <w:kern w:val="2"/>
          <w:sz w:val="32"/>
          <w:szCs w:val="32"/>
          <w:highlight w:val="none"/>
          <w:lang w:val="en-US" w:eastAsia="zh-CN" w:bidi="ar-SA"/>
        </w:rPr>
        <w:t>比上年决算数增加</w:t>
      </w:r>
      <w:r>
        <w:rPr>
          <w:rFonts w:hint="eastAsia" w:ascii="仿宋_GB2312" w:eastAsia="仿宋_GB2312"/>
          <w:color w:val="auto"/>
          <w:sz w:val="32"/>
          <w:szCs w:val="32"/>
          <w:highlight w:val="none"/>
          <w:lang w:val="zh-CN" w:eastAsia="zh-CN"/>
        </w:rPr>
        <w:t>；公务接待费支出0.00万元，占0.00%，比上年增加0.00万元，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rPr>
        <w:t>我单位无</w:t>
      </w:r>
      <w:r>
        <w:rPr>
          <w:rFonts w:hint="eastAsia" w:ascii="仿宋_GB2312" w:eastAsia="仿宋_GB2312"/>
          <w:color w:val="auto"/>
          <w:sz w:val="32"/>
          <w:szCs w:val="32"/>
          <w:highlight w:val="none"/>
          <w:lang w:val="zh-CN" w:eastAsia="zh-CN"/>
        </w:rPr>
        <w:t>公务接待费支出。</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color w:val="auto"/>
          <w:sz w:val="32"/>
          <w:szCs w:val="32"/>
          <w:highlight w:val="none"/>
        </w:rPr>
        <w:t>我单位无因公出国（境）费支出</w:t>
      </w:r>
      <w:r>
        <w:rPr>
          <w:rFonts w:hint="eastAsia" w:ascii="仿宋_GB2312" w:eastAsia="仿宋_GB2312"/>
          <w:color w:val="auto"/>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公务用车购置及运行维护费4.22万元，其中：公务用车购置费0.00万元，公务用车运行维护费4.22万元。公务用车运行维护费开支内容包括</w:t>
      </w:r>
      <w:r>
        <w:rPr>
          <w:rFonts w:hint="eastAsia" w:ascii="仿宋_GB2312" w:eastAsia="仿宋_GB2312"/>
          <w:color w:val="auto"/>
          <w:sz w:val="32"/>
          <w:szCs w:val="32"/>
          <w:highlight w:val="none"/>
        </w:rPr>
        <w:t>车辆加油费、维修费、保险费、检测费</w:t>
      </w:r>
      <w:r>
        <w:rPr>
          <w:rFonts w:hint="eastAsia" w:ascii="仿宋_GB2312" w:eastAsia="仿宋_GB2312"/>
          <w:color w:val="auto"/>
          <w:sz w:val="32"/>
          <w:szCs w:val="32"/>
          <w:highlight w:val="none"/>
          <w:lang w:val="zh-CN" w:eastAsia="zh-CN"/>
        </w:rPr>
        <w:t>。公务用车购置数0辆，公务用车保有量2辆。国有资产占用情况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4辆，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原因是：公务用车保有量</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lang w:val="zh-CN" w:eastAsia="zh-CN"/>
        </w:rPr>
        <w:t>辆是机关事务服务中心调配给</w:t>
      </w:r>
      <w:r>
        <w:rPr>
          <w:rFonts w:hint="eastAsia" w:ascii="仿宋_GB2312" w:eastAsia="仿宋_GB2312"/>
          <w:color w:val="auto"/>
          <w:sz w:val="32"/>
          <w:szCs w:val="32"/>
          <w:highlight w:val="none"/>
          <w:lang w:val="en-US" w:eastAsia="zh-CN"/>
        </w:rPr>
        <w:t>东湾</w:t>
      </w:r>
      <w:r>
        <w:rPr>
          <w:rFonts w:hint="eastAsia" w:ascii="仿宋_GB2312" w:eastAsia="仿宋_GB2312"/>
          <w:color w:val="auto"/>
          <w:sz w:val="32"/>
          <w:szCs w:val="32"/>
          <w:highlight w:val="none"/>
          <w:lang w:val="zh-CN" w:eastAsia="zh-CN"/>
        </w:rPr>
        <w:t>镇政府的公务用车，国有资产占用情况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4辆是不能使用的国有资产车辆。</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color w:val="auto"/>
          <w:sz w:val="32"/>
          <w:szCs w:val="32"/>
          <w:highlight w:val="none"/>
        </w:rPr>
        <w:t>我单位无公务接待费</w:t>
      </w:r>
      <w:r>
        <w:rPr>
          <w:rFonts w:hint="eastAsia" w:ascii="仿宋_GB2312" w:eastAsia="仿宋_GB2312"/>
          <w:color w:val="auto"/>
          <w:sz w:val="32"/>
          <w:szCs w:val="32"/>
          <w:highlight w:val="none"/>
          <w:lang w:val="zh-CN" w:eastAsia="zh-CN"/>
        </w:rPr>
        <w:t>。单位全年安排的国内公务接待0批次，0人次。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预算数4.22万元，决算数4.22万元，预决算差异率0.00%，主要原因是财政拨款</w:t>
      </w:r>
      <w:r>
        <w:rPr>
          <w:rFonts w:hint="eastAsia" w:ascii="仿宋_GB2312" w:eastAsia="仿宋_GB2312"/>
          <w:color w:val="auto"/>
          <w:sz w:val="32"/>
          <w:szCs w:val="32"/>
          <w:highlight w:val="none"/>
        </w:rPr>
        <w:t>“三公”经费支出</w:t>
      </w:r>
      <w:r>
        <w:rPr>
          <w:rFonts w:hint="eastAsia" w:ascii="仿宋_GB2312" w:eastAsia="仿宋_GB2312"/>
          <w:color w:val="auto"/>
          <w:sz w:val="32"/>
          <w:szCs w:val="32"/>
          <w:highlight w:val="none"/>
          <w:lang w:eastAsia="zh-CN"/>
        </w:rPr>
        <w:t>全年</w:t>
      </w:r>
      <w:r>
        <w:rPr>
          <w:rFonts w:hint="eastAsia" w:ascii="仿宋_GB2312" w:eastAsia="仿宋_GB2312"/>
          <w:color w:val="auto"/>
          <w:sz w:val="32"/>
          <w:szCs w:val="32"/>
          <w:highlight w:val="none"/>
        </w:rPr>
        <w:t>预算数和决算数</w:t>
      </w:r>
      <w:r>
        <w:rPr>
          <w:rFonts w:hint="eastAsia" w:ascii="仿宋_GB2312" w:eastAsia="仿宋_GB2312"/>
          <w:color w:val="auto"/>
          <w:sz w:val="32"/>
          <w:szCs w:val="32"/>
          <w:highlight w:val="none"/>
          <w:lang w:eastAsia="zh-CN"/>
        </w:rPr>
        <w:t>一致</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所以</w:t>
      </w:r>
      <w:r>
        <w:rPr>
          <w:rFonts w:hint="eastAsia" w:ascii="仿宋_GB2312" w:eastAsia="仿宋_GB2312"/>
          <w:color w:val="auto"/>
          <w:sz w:val="32"/>
          <w:szCs w:val="32"/>
          <w:highlight w:val="none"/>
          <w:lang w:val="zh-CN" w:eastAsia="zh-CN"/>
        </w:rPr>
        <w:t>预决算差异率0.00%。其中：因公出国（境）费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color w:val="auto"/>
          <w:sz w:val="32"/>
          <w:szCs w:val="32"/>
          <w:highlight w:val="none"/>
          <w:lang w:eastAsia="zh-CN"/>
        </w:rPr>
        <w:t>我单位无因公出国（境）费，预决算无差异率</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rPr>
        <w:t>我单位</w:t>
      </w:r>
      <w:r>
        <w:rPr>
          <w:rFonts w:hint="eastAsia" w:ascii="仿宋_GB2312" w:eastAsia="仿宋_GB2312"/>
          <w:color w:val="auto"/>
          <w:sz w:val="32"/>
          <w:szCs w:val="32"/>
          <w:highlight w:val="none"/>
          <w:lang w:eastAsia="zh-CN"/>
        </w:rPr>
        <w:t>无</w:t>
      </w:r>
      <w:r>
        <w:rPr>
          <w:rFonts w:hint="eastAsia" w:ascii="仿宋_GB2312" w:eastAsia="仿宋_GB2312"/>
          <w:color w:val="auto"/>
          <w:sz w:val="32"/>
          <w:szCs w:val="32"/>
          <w:highlight w:val="none"/>
        </w:rPr>
        <w:t>公务用车购置费，预决算无差异</w:t>
      </w:r>
      <w:r>
        <w:rPr>
          <w:rFonts w:hint="eastAsia" w:ascii="仿宋_GB2312" w:eastAsia="仿宋_GB2312"/>
          <w:color w:val="auto"/>
          <w:sz w:val="32"/>
          <w:szCs w:val="32"/>
          <w:highlight w:val="none"/>
          <w:lang w:eastAsia="zh-CN"/>
        </w:rPr>
        <w:t>率</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预算数4.22万元，决算数4.22万元，预决算差异率0.00%，主要原因是：</w:t>
      </w:r>
      <w:r>
        <w:rPr>
          <w:rFonts w:hint="eastAsia" w:ascii="仿宋_GB2312" w:hAnsi="宋体" w:eastAsia="仿宋_GB2312" w:cs="宋体"/>
          <w:color w:val="auto"/>
          <w:kern w:val="0"/>
          <w:sz w:val="32"/>
          <w:szCs w:val="32"/>
          <w:highlight w:val="none"/>
        </w:rPr>
        <w:t>公务用车运行费</w:t>
      </w:r>
      <w:r>
        <w:rPr>
          <w:rFonts w:hint="eastAsia" w:ascii="仿宋_GB2312" w:hAnsi="宋体" w:eastAsia="仿宋_GB2312" w:cs="宋体"/>
          <w:color w:val="auto"/>
          <w:kern w:val="0"/>
          <w:sz w:val="32"/>
          <w:szCs w:val="32"/>
          <w:highlight w:val="none"/>
          <w:lang w:eastAsia="zh-CN"/>
        </w:rPr>
        <w:t>全年</w:t>
      </w:r>
      <w:r>
        <w:rPr>
          <w:rFonts w:hint="eastAsia" w:ascii="仿宋_GB2312" w:hAnsi="宋体" w:eastAsia="仿宋_GB2312" w:cs="宋体"/>
          <w:color w:val="auto"/>
          <w:kern w:val="0"/>
          <w:sz w:val="32"/>
          <w:szCs w:val="32"/>
          <w:highlight w:val="none"/>
        </w:rPr>
        <w:t>预算数和决算数</w:t>
      </w:r>
      <w:r>
        <w:rPr>
          <w:rFonts w:hint="eastAsia" w:ascii="仿宋_GB2312" w:hAnsi="宋体" w:eastAsia="仿宋_GB2312" w:cs="宋体"/>
          <w:color w:val="auto"/>
          <w:kern w:val="0"/>
          <w:sz w:val="32"/>
          <w:szCs w:val="32"/>
          <w:highlight w:val="none"/>
          <w:lang w:eastAsia="zh-CN"/>
        </w:rPr>
        <w:t>一致</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eastAsia="zh-CN"/>
        </w:rPr>
        <w:t>所以</w:t>
      </w:r>
      <w:r>
        <w:rPr>
          <w:rFonts w:hint="eastAsia" w:ascii="仿宋_GB2312" w:eastAsia="仿宋_GB2312"/>
          <w:color w:val="auto"/>
          <w:sz w:val="32"/>
          <w:szCs w:val="32"/>
          <w:highlight w:val="none"/>
          <w:lang w:val="zh-CN" w:eastAsia="zh-CN"/>
        </w:rPr>
        <w:t>预决算差异率0.00%；公务接待费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rPr>
        <w:t>我单位</w:t>
      </w:r>
      <w:r>
        <w:rPr>
          <w:rFonts w:hint="eastAsia" w:ascii="仿宋_GB2312" w:eastAsia="仿宋_GB2312"/>
          <w:color w:val="auto"/>
          <w:sz w:val="32"/>
          <w:szCs w:val="32"/>
          <w:highlight w:val="none"/>
          <w:lang w:eastAsia="zh-CN"/>
        </w:rPr>
        <w:t>无</w:t>
      </w:r>
      <w:r>
        <w:rPr>
          <w:rFonts w:hint="eastAsia" w:ascii="仿宋_GB2312" w:eastAsia="仿宋_GB2312"/>
          <w:color w:val="auto"/>
          <w:sz w:val="32"/>
          <w:szCs w:val="32"/>
          <w:highlight w:val="none"/>
        </w:rPr>
        <w:t>公务接待费，预决算无差异</w:t>
      </w:r>
      <w:r>
        <w:rPr>
          <w:rFonts w:hint="eastAsia" w:ascii="仿宋_GB2312" w:eastAsia="仿宋_GB2312"/>
          <w:color w:val="auto"/>
          <w:sz w:val="32"/>
          <w:szCs w:val="32"/>
          <w:highlight w:val="none"/>
          <w:lang w:eastAsia="zh-CN"/>
        </w:rPr>
        <w:t>率</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bookmarkStart w:id="20" w:name="_Toc1235"/>
      <w:bookmarkStart w:id="21" w:name="_Toc7314"/>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highlight w:val="none"/>
          <w:lang w:val="zh-CN" w:eastAsia="zh-CN"/>
        </w:rPr>
      </w:pPr>
      <w:bookmarkStart w:id="24" w:name="_Toc227"/>
      <w:bookmarkStart w:id="25" w:name="_Toc26704"/>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沙湾市东湾镇人民政府（行政单位和参照公务员法管理事业单位），东湾镇人民政府机关运行经费支出94.14万元，比上年增加20.31万元，增长27.51%</w:t>
      </w:r>
      <w:r>
        <w:rPr>
          <w:rFonts w:hint="eastAsia" w:ascii="仿宋_GB2312" w:hAnsi="仿宋_GB2312" w:eastAsia="仿宋_GB2312" w:cs="仿宋_GB2312"/>
          <w:color w:val="auto"/>
          <w:sz w:val="32"/>
          <w:szCs w:val="32"/>
          <w:highlight w:val="none"/>
          <w:lang w:val="zh-CN" w:eastAsia="zh-CN"/>
        </w:rPr>
        <w:t>，主要原因是：因为2022年没有支付取暖费，工会经费，2023年支付上年的取暖费，并增加了工会经费支出，所以2023年机关运行经费比上年增加。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60.21万元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其中：政府采购货物支出33.26万元、政府采购工程支出0.00万元、政府采购服务支出26.95万元。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授予中小企业合同金额60.21万元，占政府采购支出总额的100.00%，其中：授予小微企业合同金额60.21万元，占政府采购支出总额的100.00%</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1,317.62</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屋23,325.15平方米，价值911.57万元。车辆4辆，价值75.27万元，其中：副部（省）级及以上领导用车0辆、主要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用车0辆、机要通信用车0辆、应急保障用车0辆、执法执勤用车0辆、特种专业技术用车1辆、离退休干部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用车0辆、其他用车3辆，其他用车主要是：</w:t>
      </w:r>
      <w:r>
        <w:rPr>
          <w:rFonts w:hint="eastAsia" w:ascii="仿宋_GB2312" w:hAnsi="仿宋_GB2312" w:eastAsia="仿宋_GB2312" w:cs="仿宋_GB2312"/>
          <w:color w:val="auto"/>
          <w:sz w:val="32"/>
          <w:szCs w:val="32"/>
          <w:highlight w:val="none"/>
          <w:lang w:val="en-US" w:eastAsia="zh-CN"/>
        </w:rPr>
        <w:t>小轿车2辆、垃圾车1辆</w:t>
      </w:r>
      <w:r>
        <w:rPr>
          <w:rFonts w:hint="eastAsia" w:ascii="仿宋_GB2312" w:hAnsi="仿宋_GB2312" w:eastAsia="仿宋_GB2312" w:cs="仿宋_GB2312"/>
          <w:color w:val="auto"/>
          <w:sz w:val="32"/>
          <w:szCs w:val="32"/>
          <w:highlight w:val="none"/>
          <w:lang w:val="zh-CN" w:eastAsia="zh-CN"/>
        </w:rPr>
        <w:t>；单价100万元（含）以上设备（不含车辆）0</w:t>
      </w:r>
      <w:r>
        <w:rPr>
          <w:rFonts w:hint="eastAsia" w:ascii="仿宋_GB2312" w:hAnsi="仿宋_GB2312" w:eastAsia="仿宋_GB2312" w:cs="仿宋_GB2312"/>
          <w:color w:val="auto"/>
          <w:sz w:val="32"/>
          <w:szCs w:val="32"/>
          <w:highlight w:val="none"/>
          <w:lang w:val="en-US" w:eastAsia="zh-CN"/>
        </w:rPr>
        <w:t>台（</w:t>
      </w:r>
      <w:r>
        <w:rPr>
          <w:rFonts w:hint="eastAsia" w:ascii="仿宋_GB2312" w:hAnsi="仿宋_GB2312" w:eastAsia="仿宋_GB2312" w:cs="仿宋_GB2312"/>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预算总额2446.52</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实际执行总额2432.08</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14</w:t>
      </w:r>
      <w:r>
        <w:rPr>
          <w:rFonts w:hint="eastAsia" w:ascii="仿宋_GB2312" w:eastAsia="仿宋_GB2312"/>
          <w:color w:val="auto"/>
          <w:sz w:val="32"/>
          <w:szCs w:val="32"/>
          <w:highlight w:val="none"/>
          <w:lang w:eastAsia="zh-CN"/>
        </w:rPr>
        <w:t>个，</w:t>
      </w:r>
      <w:r>
        <w:rPr>
          <w:rFonts w:hint="eastAsia" w:ascii="仿宋_GB2312" w:eastAsia="仿宋_GB2312"/>
          <w:sz w:val="32"/>
          <w:szCs w:val="32"/>
        </w:rPr>
        <w:t>其中</w:t>
      </w:r>
      <w:r>
        <w:rPr>
          <w:rFonts w:ascii="仿宋_GB2312" w:eastAsia="仿宋_GB2312"/>
          <w:sz w:val="32"/>
          <w:szCs w:val="32"/>
        </w:rPr>
        <w:t>：</w:t>
      </w:r>
      <w:r>
        <w:rPr>
          <w:rFonts w:hint="eastAsia" w:ascii="仿宋_GB2312" w:eastAsia="仿宋_GB2312"/>
          <w:color w:val="auto"/>
          <w:sz w:val="32"/>
          <w:szCs w:val="32"/>
          <w:highlight w:val="none"/>
          <w:lang w:val="en-US" w:eastAsia="zh-CN"/>
        </w:rPr>
        <w:t>全年预算数1277.25</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全年执行数1271.51</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。其中：本年度本部门安排sm项目4个，全年预算数610.21万元，全年执行数610.21万元，不予以公开。</w:t>
      </w:r>
      <w:r>
        <w:rPr>
          <w:rFonts w:hint="eastAsia" w:ascii="仿宋_GB2312" w:eastAsia="仿宋_GB2312"/>
          <w:color w:val="auto"/>
          <w:sz w:val="32"/>
          <w:szCs w:val="32"/>
          <w:highlight w:val="none"/>
          <w:lang w:eastAsia="zh-CN"/>
        </w:rPr>
        <w:t>预算绩效管理取得的成效：一是项目资金的使用改善了镇区、村队生产生活环境，</w:t>
      </w:r>
      <w:r>
        <w:rPr>
          <w:rFonts w:hint="eastAsia" w:ascii="仿宋_GB2312" w:eastAsia="仿宋_GB2312"/>
          <w:color w:val="auto"/>
          <w:sz w:val="32"/>
          <w:szCs w:val="32"/>
        </w:rPr>
        <w:t>提高了</w:t>
      </w:r>
      <w:r>
        <w:rPr>
          <w:rFonts w:hint="eastAsia" w:ascii="仿宋_GB2312" w:eastAsia="仿宋_GB2312"/>
          <w:color w:val="auto"/>
          <w:sz w:val="32"/>
          <w:szCs w:val="32"/>
          <w:lang w:eastAsia="zh-CN"/>
        </w:rPr>
        <w:t>群众的</w:t>
      </w:r>
      <w:r>
        <w:rPr>
          <w:rFonts w:hint="eastAsia" w:ascii="仿宋_GB2312" w:eastAsia="仿宋_GB2312"/>
          <w:color w:val="auto"/>
          <w:sz w:val="32"/>
          <w:szCs w:val="32"/>
        </w:rPr>
        <w:t>生活质量</w:t>
      </w:r>
      <w:r>
        <w:rPr>
          <w:rFonts w:hint="eastAsia" w:ascii="仿宋_GB2312" w:eastAsia="仿宋_GB2312"/>
          <w:color w:val="auto"/>
          <w:sz w:val="32"/>
          <w:szCs w:val="32"/>
          <w:lang w:eastAsia="zh-CN"/>
        </w:rPr>
        <w:t>，</w:t>
      </w:r>
      <w:r>
        <w:rPr>
          <w:rFonts w:hint="eastAsia" w:ascii="仿宋_GB2312" w:eastAsia="仿宋_GB2312"/>
          <w:color w:val="auto"/>
          <w:sz w:val="32"/>
          <w:szCs w:val="32"/>
        </w:rPr>
        <w:t>人居环境</w:t>
      </w:r>
      <w:r>
        <w:rPr>
          <w:rFonts w:hint="eastAsia" w:ascii="仿宋_GB2312" w:eastAsia="仿宋_GB2312"/>
          <w:color w:val="auto"/>
          <w:sz w:val="32"/>
          <w:szCs w:val="32"/>
          <w:lang w:eastAsia="zh-CN"/>
        </w:rPr>
        <w:t>得到改善</w:t>
      </w:r>
      <w:r>
        <w:rPr>
          <w:rFonts w:hint="eastAsia" w:ascii="仿宋_GB2312" w:eastAsia="仿宋_GB2312"/>
          <w:color w:val="auto"/>
          <w:sz w:val="32"/>
          <w:szCs w:val="32"/>
        </w:rPr>
        <w:t>提高</w:t>
      </w:r>
      <w:r>
        <w:rPr>
          <w:rFonts w:hint="eastAsia" w:ascii="仿宋_GB2312" w:eastAsia="仿宋_GB2312"/>
          <w:color w:val="auto"/>
          <w:sz w:val="32"/>
          <w:szCs w:val="32"/>
          <w:lang w:eastAsia="zh-CN"/>
        </w:rPr>
        <w:t>了</w:t>
      </w:r>
      <w:r>
        <w:rPr>
          <w:rFonts w:hint="eastAsia" w:ascii="仿宋_GB2312" w:eastAsia="仿宋_GB2312"/>
          <w:color w:val="auto"/>
          <w:sz w:val="32"/>
          <w:szCs w:val="32"/>
        </w:rPr>
        <w:t>群众</w:t>
      </w:r>
      <w:r>
        <w:rPr>
          <w:rFonts w:hint="eastAsia" w:ascii="仿宋_GB2312" w:eastAsia="仿宋_GB2312"/>
          <w:color w:val="auto"/>
          <w:sz w:val="32"/>
          <w:szCs w:val="32"/>
          <w:lang w:eastAsia="zh-CN"/>
        </w:rPr>
        <w:t>的</w:t>
      </w:r>
      <w:r>
        <w:rPr>
          <w:rFonts w:hint="eastAsia" w:ascii="仿宋_GB2312" w:eastAsia="仿宋_GB2312"/>
          <w:color w:val="auto"/>
          <w:sz w:val="32"/>
          <w:szCs w:val="32"/>
        </w:rPr>
        <w:t>幸福感</w:t>
      </w:r>
      <w:r>
        <w:rPr>
          <w:rFonts w:hint="eastAsia" w:ascii="仿宋_GB2312" w:eastAsia="仿宋_GB2312"/>
          <w:color w:val="auto"/>
          <w:sz w:val="32"/>
          <w:szCs w:val="32"/>
          <w:highlight w:val="none"/>
          <w:lang w:eastAsia="zh-CN"/>
        </w:rPr>
        <w:t>；二是保障为民办实事工作人员的基本生活，</w:t>
      </w:r>
      <w:r>
        <w:rPr>
          <w:rFonts w:hint="eastAsia" w:ascii="仿宋_GB2312" w:eastAsia="仿宋_GB2312"/>
          <w:color w:val="auto"/>
          <w:sz w:val="32"/>
          <w:szCs w:val="32"/>
          <w:highlight w:val="none"/>
          <w:lang w:val="en-US" w:eastAsia="zh-CN"/>
        </w:rPr>
        <w:t>能更好地服务基层服务群众，提高了工作积极性</w:t>
      </w:r>
      <w:r>
        <w:rPr>
          <w:rFonts w:hint="eastAsia" w:ascii="仿宋_GB2312" w:eastAsia="仿宋_GB2312"/>
          <w:color w:val="auto"/>
          <w:sz w:val="32"/>
          <w:szCs w:val="32"/>
          <w:highlight w:val="none"/>
          <w:lang w:eastAsia="zh-CN"/>
        </w:rPr>
        <w:t>；三是为三老四老人员提供基本的生活保障，有利于发挥三老四老人员在村队的示范引领作用。发现的问题及原因：一是资金使用效益需进一步提高；二是绩效目标设立需更加明确、细化和量化。下一步改进措施：一是在今后的工作中要严格预算编制，做到细化精确，加强项目实施管理，要求将任务落实到具体项目，明确责任主体，建议项目实施单位经常到实地督查进度，并采取开展调研、中期评估等有效管理措施，促进各项目顺利实施，加强项目资金管理，做到手续完备、专账管理、专人负责、专户存储、账目清楚；二是强化财务人员队伍，积极参加上级组织的业务知识培训，强化财务专业知识学习，提升专业素养。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olor w:val="auto"/>
          <w:sz w:val="32"/>
          <w:szCs w:val="32"/>
          <w:highlight w:val="none"/>
        </w:rPr>
      </w:pPr>
      <w:r>
        <w:rPr>
          <w:rFonts w:hint="eastAsia" w:ascii="仿宋_GB2312" w:hAnsi="仿宋_GB2312" w:eastAsia="仿宋_GB2312" w:cs="仿宋_GB2312"/>
          <w:color w:val="auto"/>
          <w:kern w:val="0"/>
          <w:sz w:val="32"/>
          <w:szCs w:val="32"/>
          <w:highlight w:val="none"/>
          <w:lang w:val="en-US" w:eastAsia="zh-CN"/>
        </w:rPr>
        <w:t>本年度本部门安排sm项目4个，全年预算数610.21万元，全年执行数610.21</w:t>
      </w:r>
      <w:bookmarkStart w:id="48" w:name="_GoBack"/>
      <w:bookmarkEnd w:id="48"/>
      <w:r>
        <w:rPr>
          <w:rFonts w:hint="eastAsia" w:ascii="仿宋_GB2312" w:hAnsi="仿宋_GB2312" w:eastAsia="仿宋_GB2312" w:cs="仿宋_GB2312"/>
          <w:color w:val="auto"/>
          <w:kern w:val="0"/>
          <w:sz w:val="32"/>
          <w:szCs w:val="32"/>
          <w:highlight w:val="none"/>
          <w:lang w:val="en-US" w:eastAsia="zh-CN"/>
        </w:rPr>
        <w:t>万元，不予以公开绩效自评表。</w:t>
      </w:r>
      <w:bookmarkStart w:id="30" w:name="_Toc3250"/>
      <w:bookmarkStart w:id="31" w:name="_Toc24143"/>
    </w:p>
    <w:p>
      <w:pPr>
        <w:rPr>
          <w:rFonts w:hint="eastAsia" w:ascii="黑体" w:hAnsi="黑体" w:eastAsia="黑体"/>
          <w:color w:val="auto"/>
          <w:sz w:val="32"/>
          <w:szCs w:val="32"/>
          <w:highlight w:val="none"/>
        </w:rPr>
      </w:pPr>
      <w:r>
        <w:rPr>
          <w:rFonts w:hint="eastAsia" w:ascii="黑体" w:hAnsi="黑体" w:eastAsia="黑体"/>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10D54BF-37AE-4752-8F93-AB9850CFCDE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00000000" w:usb1="00000000" w:usb2="00000000" w:usb3="00000000" w:csb0="00000000" w:csb1="00000000"/>
    <w:embedRegular r:id="rId2" w:fontKey="{E9662634-8DB5-4755-97B5-EBAA95805502}"/>
  </w:font>
  <w:font w:name="仿宋_GB2312">
    <w:panose1 w:val="02010609030101010101"/>
    <w:charset w:val="86"/>
    <w:family w:val="modern"/>
    <w:pitch w:val="default"/>
    <w:sig w:usb0="00000001" w:usb1="080E0000" w:usb2="00000000" w:usb3="00000000" w:csb0="00040000" w:csb1="00000000"/>
    <w:embedRegular r:id="rId3" w:fontKey="{B880E003-9E2F-487F-9D32-036D3090846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kzMzdkZWE4ZDUzZTM2MjkxZmI4ODc0YTAzN2RiNDAifQ=="/>
    <w:docVar w:name="KSO_WPS_MARK_KEY" w:val="41ee2a61-2d54-4f93-83be-afdb9a40d732"/>
  </w:docVars>
  <w:rsids>
    <w:rsidRoot w:val="00000000"/>
    <w:rsid w:val="00213C59"/>
    <w:rsid w:val="003210CE"/>
    <w:rsid w:val="008A45D9"/>
    <w:rsid w:val="00B70D59"/>
    <w:rsid w:val="00F52A8D"/>
    <w:rsid w:val="016A52C3"/>
    <w:rsid w:val="019404F8"/>
    <w:rsid w:val="01C30B6B"/>
    <w:rsid w:val="01ED22F2"/>
    <w:rsid w:val="01F40F28"/>
    <w:rsid w:val="02BD3108"/>
    <w:rsid w:val="02F73D26"/>
    <w:rsid w:val="034D4FEF"/>
    <w:rsid w:val="035D1785"/>
    <w:rsid w:val="039F47CE"/>
    <w:rsid w:val="03BD5310"/>
    <w:rsid w:val="03E05CE8"/>
    <w:rsid w:val="03F973EE"/>
    <w:rsid w:val="043E5B56"/>
    <w:rsid w:val="04C04386"/>
    <w:rsid w:val="04D1736D"/>
    <w:rsid w:val="04D96608"/>
    <w:rsid w:val="04F210E4"/>
    <w:rsid w:val="04FA68C4"/>
    <w:rsid w:val="053F5AE6"/>
    <w:rsid w:val="057C0B0F"/>
    <w:rsid w:val="05EF4B48"/>
    <w:rsid w:val="05F76ECA"/>
    <w:rsid w:val="06183A24"/>
    <w:rsid w:val="06792773"/>
    <w:rsid w:val="06FD75CA"/>
    <w:rsid w:val="07093795"/>
    <w:rsid w:val="07804730"/>
    <w:rsid w:val="079052BE"/>
    <w:rsid w:val="08145C21"/>
    <w:rsid w:val="08422688"/>
    <w:rsid w:val="085854ED"/>
    <w:rsid w:val="0879188F"/>
    <w:rsid w:val="08A0354D"/>
    <w:rsid w:val="08CD4C49"/>
    <w:rsid w:val="09114954"/>
    <w:rsid w:val="09265F48"/>
    <w:rsid w:val="095A5B83"/>
    <w:rsid w:val="096466E3"/>
    <w:rsid w:val="0968304D"/>
    <w:rsid w:val="09AF3D17"/>
    <w:rsid w:val="0A7809B7"/>
    <w:rsid w:val="0A7B4867"/>
    <w:rsid w:val="0A840954"/>
    <w:rsid w:val="0A9928ED"/>
    <w:rsid w:val="0AB30C8F"/>
    <w:rsid w:val="0B61769D"/>
    <w:rsid w:val="0B8C3ECC"/>
    <w:rsid w:val="0B9C639D"/>
    <w:rsid w:val="0BB052B2"/>
    <w:rsid w:val="0BD33FFC"/>
    <w:rsid w:val="0BE97AC1"/>
    <w:rsid w:val="0C1C4780"/>
    <w:rsid w:val="0C3613A3"/>
    <w:rsid w:val="0C5E519C"/>
    <w:rsid w:val="0C7227A7"/>
    <w:rsid w:val="0CA52EE8"/>
    <w:rsid w:val="0CBD6988"/>
    <w:rsid w:val="0CD208AC"/>
    <w:rsid w:val="0D172DAA"/>
    <w:rsid w:val="0D4903E8"/>
    <w:rsid w:val="0D7A4A46"/>
    <w:rsid w:val="0E640559"/>
    <w:rsid w:val="0F1113DA"/>
    <w:rsid w:val="0F191A5C"/>
    <w:rsid w:val="0F263B4D"/>
    <w:rsid w:val="0F78534A"/>
    <w:rsid w:val="0F89358A"/>
    <w:rsid w:val="0F8C6D51"/>
    <w:rsid w:val="0FC55EB4"/>
    <w:rsid w:val="0FE57A92"/>
    <w:rsid w:val="101D4338"/>
    <w:rsid w:val="105B0B5E"/>
    <w:rsid w:val="112E58D0"/>
    <w:rsid w:val="11731CAC"/>
    <w:rsid w:val="119500A0"/>
    <w:rsid w:val="11C0733B"/>
    <w:rsid w:val="11D50D17"/>
    <w:rsid w:val="120E0809"/>
    <w:rsid w:val="127F665A"/>
    <w:rsid w:val="12F7068C"/>
    <w:rsid w:val="13E01C6F"/>
    <w:rsid w:val="14207DC0"/>
    <w:rsid w:val="14B932DA"/>
    <w:rsid w:val="150A66AF"/>
    <w:rsid w:val="154C1139"/>
    <w:rsid w:val="158C5B77"/>
    <w:rsid w:val="160D1149"/>
    <w:rsid w:val="163563C0"/>
    <w:rsid w:val="164315EF"/>
    <w:rsid w:val="16557DFE"/>
    <w:rsid w:val="167268FB"/>
    <w:rsid w:val="16770D0A"/>
    <w:rsid w:val="169A0039"/>
    <w:rsid w:val="16D50C50"/>
    <w:rsid w:val="16E120E1"/>
    <w:rsid w:val="17210B1D"/>
    <w:rsid w:val="17385A05"/>
    <w:rsid w:val="173B3901"/>
    <w:rsid w:val="176747F9"/>
    <w:rsid w:val="17715B42"/>
    <w:rsid w:val="17954A6E"/>
    <w:rsid w:val="17BE2C86"/>
    <w:rsid w:val="180059E9"/>
    <w:rsid w:val="184510FD"/>
    <w:rsid w:val="190648B0"/>
    <w:rsid w:val="19071D6C"/>
    <w:rsid w:val="193B4CDC"/>
    <w:rsid w:val="19D26CD4"/>
    <w:rsid w:val="19E60D19"/>
    <w:rsid w:val="1A3E3450"/>
    <w:rsid w:val="1AD807E5"/>
    <w:rsid w:val="1B39345B"/>
    <w:rsid w:val="1BFB2A1F"/>
    <w:rsid w:val="1C015D4A"/>
    <w:rsid w:val="1C290ED5"/>
    <w:rsid w:val="1C317E4F"/>
    <w:rsid w:val="1C472464"/>
    <w:rsid w:val="1C790A29"/>
    <w:rsid w:val="1D22799A"/>
    <w:rsid w:val="1D5C1A72"/>
    <w:rsid w:val="1DAF458D"/>
    <w:rsid w:val="1E086ACE"/>
    <w:rsid w:val="1E62130A"/>
    <w:rsid w:val="1E97358B"/>
    <w:rsid w:val="1EAA4A5F"/>
    <w:rsid w:val="1EE869A7"/>
    <w:rsid w:val="1F3F37CF"/>
    <w:rsid w:val="1F923114"/>
    <w:rsid w:val="1FA15E62"/>
    <w:rsid w:val="1FED69B6"/>
    <w:rsid w:val="2064678E"/>
    <w:rsid w:val="207D0FBF"/>
    <w:rsid w:val="20DC1AB9"/>
    <w:rsid w:val="20DD6197"/>
    <w:rsid w:val="212631E0"/>
    <w:rsid w:val="2138666F"/>
    <w:rsid w:val="215E5A12"/>
    <w:rsid w:val="21742080"/>
    <w:rsid w:val="21A53757"/>
    <w:rsid w:val="21B8664D"/>
    <w:rsid w:val="21F879E1"/>
    <w:rsid w:val="221236C6"/>
    <w:rsid w:val="22D7662C"/>
    <w:rsid w:val="23326B7F"/>
    <w:rsid w:val="2380045B"/>
    <w:rsid w:val="23A9228B"/>
    <w:rsid w:val="23BC04D2"/>
    <w:rsid w:val="23EF1892"/>
    <w:rsid w:val="2483647E"/>
    <w:rsid w:val="24A32D55"/>
    <w:rsid w:val="24CE6D9A"/>
    <w:rsid w:val="24E65E6E"/>
    <w:rsid w:val="25292727"/>
    <w:rsid w:val="252E5CA9"/>
    <w:rsid w:val="254B2E88"/>
    <w:rsid w:val="256F7692"/>
    <w:rsid w:val="257E3294"/>
    <w:rsid w:val="25BA2154"/>
    <w:rsid w:val="25C8773F"/>
    <w:rsid w:val="26235823"/>
    <w:rsid w:val="264A7253"/>
    <w:rsid w:val="26C064BC"/>
    <w:rsid w:val="26F0170C"/>
    <w:rsid w:val="26FE3B9A"/>
    <w:rsid w:val="27201D62"/>
    <w:rsid w:val="27286E73"/>
    <w:rsid w:val="27CF2642"/>
    <w:rsid w:val="27E777F5"/>
    <w:rsid w:val="27EA1D4C"/>
    <w:rsid w:val="27EA2E41"/>
    <w:rsid w:val="282459E2"/>
    <w:rsid w:val="283A7FE5"/>
    <w:rsid w:val="285F51FF"/>
    <w:rsid w:val="28DA4193"/>
    <w:rsid w:val="28DF2665"/>
    <w:rsid w:val="29072599"/>
    <w:rsid w:val="291029F3"/>
    <w:rsid w:val="29CB58F0"/>
    <w:rsid w:val="2A053397"/>
    <w:rsid w:val="2A145E96"/>
    <w:rsid w:val="2A2131BB"/>
    <w:rsid w:val="2AF5378F"/>
    <w:rsid w:val="2BB94DBF"/>
    <w:rsid w:val="2BF37410"/>
    <w:rsid w:val="2C6F314E"/>
    <w:rsid w:val="2CC206BE"/>
    <w:rsid w:val="2D1136DF"/>
    <w:rsid w:val="2D161343"/>
    <w:rsid w:val="2D20606D"/>
    <w:rsid w:val="2D6729FE"/>
    <w:rsid w:val="2DB87198"/>
    <w:rsid w:val="2DB93C54"/>
    <w:rsid w:val="2DF75474"/>
    <w:rsid w:val="2E380478"/>
    <w:rsid w:val="2E3D144C"/>
    <w:rsid w:val="2E891204"/>
    <w:rsid w:val="2F3F0A28"/>
    <w:rsid w:val="2FB21EB8"/>
    <w:rsid w:val="2FBF7029"/>
    <w:rsid w:val="2FD0187F"/>
    <w:rsid w:val="2FD27414"/>
    <w:rsid w:val="2FFE4BB0"/>
    <w:rsid w:val="300E7B60"/>
    <w:rsid w:val="300F6E18"/>
    <w:rsid w:val="307A2E28"/>
    <w:rsid w:val="30862F5F"/>
    <w:rsid w:val="30A4775A"/>
    <w:rsid w:val="314029C9"/>
    <w:rsid w:val="31C63837"/>
    <w:rsid w:val="31C82E39"/>
    <w:rsid w:val="32601BAD"/>
    <w:rsid w:val="329F6389"/>
    <w:rsid w:val="32C54C38"/>
    <w:rsid w:val="33427E8E"/>
    <w:rsid w:val="3389023A"/>
    <w:rsid w:val="33CB74FA"/>
    <w:rsid w:val="343642F2"/>
    <w:rsid w:val="343F3010"/>
    <w:rsid w:val="345D0A00"/>
    <w:rsid w:val="34713BFD"/>
    <w:rsid w:val="34C13589"/>
    <w:rsid w:val="353369E3"/>
    <w:rsid w:val="35B21E0B"/>
    <w:rsid w:val="35D42B83"/>
    <w:rsid w:val="35E00D72"/>
    <w:rsid w:val="361B7086"/>
    <w:rsid w:val="36965B9D"/>
    <w:rsid w:val="36C549FD"/>
    <w:rsid w:val="37A61E10"/>
    <w:rsid w:val="37A755DD"/>
    <w:rsid w:val="37F33BFE"/>
    <w:rsid w:val="37F94FA0"/>
    <w:rsid w:val="380D3381"/>
    <w:rsid w:val="38115B1F"/>
    <w:rsid w:val="385E3AC3"/>
    <w:rsid w:val="387D6B9E"/>
    <w:rsid w:val="38B75FF0"/>
    <w:rsid w:val="38C012BC"/>
    <w:rsid w:val="38D45016"/>
    <w:rsid w:val="38D90432"/>
    <w:rsid w:val="3914510A"/>
    <w:rsid w:val="3926770B"/>
    <w:rsid w:val="3982065B"/>
    <w:rsid w:val="398D3668"/>
    <w:rsid w:val="39DA0497"/>
    <w:rsid w:val="3A6737C6"/>
    <w:rsid w:val="3A893816"/>
    <w:rsid w:val="3A893B6D"/>
    <w:rsid w:val="3AD1763A"/>
    <w:rsid w:val="3B172F1D"/>
    <w:rsid w:val="3B196883"/>
    <w:rsid w:val="3B6716E3"/>
    <w:rsid w:val="3B6C6B2D"/>
    <w:rsid w:val="3C242659"/>
    <w:rsid w:val="3C96719C"/>
    <w:rsid w:val="3CA72BE8"/>
    <w:rsid w:val="3CDC1E1E"/>
    <w:rsid w:val="3CF37F8C"/>
    <w:rsid w:val="3D137554"/>
    <w:rsid w:val="3D5275AC"/>
    <w:rsid w:val="3DCC2473"/>
    <w:rsid w:val="3DEB0883"/>
    <w:rsid w:val="3E2527BF"/>
    <w:rsid w:val="3E70484C"/>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0F33569"/>
    <w:rsid w:val="41431AD5"/>
    <w:rsid w:val="414B3C0F"/>
    <w:rsid w:val="417C1CE7"/>
    <w:rsid w:val="41900018"/>
    <w:rsid w:val="41944406"/>
    <w:rsid w:val="41CE128F"/>
    <w:rsid w:val="41DA6F12"/>
    <w:rsid w:val="42171FB1"/>
    <w:rsid w:val="42C10D7B"/>
    <w:rsid w:val="42C327A0"/>
    <w:rsid w:val="434E6957"/>
    <w:rsid w:val="43BA0E31"/>
    <w:rsid w:val="43C15147"/>
    <w:rsid w:val="43E14DD2"/>
    <w:rsid w:val="43F800E9"/>
    <w:rsid w:val="443A7E4B"/>
    <w:rsid w:val="444A7D08"/>
    <w:rsid w:val="452F5B3A"/>
    <w:rsid w:val="454E7FD2"/>
    <w:rsid w:val="45AC0C01"/>
    <w:rsid w:val="46061BDC"/>
    <w:rsid w:val="461404F8"/>
    <w:rsid w:val="46413018"/>
    <w:rsid w:val="464B7E04"/>
    <w:rsid w:val="468041AA"/>
    <w:rsid w:val="468123C6"/>
    <w:rsid w:val="46901EEE"/>
    <w:rsid w:val="469C74D2"/>
    <w:rsid w:val="47124F26"/>
    <w:rsid w:val="47445515"/>
    <w:rsid w:val="474B4782"/>
    <w:rsid w:val="47D90D14"/>
    <w:rsid w:val="47DE1152"/>
    <w:rsid w:val="48387FB0"/>
    <w:rsid w:val="483A6114"/>
    <w:rsid w:val="488727DB"/>
    <w:rsid w:val="48A954A7"/>
    <w:rsid w:val="48B82268"/>
    <w:rsid w:val="48C354B3"/>
    <w:rsid w:val="493D58B5"/>
    <w:rsid w:val="494A7A04"/>
    <w:rsid w:val="49605EF7"/>
    <w:rsid w:val="4A0A26D2"/>
    <w:rsid w:val="4A2019A5"/>
    <w:rsid w:val="4A241A0B"/>
    <w:rsid w:val="4A5C2BD7"/>
    <w:rsid w:val="4A7B2875"/>
    <w:rsid w:val="4A934476"/>
    <w:rsid w:val="4AAA220A"/>
    <w:rsid w:val="4AE12E67"/>
    <w:rsid w:val="4B445DC6"/>
    <w:rsid w:val="4B46773A"/>
    <w:rsid w:val="4B4C0111"/>
    <w:rsid w:val="4B8553A9"/>
    <w:rsid w:val="4BDB3730"/>
    <w:rsid w:val="4C200F7A"/>
    <w:rsid w:val="4C3E379F"/>
    <w:rsid w:val="4CEE3180"/>
    <w:rsid w:val="4D0F4AF6"/>
    <w:rsid w:val="4DF94F37"/>
    <w:rsid w:val="4E0A1DD5"/>
    <w:rsid w:val="4E3160E5"/>
    <w:rsid w:val="4E4D37AF"/>
    <w:rsid w:val="4E8C6496"/>
    <w:rsid w:val="4ECB34B9"/>
    <w:rsid w:val="4EFD18DE"/>
    <w:rsid w:val="4F144236"/>
    <w:rsid w:val="4F663C87"/>
    <w:rsid w:val="4F7E29A8"/>
    <w:rsid w:val="4F9E1FFC"/>
    <w:rsid w:val="4FD9395C"/>
    <w:rsid w:val="50447CC2"/>
    <w:rsid w:val="50874A7C"/>
    <w:rsid w:val="50895EE7"/>
    <w:rsid w:val="50921B9D"/>
    <w:rsid w:val="50D16158"/>
    <w:rsid w:val="50DB5F45"/>
    <w:rsid w:val="51025EB1"/>
    <w:rsid w:val="51141503"/>
    <w:rsid w:val="513C450E"/>
    <w:rsid w:val="518D0ED5"/>
    <w:rsid w:val="51B97EF5"/>
    <w:rsid w:val="525713AF"/>
    <w:rsid w:val="525C687F"/>
    <w:rsid w:val="526E7DE6"/>
    <w:rsid w:val="52735BEB"/>
    <w:rsid w:val="52A3740A"/>
    <w:rsid w:val="52F647F7"/>
    <w:rsid w:val="52F92565"/>
    <w:rsid w:val="53AE735E"/>
    <w:rsid w:val="53D03877"/>
    <w:rsid w:val="54084AE2"/>
    <w:rsid w:val="542F73CA"/>
    <w:rsid w:val="5430786D"/>
    <w:rsid w:val="545A1D2A"/>
    <w:rsid w:val="54C811C0"/>
    <w:rsid w:val="556A442D"/>
    <w:rsid w:val="55DA564E"/>
    <w:rsid w:val="55E816A3"/>
    <w:rsid w:val="5604127D"/>
    <w:rsid w:val="56044E6C"/>
    <w:rsid w:val="56166703"/>
    <w:rsid w:val="56510474"/>
    <w:rsid w:val="56861525"/>
    <w:rsid w:val="56A93273"/>
    <w:rsid w:val="56BB511F"/>
    <w:rsid w:val="56BD550C"/>
    <w:rsid w:val="56E07045"/>
    <w:rsid w:val="56FF28AF"/>
    <w:rsid w:val="57540E7D"/>
    <w:rsid w:val="577B4878"/>
    <w:rsid w:val="57901078"/>
    <w:rsid w:val="57926973"/>
    <w:rsid w:val="57D1482F"/>
    <w:rsid w:val="58175352"/>
    <w:rsid w:val="581F2200"/>
    <w:rsid w:val="583059FA"/>
    <w:rsid w:val="584A0929"/>
    <w:rsid w:val="58CD2491"/>
    <w:rsid w:val="58D81CA3"/>
    <w:rsid w:val="591B41B2"/>
    <w:rsid w:val="59254A26"/>
    <w:rsid w:val="59326325"/>
    <w:rsid w:val="595C505B"/>
    <w:rsid w:val="595E55C3"/>
    <w:rsid w:val="596E7E20"/>
    <w:rsid w:val="5A20572D"/>
    <w:rsid w:val="5A5D23AA"/>
    <w:rsid w:val="5A60780B"/>
    <w:rsid w:val="5AB34579"/>
    <w:rsid w:val="5AB40E78"/>
    <w:rsid w:val="5AF80B40"/>
    <w:rsid w:val="5AFC6609"/>
    <w:rsid w:val="5B113480"/>
    <w:rsid w:val="5BD456CE"/>
    <w:rsid w:val="5BD622F3"/>
    <w:rsid w:val="5C0D1F49"/>
    <w:rsid w:val="5CBB0CE2"/>
    <w:rsid w:val="5CBD1826"/>
    <w:rsid w:val="5CC17177"/>
    <w:rsid w:val="5CF306BC"/>
    <w:rsid w:val="5D3F3D64"/>
    <w:rsid w:val="5D833043"/>
    <w:rsid w:val="5DD92690"/>
    <w:rsid w:val="5DDB1CFD"/>
    <w:rsid w:val="5E7E6D93"/>
    <w:rsid w:val="5E82459B"/>
    <w:rsid w:val="5ED44800"/>
    <w:rsid w:val="5F350BDE"/>
    <w:rsid w:val="5F416DED"/>
    <w:rsid w:val="5F61632C"/>
    <w:rsid w:val="5FA17648"/>
    <w:rsid w:val="5FE705CB"/>
    <w:rsid w:val="6007714E"/>
    <w:rsid w:val="603D5080"/>
    <w:rsid w:val="606842D0"/>
    <w:rsid w:val="60D0261B"/>
    <w:rsid w:val="618E3791"/>
    <w:rsid w:val="61947DCA"/>
    <w:rsid w:val="61A46A97"/>
    <w:rsid w:val="61C23FDB"/>
    <w:rsid w:val="61D1382F"/>
    <w:rsid w:val="61F114A2"/>
    <w:rsid w:val="622B0ABA"/>
    <w:rsid w:val="62512BB4"/>
    <w:rsid w:val="625D7D1A"/>
    <w:rsid w:val="62660469"/>
    <w:rsid w:val="62DD7D21"/>
    <w:rsid w:val="62E66246"/>
    <w:rsid w:val="637D586B"/>
    <w:rsid w:val="63A5560B"/>
    <w:rsid w:val="63E9091F"/>
    <w:rsid w:val="64322AF9"/>
    <w:rsid w:val="64D6010D"/>
    <w:rsid w:val="64D82665"/>
    <w:rsid w:val="64E47C96"/>
    <w:rsid w:val="651E5741"/>
    <w:rsid w:val="655D7702"/>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541EAA"/>
    <w:rsid w:val="69846A0E"/>
    <w:rsid w:val="69AA1366"/>
    <w:rsid w:val="69AD798C"/>
    <w:rsid w:val="69D005C0"/>
    <w:rsid w:val="69D80B96"/>
    <w:rsid w:val="69F47AD7"/>
    <w:rsid w:val="6A2C39D4"/>
    <w:rsid w:val="6B68175F"/>
    <w:rsid w:val="6BFD799F"/>
    <w:rsid w:val="6C3863AE"/>
    <w:rsid w:val="6C4A2E5A"/>
    <w:rsid w:val="6C8138D0"/>
    <w:rsid w:val="6CEF0725"/>
    <w:rsid w:val="6D4B2604"/>
    <w:rsid w:val="6D77358F"/>
    <w:rsid w:val="6D8030E4"/>
    <w:rsid w:val="6E0E35C4"/>
    <w:rsid w:val="6E0F7A08"/>
    <w:rsid w:val="6E1503B8"/>
    <w:rsid w:val="6E3947F5"/>
    <w:rsid w:val="6E6733A0"/>
    <w:rsid w:val="6E6E3938"/>
    <w:rsid w:val="6E9C74ED"/>
    <w:rsid w:val="6EBA27DF"/>
    <w:rsid w:val="6EF72976"/>
    <w:rsid w:val="6F795A80"/>
    <w:rsid w:val="6F7C1D2E"/>
    <w:rsid w:val="6F8E0407"/>
    <w:rsid w:val="6FDD069F"/>
    <w:rsid w:val="701E3C6D"/>
    <w:rsid w:val="702B4D16"/>
    <w:rsid w:val="70AA6621"/>
    <w:rsid w:val="7111480F"/>
    <w:rsid w:val="71261F49"/>
    <w:rsid w:val="712E6956"/>
    <w:rsid w:val="71407382"/>
    <w:rsid w:val="71473612"/>
    <w:rsid w:val="71504F32"/>
    <w:rsid w:val="7152309F"/>
    <w:rsid w:val="718F7F65"/>
    <w:rsid w:val="71DA6992"/>
    <w:rsid w:val="727B234E"/>
    <w:rsid w:val="728A58B0"/>
    <w:rsid w:val="72D068C7"/>
    <w:rsid w:val="72E42ED8"/>
    <w:rsid w:val="72FC34C3"/>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8740EF"/>
    <w:rsid w:val="76BE0C8F"/>
    <w:rsid w:val="76CD53B2"/>
    <w:rsid w:val="76E6594C"/>
    <w:rsid w:val="76F11F28"/>
    <w:rsid w:val="770719AC"/>
    <w:rsid w:val="776526CC"/>
    <w:rsid w:val="77A262E1"/>
    <w:rsid w:val="77B13C33"/>
    <w:rsid w:val="77DC095A"/>
    <w:rsid w:val="77ED6F44"/>
    <w:rsid w:val="77F45548"/>
    <w:rsid w:val="77FC440B"/>
    <w:rsid w:val="784E7CA6"/>
    <w:rsid w:val="78574801"/>
    <w:rsid w:val="7873527F"/>
    <w:rsid w:val="790A6425"/>
    <w:rsid w:val="790E2D96"/>
    <w:rsid w:val="791B54B2"/>
    <w:rsid w:val="793C0F89"/>
    <w:rsid w:val="795A0A34"/>
    <w:rsid w:val="797339C3"/>
    <w:rsid w:val="79944E34"/>
    <w:rsid w:val="79D57D57"/>
    <w:rsid w:val="79F00650"/>
    <w:rsid w:val="7A146C58"/>
    <w:rsid w:val="7A6242BF"/>
    <w:rsid w:val="7A794513"/>
    <w:rsid w:val="7A9B3811"/>
    <w:rsid w:val="7AB467DA"/>
    <w:rsid w:val="7AB9318D"/>
    <w:rsid w:val="7AE952D2"/>
    <w:rsid w:val="7B1F1A00"/>
    <w:rsid w:val="7B266895"/>
    <w:rsid w:val="7B9F26AF"/>
    <w:rsid w:val="7BB607FE"/>
    <w:rsid w:val="7C7248A0"/>
    <w:rsid w:val="7C976D69"/>
    <w:rsid w:val="7CD752DA"/>
    <w:rsid w:val="7CDE40AB"/>
    <w:rsid w:val="7CF057E2"/>
    <w:rsid w:val="7D1548B5"/>
    <w:rsid w:val="7D7E19B9"/>
    <w:rsid w:val="7DF84014"/>
    <w:rsid w:val="7E207949"/>
    <w:rsid w:val="7E5C0A47"/>
    <w:rsid w:val="7E670C75"/>
    <w:rsid w:val="7EE24272"/>
    <w:rsid w:val="7EEA6053"/>
    <w:rsid w:val="7F487C04"/>
    <w:rsid w:val="7F611CBA"/>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8709</Words>
  <Characters>9959</Characters>
  <Lines>0</Lines>
  <Paragraphs>0</Paragraphs>
  <TotalTime>31</TotalTime>
  <ScaleCrop>false</ScaleCrop>
  <LinksUpToDate>false</LinksUpToDate>
  <CharactersWithSpaces>10094</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张晓芳</cp:lastModifiedBy>
  <dcterms:modified xsi:type="dcterms:W3CDTF">2025-04-14T03:35:43Z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D624B15633CD43C8BF9435464A96BF70</vt:lpwstr>
  </property>
  <property fmtid="{D5CDD505-2E9C-101B-9397-08002B2CF9AE}" pid="4" name="KSOTemplateDocerSaveRecord">
    <vt:lpwstr>eyJoZGlkIjoiMzZjZGI4ZmFhN2MzMDU1ZDI4MWJkNWMyMjhiMmI1YTYiLCJ1c2VySWQiOiIxOTE1NDQwNzcifQ==</vt:lpwstr>
  </property>
</Properties>
</file>