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2022年公共卫生服务（地方公共卫生）-全民健康体检项目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沙湾市博尔通古乡卫生院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沙湾市博尔通古乡卫生院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袁志斌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2023年03月31日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依据《关于做好塔城地区2022年全民健康体检工作的通知》（塔体检办发[2022]2号）文件精神，为深入贯彻落实自治区党委、人民政府医疗惠民政策，稳步提升全民健康体检工作水平，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不断提高各族群众幸福感、获得感，扎实推进医疗惠民工程。结合农忙农闲和外流人员返乡等时机，科学周密制定体检工作计划，按照人群分类和下裙实际明确体检点，按计划有序推进推进工作。确保2022年11月30日前全面完成体检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1月，自治区财政局下达《2022年公共卫生服务（地方公共卫生）项目补助资金的通知》（塔地财社[2022]37号），拨付本院全民健康体检项目资金22.92万元。安排基层医疗卫生机构获得的体检资金作为其业务收入，可统筹用于全民健康体检工作和维持机构运转所必需的相关支出，主要包括人员经费、公用经费、体检耗用的材料成本及体检设备的购置。专款专用，不得挤占挪用，严格执行预算。强化绩效评价工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2022年全民健康体检人数6905人，完成居民健康档案电子建档人数9692人，居民健康档案规范化电子建档率达75%，全民健康体检信息系统已开通且按季度录入居民体检信息，信息系统建设率达60%，并有效保障了项目绩效工作的顺利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（1）绩效评价的对象：2022年公共卫生服务（地方公共卫生）-全民健康体检项目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1.项目范围：2022年公共卫生服务（地方公共卫生）-全民健康体检项目的完成情况、资金投入的运行情况、项目实施后产生的绩效及影响效果。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2.时间范围：2022年1月1日至2022年12月31日。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（1）科学规范原则：绩效评价应当严格执行规定的程序，按照科学可行的要求，采用定量与定性分析相结合的方法。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（2）公正公开原则：绩效评价应当符合真实、客观、公正的要求，依法公开并接受监督。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（3）分级分类原则：根据评价对象特点分类组织实施。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（1）在数据收集时，采取客观数据，并结合问卷调查结果，以保证各项指标的真实性。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绩效评价指标体系作为衡量绩效目标实现程度的考核工具，一般遵循以下原则：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（1）相关性原则：绩效评价指标应当与绩效目标有直接的联系，能够恰当反映目标的实现程度。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（2）重要性原则：应当优先使用最具评价对象代表性、最能反映评价要求的核心指标。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（3）可比性原则：对同类评价对象要设定共性的绩效评价指标，以便于评价结果可以相互比较。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（1）成本效益分析法。是指将投入与产出、效益进行关联性分析的方法。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（2）比较法。是指将实施情况与绩效目标、历史情况、不同部门和地区同类支出情况进行比较的方法。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（3）因素分析法。是指综合分析影响绩效目标实现、实施效果的内外部因素的方法。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（4）最低成本法。是指在绩效目标确定的前提下，成本最小者为优的方法。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（5）公众评判法。是指通过专家评估、公众问卷及抽样调查等方式进行评判的方法。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（6）标杆管理法。是指以国内外同行业中较高的绩效水平为标杆进行评判的方法。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（7）其他评价方法。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本项目（2022年公共卫生服务（地方公共卫生）-全民健康体检项目）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绩效评价标准主要包括计划标准、行业标准、历史标准等，用于对绩效指标完成情况进行比较。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（1）计划标准。指以预先制定的目标、计划、预算、定额等作为评价标准。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（2）行业标准。指参照国家公布的行业指标数据制定的评价标准。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在上述评价标准的基础上，本次评价依据以下文件为重要指导和准绳：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·《中共中央国务院关于全面实施预算绩效管理的意见》（中发〔2018〕34号）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·《项目支出绩效评价管理办法》（财预〔2020〕10号）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结合项目特点，制定符合项目实际的绩效评价指标体系及评分标准，通过数据采集、问卷调查及访谈等形式，对2022年公共卫生服务（地方公共卫生）-全民健康体检项目进行客观评价，最终评分结果为：总分为96分，绩效评级为“优秀”。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2022年公共卫生服务（地方公共卫生）-全民健康体检项目项目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关于做好塔城地区2022年全民健康体检工作的通知》（塔体检办发[2022]2号），项目立项是符合国家法律法规、国民经济发展规划和相关政策；符合行业发展规划和政策要求。项目立项是与部门职责范围相符，属于医疗卫生部门履职所需；项目是属于公共财政支持范围，是符合中央、地方事权支出责任划分原则；项目不存在与相关部门同类项目或部门内部相关项目重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2022年公共卫生服务（地方公共卫生）-全民健康体检项目项目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规定的程序申请设立；项目的审批文件、材料符合相关要求；2022年公共卫生服务（地方公共卫生）-全民健康体检项目是国家医疗惠民延续性项目，事前不适用经过必要的可行性研究、专家论证、风险评估、绩效评估、集体决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2022年公共卫生服务（地方公共卫生）-全民健康体检项目已设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立绩效目标，其中一级绩效指标3个，二级绩效指标7个，三级绩效指标10个。项目绩效目标结合实际项目内容设立，具有相关性；项目预期产出效益和效果符合正常的业绩水平，达到预期目标；与预算确定的项目投资额或资金量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2022年公共卫生服务（地方公共卫生）-全民健康体检项目绩效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目标细化为具体的绩效指标，指标设置合理、明确。项目绩效目标清晰、可衡量。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此项指标权重为2分，实际得分2分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2022年公共卫生服务（地方公共卫生）-全民健康体检项目按照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民健康体检项目实施方案编制预算，经过科学论证。2022年公共卫生服务（地方公共卫生）-全民健康体检项目项目预算金额22.92万元，与项目内容一致。项目按照全民健康体检实施方案编制预算，按照工程尾款标准编制。项目与工作任务相匹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2022年公共卫生服务（地方公共卫生）-全民健康体检项目预算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资金分配依据辖区服务人口数和上年度全民健康体检工作任务完成数综合考核分配，依据充分。项目资金分配额度合理，与沙湾市实际需求相适应。</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此项指标权重为3分，实际得分3分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实际到位资金22.92万元，预算资金22.92万元，资金到位率100%。2022年3月20日，财政拨付本院2022年公共卫生服务（地方公共卫生）-全民健康体检项目资金22.92万元，本院按项目进度支付项目资金，截止2022年12月20日，本院完成项目资金支付22.92万元，预算执行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年初预算数22.92万元，全年预算数22.92万元，全年执行数22.92万元，预算执行率为100%。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本院已制定相应的财务和业务管理制度，且制度合法、合规、完整，为项目顺利实施提供重要保障。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现场调研和资料抽查情况，本院严格遵守相关法律法规和相关管理规定，项目调整及支出调整手续完备，整体管理合理有序，项目完成后，及时将项目实施方案、工作计划、工作总结、体检相关报表、会计凭证、项目收入支出明细账等相关资料分类归档，制度执行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此项指标权重为4分，实际得分4分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实际完成率：数量指标：指标1：2022年全民健康体检人数（人），指标值：&gt;=6905人，实际完成值：6905人，指标完成率：100%；此项指标权重为5分，实际得分5分。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指标2：居民健康档案电子建档人数（人），指标值：&gt;=9692人，实际完成值：9692人，指标完成率：100%，此项指标权重为5分，实际得分5分。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质量达标率：质量指标：指标1居民健康档案规范化电子建档率（%），指标值：&gt;=75%，实际完成值：75%，指标完成率：100%，，此项指标权重为4分，实际得分4分。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指标2全民健康体检信息系统建设率（%），指标值：&gt;=50%，实际完成值：60%，指标完成率：100%，此项指标权重为4分，实际得分4分。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完成及时性：本项目按照合同约定，已在规定的时间（2022年1月1日至2022年12月20日）完成全民健康体检任务。此项指标权重为4分，实际得分4分。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成本指标：指标1支付全民体检试剂耗材款（万元），指标值：&lt;=19万元，实际完成值13.32万元（年初计划支付试剂耗材费高于实际发生试剂耗材费，故全民体检试剂耗材资金有结余，结余资金调剂支付全民体检医疗垃圾转运费），指标完成率100%，此项指标权重为4分，实际得分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支付全民体检委托业务费（万元），指标值：&lt;=3.92元/人，实际完成值9.6万元，指标完成率0%，偏差原因：年初计划支付试剂耗材费高于实际发生试剂耗材费，试剂耗材结余资金调整支付全民体检医疗垃圾转运费，故全民体检委托业务费增加超出指标值。改进措施：严格执行预算制度，调整年初项目预算绩效成本指标设置，严格按实际成本设置。此项指标权重为4分，实际得分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项目效益指标由2个二级指标和2个三级指标构成，权重为20分，实际得分20分。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经济效益指标：本项目不涉及经济效益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评价指标“提高全民健康水平”，指标值：有效提高，实际完成值：达成年度指标。本项目的实施，使得本院利用健康体检成果，综合分析，分类施策，采取针对性干预措施，切实做到对危害群众健康的各类疾病“早发现、早诊断、早治疗”，结合全民健康体检工作，开展科普教育，做好有针对性的健康知识和健康技能教育，宣传普及健康素养知识，干预不良健康行为，有效防控危害辖区各族群众的常见病和多发病。提高居民健康保健意识，提升居民健康水平。故社会效益指标权重为10分，实际得分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生态效益指标：本项目不涉及生态效益。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可持续影响指标：评价指标“项目持续发挥作用的期限（年）”，指标值：&gt;=1年，实际完成值：1年。本项目依据《关于做好塔城地区2022年全民健康体检工作的通知》（塔体检办发[2022]2号）文件精神，为深入贯彻落实自治区党委、人民政府医疗惠民政策，稳步提升全民健康体检工作水平，结合农忙农闲和外流人员返乡等时机，科学周密制定体检工作计划，按照人群分类和下裙实际明确体检点，按计划有序推进推进工作。确保2022年12月20日前全面完成体检工作。故可持续影响指标权重为10分，实际得分10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服务对象满意度指标：评价指标“服务对象满意度（%）”，指标值：≥95%，实际完成值：96%。通过设置问卷调查的方式进行考评评价，调查问卷设置了年龄，职业、体检项目、体检健康咨询、体检结果反馈、卫生院医疗设备设施等情况的满意度10条提问，有效调查问卷40份。其中，统计“满意”的平均值为96%。故满意度指标权重为10分，实际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本项目预算执行率为100%，指标总体完成率为90%，二者之间的偏差值为10%，小于20%。因此，本项目较好地完成了年度总体目标，财政资金使用效益和效率较高。</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1、成立了项目实施领导小组，将任务落实到具体科室具体负责人，明确了责任主体。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2、经常督查进度，并采取开展调研、中期评估等有效管理措施，促进项目顺利实施。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3、预算编制前根据年度内单位可预见的工作任务，确定了单位年度预算项目绩效目标，细化了预算项目绩效指标。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4、通过“线上+线下”的方式按季度落实绩效考核，强化绩效评价工作。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1、在预算绩效管理工作中，存在“重投入轻管理、重支出轻绩效”的情况，对全面实施预算绩效管理的要求认识还不到位，项目申报、实施等环节与预算绩效管理各个环节联系不够紧密。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2、本院专业技术人员短缺，医疗技术不足，医疗设备老化，部分体检档案异常结果分析不全面，全民健康体检覆盖率提升较慢。</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7A90873"/>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86</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2024-05-17T09:05:38Z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