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8"/>
          <w:szCs w:val="48"/>
        </w:rPr>
      </w:pPr>
    </w:p>
    <w:p>
      <w:pPr>
        <w:spacing w:line="540" w:lineRule="exact"/>
        <w:jc w:val="center"/>
        <w:rPr>
          <w:rFonts w:ascii="方正小标宋_GBK" w:hAnsi="华文中宋" w:eastAsia="方正小标宋_GBK" w:cs="宋体"/>
          <w:b w:val="0"/>
          <w:bCs/>
          <w:kern w:val="0"/>
          <w:sz w:val="48"/>
          <w:szCs w:val="48"/>
        </w:rPr>
      </w:pPr>
      <w:r>
        <w:rPr>
          <w:rFonts w:hint="eastAsia" w:ascii="方正小标宋_GBK" w:hAnsi="华文中宋" w:eastAsia="方正小标宋_GBK" w:cs="宋体"/>
          <w:b w:val="0"/>
          <w:bCs/>
          <w:kern w:val="0"/>
          <w:sz w:val="48"/>
          <w:szCs w:val="48"/>
        </w:rPr>
        <w:t>沙湾</w:t>
      </w:r>
      <w:r>
        <w:rPr>
          <w:rFonts w:hint="eastAsia" w:ascii="方正小标宋_GBK" w:hAnsi="华文中宋" w:eastAsia="方正小标宋_GBK" w:cs="宋体"/>
          <w:b w:val="0"/>
          <w:bCs/>
          <w:kern w:val="0"/>
          <w:sz w:val="48"/>
          <w:szCs w:val="48"/>
          <w:lang w:eastAsia="zh-CN"/>
        </w:rPr>
        <w:t>市</w:t>
      </w:r>
      <w:r>
        <w:rPr>
          <w:rFonts w:hint="eastAsia" w:ascii="方正小标宋_GBK" w:hAnsi="华文中宋" w:eastAsia="方正小标宋_GBK" w:cs="宋体"/>
          <w:b w:val="0"/>
          <w:bCs/>
          <w:kern w:val="0"/>
          <w:sz w:val="48"/>
          <w:szCs w:val="48"/>
          <w:lang w:val="en-US" w:eastAsia="zh-CN"/>
        </w:rPr>
        <w:t>人力资源和社会保障局</w:t>
      </w:r>
      <w:r>
        <w:rPr>
          <w:rFonts w:hint="eastAsia" w:ascii="方正小标宋_GBK" w:hAnsi="华文中宋" w:eastAsia="方正小标宋_GBK" w:cs="宋体"/>
          <w:b w:val="0"/>
          <w:bCs/>
          <w:kern w:val="0"/>
          <w:sz w:val="48"/>
          <w:szCs w:val="48"/>
        </w:rPr>
        <w:t>整体支出绩效自评报告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（202</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ind w:firstLine="720" w:firstLineChars="200"/>
        <w:rPr>
          <w:rFonts w:hint="eastAsia" w:eastAsia="仿宋_GB2312"/>
          <w:lang w:eastAsia="zh-CN"/>
        </w:rPr>
      </w:pPr>
      <w:r>
        <w:rPr>
          <w:rFonts w:hint="eastAsia" w:hAnsi="宋体" w:eastAsia="仿宋_GB2312" w:cs="宋体"/>
          <w:kern w:val="0"/>
          <w:sz w:val="36"/>
          <w:szCs w:val="36"/>
        </w:rPr>
        <w:t>部门单位名称（公章）：</w:t>
      </w:r>
      <w:r>
        <w:rPr>
          <w:rFonts w:hint="eastAsia" w:ascii="仿宋_GB2312" w:hAnsi="仿宋_GB2312" w:eastAsia="仿宋_GB2312" w:cs="仿宋_GB2312"/>
          <w:sz w:val="36"/>
          <w:szCs w:val="36"/>
        </w:rPr>
        <w:t>沙湾</w:t>
      </w:r>
      <w:r>
        <w:rPr>
          <w:rFonts w:hint="eastAsia" w:ascii="仿宋_GB2312" w:hAnsi="仿宋_GB2312" w:eastAsia="仿宋_GB2312" w:cs="仿宋_GB2312"/>
          <w:sz w:val="36"/>
          <w:szCs w:val="36"/>
          <w:lang w:eastAsia="zh-CN"/>
        </w:rPr>
        <w:t>市</w:t>
      </w:r>
      <w:r>
        <w:rPr>
          <w:rFonts w:hint="eastAsia" w:ascii="仿宋_GB2312" w:hAnsi="仿宋_GB2312" w:eastAsia="仿宋_GB2312" w:cs="仿宋_GB2312"/>
          <w:sz w:val="36"/>
          <w:szCs w:val="36"/>
          <w:lang w:val="en-US" w:eastAsia="zh-CN"/>
        </w:rPr>
        <w:t>人力资源和社会保障局</w:t>
      </w:r>
    </w:p>
    <w:p>
      <w:pPr>
        <w:spacing w:line="700" w:lineRule="exact"/>
        <w:ind w:firstLine="849" w:firstLineChars="236"/>
        <w:jc w:val="left"/>
        <w:rPr>
          <w:rFonts w:hAnsi="宋体" w:eastAsia="仿宋_GB2312" w:cs="宋体"/>
          <w:kern w:val="0"/>
          <w:sz w:val="36"/>
          <w:szCs w:val="36"/>
        </w:rPr>
      </w:pPr>
    </w:p>
    <w:p>
      <w:pPr>
        <w:ind w:firstLine="720" w:firstLineChars="200"/>
        <w:rPr>
          <w:rFonts w:hint="eastAsia" w:hAnsi="宋体" w:eastAsia="仿宋_GB2312" w:cs="宋体"/>
          <w:kern w:val="0"/>
          <w:sz w:val="36"/>
          <w:szCs w:val="36"/>
        </w:rPr>
      </w:pPr>
      <w:r>
        <w:rPr>
          <w:rFonts w:hint="eastAsia" w:hAnsi="宋体" w:eastAsia="仿宋_GB2312" w:cs="宋体"/>
          <w:kern w:val="0"/>
          <w:sz w:val="36"/>
          <w:szCs w:val="36"/>
        </w:rPr>
        <w:t>填报时间： 202</w:t>
      </w:r>
      <w:r>
        <w:rPr>
          <w:rFonts w:hint="eastAsia" w:hAnsi="宋体" w:eastAsia="仿宋_GB2312" w:cs="宋体"/>
          <w:kern w:val="0"/>
          <w:sz w:val="36"/>
          <w:szCs w:val="36"/>
          <w:lang w:val="en-US" w:eastAsia="zh-CN"/>
        </w:rPr>
        <w:t>3</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3</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pStyle w:val="21"/>
        <w:snapToGrid w:val="0"/>
        <w:spacing w:line="560" w:lineRule="exact"/>
        <w:ind w:left="420" w:leftChars="200" w:firstLine="0" w:firstLineChars="0"/>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一、基本概况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（一）部门单位基本情况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1.主要职能</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贯彻执行国家、自治区、地区人力资源和社会保障事业发展规划、方针、政策、法规、规章；研究拟定全县人力资源和社会保障事业发展规划和年度工作计划并组织实施和监督检查。</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拟定并组织实施全县人力资源市场规划和人力资源流动管理办法，指导监督人力资源服务机构，建立全县统一规范的人力资源市场，促进人力资源合理流动、有效配置。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负责促进就业创业工作。拟订统筹城乡就业创业发展规划，组织实施城乡就业政策，完善公共就业服务体系；组织落实就业援助制度、职业资格制度；统筹实施面向城乡劳动者的就业培训工作；承担职业技能鉴定工作；组织落实高校毕业生就业创业政策，会同有关部门组织落实高技能人才、农村实用人才培养和激励措施。</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4</w:t>
      </w:r>
      <w:r>
        <w:rPr>
          <w:rFonts w:hint="eastAsia" w:ascii="仿宋" w:hAnsi="仿宋" w:eastAsia="仿宋" w:cs="仿宋"/>
          <w:sz w:val="32"/>
          <w:szCs w:val="32"/>
          <w:lang w:eastAsia="zh-CN"/>
        </w:rPr>
        <w:t>）</w:t>
      </w:r>
      <w:r>
        <w:rPr>
          <w:rFonts w:hint="eastAsia" w:ascii="仿宋" w:hAnsi="仿宋" w:eastAsia="仿宋" w:cs="仿宋"/>
          <w:sz w:val="32"/>
          <w:szCs w:val="32"/>
        </w:rPr>
        <w:t>统筹建立覆盖城乡的社会保障体系。组织落实城乡社会保险及其补充保险政策和标准；统筹实施机关企事业单位基本养老保险政策；会同有关部门拟订社会保险及其补充保险基金管理和监督办法,贯彻落实地区社会保险基金管理制度。</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5</w:t>
      </w:r>
      <w:r>
        <w:rPr>
          <w:rFonts w:hint="eastAsia" w:ascii="仿宋" w:hAnsi="仿宋" w:eastAsia="仿宋" w:cs="仿宋"/>
          <w:sz w:val="32"/>
          <w:szCs w:val="32"/>
          <w:lang w:eastAsia="zh-CN"/>
        </w:rPr>
        <w:t>）</w:t>
      </w:r>
      <w:r>
        <w:rPr>
          <w:rFonts w:hint="eastAsia" w:ascii="仿宋" w:hAnsi="仿宋" w:eastAsia="仿宋" w:cs="仿宋"/>
          <w:sz w:val="32"/>
          <w:szCs w:val="32"/>
        </w:rPr>
        <w:t>负责就业、失业、社会保险基金预测预警和信息引导,拟订应对预案,实施预防、调解和控制,保持就业形势稳定和社会保险基金总体收支平衡。</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6</w:t>
      </w:r>
      <w:r>
        <w:rPr>
          <w:rFonts w:hint="eastAsia" w:ascii="仿宋" w:hAnsi="仿宋" w:eastAsia="仿宋" w:cs="仿宋"/>
          <w:sz w:val="32"/>
          <w:szCs w:val="32"/>
          <w:lang w:eastAsia="zh-CN"/>
        </w:rPr>
        <w:t>）</w:t>
      </w:r>
      <w:r>
        <w:rPr>
          <w:rFonts w:hint="eastAsia" w:ascii="仿宋" w:hAnsi="仿宋" w:eastAsia="仿宋" w:cs="仿宋"/>
          <w:sz w:val="32"/>
          <w:szCs w:val="32"/>
        </w:rPr>
        <w:t>贯彻执行自治区企事业单位人员工资收入分配制度改革政策,促进建立企事业单位人员工资正常增长和支付保障机制；贯彻落实国家、自治区企事业单位人员工资福利和离退休政策；参与劳动模范推荐、评定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7</w:t>
      </w:r>
      <w:r>
        <w:rPr>
          <w:rFonts w:hint="eastAsia" w:ascii="仿宋" w:hAnsi="仿宋" w:eastAsia="仿宋" w:cs="仿宋"/>
          <w:sz w:val="32"/>
          <w:szCs w:val="32"/>
          <w:lang w:eastAsia="zh-CN"/>
        </w:rPr>
        <w:t>）</w:t>
      </w:r>
      <w:r>
        <w:rPr>
          <w:rFonts w:hint="eastAsia" w:ascii="仿宋" w:hAnsi="仿宋" w:eastAsia="仿宋" w:cs="仿宋"/>
          <w:sz w:val="32"/>
          <w:szCs w:val="32"/>
        </w:rPr>
        <w:t>会同有关部门指导事业单位人事制度改革,指导各相关业务主管部门拟订事业单位人员和机关工勤人员管理制度并组织实施,参与人才管理工作,落实专业技术人员管理和继续教育政策；牵头推进深化职称制度改革；健全完善引进人才管理机制；负责全县专业技术人才选拔和培养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8</w:t>
      </w:r>
      <w:r>
        <w:rPr>
          <w:rFonts w:hint="eastAsia" w:ascii="仿宋" w:hAnsi="仿宋" w:eastAsia="仿宋" w:cs="仿宋"/>
          <w:sz w:val="32"/>
          <w:szCs w:val="32"/>
          <w:lang w:eastAsia="zh-CN"/>
        </w:rPr>
        <w:t>）</w:t>
      </w:r>
      <w:r>
        <w:rPr>
          <w:rFonts w:hint="eastAsia" w:ascii="仿宋" w:hAnsi="仿宋" w:eastAsia="仿宋" w:cs="仿宋"/>
          <w:sz w:val="32"/>
          <w:szCs w:val="32"/>
        </w:rPr>
        <w:t>会同有关部门协调解决农民工工作重点难点问题,维护农民工合法权益。</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9</w:t>
      </w:r>
      <w:r>
        <w:rPr>
          <w:rFonts w:hint="eastAsia" w:ascii="仿宋" w:hAnsi="仿宋" w:eastAsia="仿宋" w:cs="仿宋"/>
          <w:sz w:val="32"/>
          <w:szCs w:val="32"/>
          <w:lang w:eastAsia="zh-CN"/>
        </w:rPr>
        <w:t>）</w:t>
      </w:r>
      <w:r>
        <w:rPr>
          <w:rFonts w:hint="eastAsia" w:ascii="仿宋" w:hAnsi="仿宋" w:eastAsia="仿宋" w:cs="仿宋"/>
          <w:sz w:val="32"/>
          <w:szCs w:val="32"/>
        </w:rPr>
        <w:t>统筹实施劳动、人事争议调解仲裁制度；组织落实劳动关系政策,完善劳动关系协调机制；监督落实消除非法使用童工政策和女工、未成年工的特殊劳动保护政策;组织实施劳动监察,协调劳动者维权工作,依法査处重大案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10</w:t>
      </w:r>
      <w:r>
        <w:rPr>
          <w:rFonts w:hint="eastAsia" w:ascii="仿宋" w:hAnsi="仿宋" w:eastAsia="仿宋" w:cs="仿宋"/>
          <w:sz w:val="32"/>
          <w:szCs w:val="32"/>
          <w:lang w:eastAsia="zh-CN"/>
        </w:rPr>
        <w:t>）</w:t>
      </w:r>
      <w:r>
        <w:rPr>
          <w:rFonts w:hint="eastAsia" w:ascii="仿宋" w:hAnsi="仿宋" w:eastAsia="仿宋" w:cs="仿宋"/>
          <w:sz w:val="32"/>
          <w:szCs w:val="32"/>
        </w:rPr>
        <w:t>受理县人力资源和社会保障方面信访事项,拟订信访维工作预案;会同有关部门协调处理有关劳动、人事方面的重大信访事件或突发。</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11</w:t>
      </w:r>
      <w:r>
        <w:rPr>
          <w:rFonts w:hint="eastAsia" w:ascii="仿宋" w:hAnsi="仿宋" w:eastAsia="仿宋" w:cs="仿宋"/>
          <w:sz w:val="32"/>
          <w:szCs w:val="32"/>
          <w:lang w:eastAsia="zh-CN"/>
        </w:rPr>
        <w:t>）</w:t>
      </w:r>
      <w:r>
        <w:rPr>
          <w:rFonts w:hint="eastAsia" w:ascii="仿宋" w:hAnsi="仿宋" w:eastAsia="仿宋" w:cs="仿宋"/>
          <w:sz w:val="32"/>
          <w:szCs w:val="32"/>
        </w:rPr>
        <w:t>完成县委、</w:t>
      </w:r>
      <w:r>
        <w:rPr>
          <w:rFonts w:hint="eastAsia" w:ascii="仿宋" w:hAnsi="仿宋" w:eastAsia="仿宋" w:cs="仿宋"/>
          <w:sz w:val="32"/>
          <w:szCs w:val="32"/>
          <w:lang w:eastAsia="zh-CN"/>
        </w:rPr>
        <w:t>县</w:t>
      </w:r>
      <w:r>
        <w:rPr>
          <w:rFonts w:hint="eastAsia" w:ascii="仿宋" w:hAnsi="仿宋" w:eastAsia="仿宋" w:cs="仿宋"/>
          <w:sz w:val="32"/>
          <w:szCs w:val="32"/>
        </w:rPr>
        <w:t>政府交办的其他任务。</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2.机构设置及人员情况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沙湾</w:t>
      </w:r>
      <w:r>
        <w:rPr>
          <w:rFonts w:hint="eastAsia" w:ascii="仿宋" w:hAnsi="仿宋" w:eastAsia="仿宋" w:cs="仿宋"/>
          <w:sz w:val="32"/>
          <w:szCs w:val="32"/>
          <w:lang w:eastAsia="zh-CN"/>
        </w:rPr>
        <w:t>市</w:t>
      </w:r>
      <w:r>
        <w:rPr>
          <w:rFonts w:hint="eastAsia" w:ascii="仿宋" w:hAnsi="仿宋" w:eastAsia="仿宋" w:cs="仿宋"/>
          <w:sz w:val="32"/>
          <w:szCs w:val="32"/>
        </w:rPr>
        <w:t>人力资源和社会保障局有下属单位</w:t>
      </w:r>
      <w:r>
        <w:rPr>
          <w:rFonts w:hint="eastAsia" w:ascii="仿宋" w:hAnsi="仿宋" w:eastAsia="仿宋" w:cs="仿宋"/>
          <w:sz w:val="32"/>
          <w:szCs w:val="32"/>
          <w:lang w:val="en-US" w:eastAsia="zh-CN"/>
        </w:rPr>
        <w:t>7</w:t>
      </w:r>
      <w:r>
        <w:rPr>
          <w:rFonts w:hint="eastAsia" w:ascii="仿宋" w:hAnsi="仿宋" w:eastAsia="仿宋" w:cs="仿宋"/>
          <w:sz w:val="32"/>
          <w:szCs w:val="32"/>
        </w:rPr>
        <w:t>个，分别为沙湾</w:t>
      </w:r>
      <w:r>
        <w:rPr>
          <w:rFonts w:hint="eastAsia" w:ascii="仿宋" w:hAnsi="仿宋" w:eastAsia="仿宋" w:cs="仿宋"/>
          <w:sz w:val="32"/>
          <w:szCs w:val="32"/>
          <w:lang w:eastAsia="zh-CN"/>
        </w:rPr>
        <w:t>市</w:t>
      </w:r>
      <w:r>
        <w:rPr>
          <w:rFonts w:hint="eastAsia" w:ascii="仿宋" w:hAnsi="仿宋" w:eastAsia="仿宋" w:cs="仿宋"/>
          <w:sz w:val="32"/>
          <w:szCs w:val="32"/>
        </w:rPr>
        <w:t>劳动保障监察大队、沙湾</w:t>
      </w:r>
      <w:r>
        <w:rPr>
          <w:rFonts w:hint="eastAsia" w:ascii="仿宋" w:hAnsi="仿宋" w:eastAsia="仿宋" w:cs="仿宋"/>
          <w:sz w:val="32"/>
          <w:szCs w:val="32"/>
          <w:lang w:eastAsia="zh-CN"/>
        </w:rPr>
        <w:t>市</w:t>
      </w:r>
      <w:r>
        <w:rPr>
          <w:rFonts w:hint="eastAsia" w:ascii="仿宋" w:hAnsi="仿宋" w:eastAsia="仿宋" w:cs="仿宋"/>
          <w:sz w:val="32"/>
          <w:szCs w:val="32"/>
        </w:rPr>
        <w:t>劳动人事争议仲裁院、沙湾</w:t>
      </w:r>
      <w:r>
        <w:rPr>
          <w:rFonts w:hint="eastAsia" w:ascii="仿宋" w:hAnsi="仿宋" w:eastAsia="仿宋" w:cs="仿宋"/>
          <w:sz w:val="32"/>
          <w:szCs w:val="32"/>
          <w:lang w:eastAsia="zh-CN"/>
        </w:rPr>
        <w:t>市</w:t>
      </w:r>
      <w:r>
        <w:rPr>
          <w:rFonts w:hint="eastAsia" w:ascii="仿宋" w:hAnsi="仿宋" w:eastAsia="仿宋" w:cs="仿宋"/>
          <w:sz w:val="32"/>
          <w:szCs w:val="32"/>
        </w:rPr>
        <w:t>社会保险服务中心</w:t>
      </w:r>
      <w:r>
        <w:rPr>
          <w:rFonts w:hint="eastAsia" w:ascii="仿宋" w:hAnsi="仿宋" w:eastAsia="仿宋" w:cs="仿宋"/>
          <w:sz w:val="32"/>
          <w:szCs w:val="32"/>
          <w:lang w:eastAsia="zh-CN"/>
        </w:rPr>
        <w:t>、</w:t>
      </w:r>
      <w:r>
        <w:rPr>
          <w:rFonts w:hint="eastAsia" w:ascii="仿宋" w:hAnsi="仿宋" w:eastAsia="仿宋" w:cs="仿宋"/>
          <w:sz w:val="32"/>
          <w:szCs w:val="32"/>
        </w:rPr>
        <w:t>沙湾</w:t>
      </w:r>
      <w:r>
        <w:rPr>
          <w:rFonts w:hint="eastAsia" w:ascii="仿宋" w:hAnsi="仿宋" w:eastAsia="仿宋" w:cs="仿宋"/>
          <w:sz w:val="32"/>
          <w:szCs w:val="32"/>
          <w:lang w:eastAsia="zh-CN"/>
        </w:rPr>
        <w:t>市</w:t>
      </w:r>
      <w:r>
        <w:rPr>
          <w:rFonts w:hint="eastAsia" w:ascii="仿宋" w:hAnsi="仿宋" w:eastAsia="仿宋" w:cs="仿宋"/>
          <w:sz w:val="32"/>
          <w:szCs w:val="32"/>
        </w:rPr>
        <w:t>人力资源服务中心、沙湾</w:t>
      </w:r>
      <w:r>
        <w:rPr>
          <w:rFonts w:hint="eastAsia" w:ascii="仿宋" w:hAnsi="仿宋" w:eastAsia="仿宋" w:cs="仿宋"/>
          <w:sz w:val="32"/>
          <w:szCs w:val="32"/>
          <w:lang w:eastAsia="zh-CN"/>
        </w:rPr>
        <w:t>市</w:t>
      </w:r>
      <w:r>
        <w:rPr>
          <w:rFonts w:hint="eastAsia" w:ascii="仿宋" w:hAnsi="仿宋" w:eastAsia="仿宋" w:cs="仿宋"/>
          <w:sz w:val="32"/>
          <w:szCs w:val="32"/>
        </w:rPr>
        <w:t>就业服务中心、沙湾</w:t>
      </w:r>
      <w:r>
        <w:rPr>
          <w:rFonts w:hint="eastAsia" w:ascii="仿宋" w:hAnsi="仿宋" w:eastAsia="仿宋" w:cs="仿宋"/>
          <w:sz w:val="32"/>
          <w:szCs w:val="32"/>
          <w:lang w:eastAsia="zh-CN"/>
        </w:rPr>
        <w:t>市</w:t>
      </w:r>
      <w:r>
        <w:rPr>
          <w:rFonts w:hint="eastAsia" w:ascii="仿宋" w:hAnsi="仿宋" w:eastAsia="仿宋" w:cs="仿宋"/>
          <w:sz w:val="32"/>
          <w:szCs w:val="32"/>
        </w:rPr>
        <w:t>创业服务中心、塔城地区第五职业</w:t>
      </w:r>
      <w:r>
        <w:rPr>
          <w:rFonts w:hint="eastAsia" w:ascii="仿宋" w:hAnsi="仿宋" w:eastAsia="仿宋" w:cs="仿宋"/>
          <w:sz w:val="32"/>
          <w:szCs w:val="32"/>
          <w:lang w:eastAsia="zh-CN"/>
        </w:rPr>
        <w:t>技能</w:t>
      </w:r>
      <w:r>
        <w:rPr>
          <w:rFonts w:hint="eastAsia" w:ascii="仿宋" w:hAnsi="仿宋" w:eastAsia="仿宋" w:cs="仿宋"/>
          <w:sz w:val="32"/>
          <w:szCs w:val="32"/>
        </w:rPr>
        <w:t>鉴定所；下设</w:t>
      </w:r>
      <w:r>
        <w:rPr>
          <w:rFonts w:hint="eastAsia" w:ascii="仿宋" w:hAnsi="仿宋" w:eastAsia="仿宋" w:cs="仿宋"/>
          <w:sz w:val="32"/>
          <w:szCs w:val="32"/>
          <w:lang w:val="en-US" w:eastAsia="zh-CN"/>
        </w:rPr>
        <w:t>12</w:t>
      </w:r>
      <w:r>
        <w:rPr>
          <w:rFonts w:hint="eastAsia" w:ascii="仿宋" w:hAnsi="仿宋" w:eastAsia="仿宋" w:cs="仿宋"/>
          <w:sz w:val="32"/>
          <w:szCs w:val="32"/>
        </w:rPr>
        <w:t>个科室，分别为</w:t>
      </w:r>
      <w:r>
        <w:rPr>
          <w:rFonts w:hint="eastAsia" w:ascii="仿宋" w:hAnsi="仿宋" w:eastAsia="仿宋" w:cs="仿宋"/>
          <w:sz w:val="32"/>
          <w:szCs w:val="32"/>
          <w:lang w:eastAsia="zh-CN"/>
        </w:rPr>
        <w:t>办公</w:t>
      </w:r>
      <w:r>
        <w:rPr>
          <w:rFonts w:hint="eastAsia" w:ascii="仿宋" w:hAnsi="仿宋" w:eastAsia="仿宋" w:cs="仿宋"/>
          <w:sz w:val="32"/>
          <w:szCs w:val="32"/>
        </w:rPr>
        <w:t>室、</w:t>
      </w:r>
      <w:r>
        <w:rPr>
          <w:rFonts w:hint="eastAsia" w:ascii="仿宋" w:hAnsi="仿宋" w:eastAsia="仿宋" w:cs="仿宋"/>
          <w:sz w:val="32"/>
          <w:szCs w:val="32"/>
          <w:lang w:eastAsia="zh-CN"/>
        </w:rPr>
        <w:t>创业服务中心，就业服务中心、人力资源服务中心</w:t>
      </w:r>
      <w:r>
        <w:rPr>
          <w:rFonts w:hint="eastAsia" w:ascii="仿宋" w:hAnsi="仿宋" w:eastAsia="仿宋" w:cs="仿宋"/>
          <w:sz w:val="32"/>
          <w:szCs w:val="32"/>
        </w:rPr>
        <w:t>、</w:t>
      </w:r>
      <w:r>
        <w:rPr>
          <w:rFonts w:hint="eastAsia" w:ascii="仿宋" w:hAnsi="仿宋" w:eastAsia="仿宋" w:cs="仿宋"/>
          <w:sz w:val="32"/>
          <w:szCs w:val="32"/>
          <w:lang w:eastAsia="zh-CN"/>
        </w:rPr>
        <w:t>劳动保障监察大队、事业（工资福利）股、社会保险管理股、专业技术管理股、财务室、档案室、社会保险中心（征缴科、待遇科、综合科、稽核复核科、办公室、基金财务室）、务工办</w:t>
      </w:r>
      <w:r>
        <w:rPr>
          <w:rFonts w:hint="eastAsia" w:ascii="仿宋" w:hAnsi="仿宋" w:eastAsia="仿宋" w:cs="仿宋"/>
          <w:sz w:val="32"/>
          <w:szCs w:val="32"/>
        </w:rPr>
        <w:t>。</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沙湾</w:t>
      </w:r>
      <w:r>
        <w:rPr>
          <w:rFonts w:hint="eastAsia" w:ascii="仿宋" w:hAnsi="仿宋" w:eastAsia="仿宋" w:cs="仿宋"/>
          <w:sz w:val="32"/>
          <w:szCs w:val="32"/>
          <w:lang w:eastAsia="zh-CN"/>
        </w:rPr>
        <w:t>市</w:t>
      </w:r>
      <w:r>
        <w:rPr>
          <w:rFonts w:hint="eastAsia" w:ascii="仿宋" w:hAnsi="仿宋" w:eastAsia="仿宋" w:cs="仿宋"/>
          <w:sz w:val="32"/>
          <w:szCs w:val="32"/>
        </w:rPr>
        <w:t>人力资源和社会保障局单位现有编制数</w:t>
      </w:r>
      <w:r>
        <w:rPr>
          <w:rFonts w:hint="eastAsia" w:ascii="仿宋" w:hAnsi="仿宋" w:eastAsia="仿宋" w:cs="仿宋"/>
          <w:sz w:val="32"/>
          <w:szCs w:val="32"/>
          <w:lang w:val="en-US" w:eastAsia="zh-CN"/>
        </w:rPr>
        <w:t>73</w:t>
      </w:r>
      <w:r>
        <w:rPr>
          <w:rFonts w:hint="eastAsia" w:ascii="仿宋" w:hAnsi="仿宋" w:eastAsia="仿宋" w:cs="仿宋"/>
          <w:sz w:val="32"/>
          <w:szCs w:val="32"/>
        </w:rPr>
        <w:t>个。实有人数</w:t>
      </w:r>
      <w:r>
        <w:rPr>
          <w:rFonts w:hint="eastAsia" w:ascii="仿宋" w:hAnsi="仿宋" w:eastAsia="仿宋" w:cs="仿宋"/>
          <w:sz w:val="32"/>
          <w:szCs w:val="32"/>
          <w:lang w:val="en-US" w:eastAsia="zh-CN"/>
        </w:rPr>
        <w:t>108</w:t>
      </w:r>
      <w:r>
        <w:rPr>
          <w:rFonts w:hint="eastAsia" w:ascii="仿宋" w:hAnsi="仿宋" w:eastAsia="仿宋" w:cs="仿宋"/>
          <w:sz w:val="32"/>
          <w:szCs w:val="32"/>
        </w:rPr>
        <w:t>人，其中：在职</w:t>
      </w:r>
      <w:r>
        <w:rPr>
          <w:rFonts w:hint="eastAsia" w:ascii="仿宋" w:hAnsi="仿宋" w:eastAsia="仿宋" w:cs="仿宋"/>
          <w:sz w:val="32"/>
          <w:szCs w:val="32"/>
          <w:lang w:val="en-US" w:eastAsia="zh-CN"/>
        </w:rPr>
        <w:t>68</w:t>
      </w:r>
      <w:r>
        <w:rPr>
          <w:rFonts w:hint="eastAsia" w:ascii="仿宋" w:hAnsi="仿宋" w:eastAsia="仿宋" w:cs="仿宋"/>
          <w:sz w:val="32"/>
          <w:szCs w:val="32"/>
        </w:rPr>
        <w:t>人，比上年减少</w:t>
      </w:r>
      <w:r>
        <w:rPr>
          <w:rFonts w:hint="eastAsia" w:ascii="仿宋" w:hAnsi="仿宋" w:eastAsia="仿宋" w:cs="仿宋"/>
          <w:sz w:val="32"/>
          <w:szCs w:val="32"/>
          <w:lang w:val="en-US" w:eastAsia="zh-CN"/>
        </w:rPr>
        <w:t>1</w:t>
      </w:r>
      <w:r>
        <w:rPr>
          <w:rFonts w:hint="eastAsia" w:ascii="仿宋" w:hAnsi="仿宋" w:eastAsia="仿宋" w:cs="仿宋"/>
          <w:sz w:val="32"/>
          <w:szCs w:val="32"/>
        </w:rPr>
        <w:t>人；退休</w:t>
      </w:r>
      <w:r>
        <w:rPr>
          <w:rFonts w:hint="eastAsia" w:ascii="仿宋" w:hAnsi="仿宋" w:eastAsia="仿宋" w:cs="仿宋"/>
          <w:sz w:val="32"/>
          <w:szCs w:val="32"/>
          <w:lang w:val="en-US" w:eastAsia="zh-CN"/>
        </w:rPr>
        <w:t>40</w:t>
      </w:r>
      <w:r>
        <w:rPr>
          <w:rFonts w:hint="eastAsia" w:ascii="仿宋" w:hAnsi="仿宋" w:eastAsia="仿宋" w:cs="仿宋"/>
          <w:sz w:val="32"/>
          <w:szCs w:val="32"/>
        </w:rPr>
        <w:t>人，比上年增加</w:t>
      </w:r>
      <w:r>
        <w:rPr>
          <w:rFonts w:hint="eastAsia" w:ascii="仿宋" w:hAnsi="仿宋" w:eastAsia="仿宋" w:cs="仿宋"/>
          <w:sz w:val="32"/>
          <w:szCs w:val="32"/>
          <w:lang w:val="en-US" w:eastAsia="zh-CN"/>
        </w:rPr>
        <w:t>1</w:t>
      </w:r>
      <w:r>
        <w:rPr>
          <w:rFonts w:hint="eastAsia" w:ascii="仿宋" w:hAnsi="仿宋" w:eastAsia="仿宋" w:cs="仿宋"/>
          <w:sz w:val="32"/>
          <w:szCs w:val="32"/>
        </w:rPr>
        <w:t>人；离休</w:t>
      </w:r>
      <w:r>
        <w:rPr>
          <w:rFonts w:hint="eastAsia" w:ascii="仿宋" w:hAnsi="仿宋" w:eastAsia="仿宋" w:cs="仿宋"/>
          <w:sz w:val="32"/>
          <w:szCs w:val="32"/>
          <w:lang w:val="en-US" w:eastAsia="zh-CN"/>
        </w:rPr>
        <w:t>0</w:t>
      </w:r>
      <w:r>
        <w:rPr>
          <w:rFonts w:hint="eastAsia" w:ascii="仿宋" w:hAnsi="仿宋" w:eastAsia="仿宋" w:cs="仿宋"/>
          <w:sz w:val="32"/>
          <w:szCs w:val="32"/>
        </w:rPr>
        <w:t>人，比上年减少</w:t>
      </w:r>
      <w:r>
        <w:rPr>
          <w:rFonts w:hint="eastAsia" w:ascii="仿宋" w:hAnsi="仿宋" w:eastAsia="仿宋" w:cs="仿宋"/>
          <w:sz w:val="32"/>
          <w:szCs w:val="32"/>
          <w:lang w:val="en-US" w:eastAsia="zh-CN"/>
        </w:rPr>
        <w:t>0</w:t>
      </w:r>
      <w:r>
        <w:rPr>
          <w:rFonts w:hint="eastAsia" w:ascii="仿宋" w:hAnsi="仿宋" w:eastAsia="仿宋" w:cs="仿宋"/>
          <w:sz w:val="32"/>
          <w:szCs w:val="32"/>
        </w:rPr>
        <w:t>人。</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2022</w:t>
      </w:r>
      <w:r>
        <w:rPr>
          <w:rFonts w:hint="eastAsia" w:ascii="仿宋" w:hAnsi="仿宋" w:eastAsia="仿宋" w:cs="仿宋"/>
          <w:sz w:val="32"/>
          <w:szCs w:val="32"/>
        </w:rPr>
        <w:t>年工作总结及202</w:t>
      </w:r>
      <w:r>
        <w:rPr>
          <w:rFonts w:hint="eastAsia" w:ascii="仿宋" w:hAnsi="仿宋" w:eastAsia="仿宋" w:cs="仿宋"/>
          <w:sz w:val="32"/>
          <w:szCs w:val="32"/>
          <w:lang w:val="en-US" w:eastAsia="zh-CN"/>
        </w:rPr>
        <w:t>3</w:t>
      </w:r>
      <w:r>
        <w:rPr>
          <w:rFonts w:hint="eastAsia" w:ascii="仿宋" w:hAnsi="仿宋" w:eastAsia="仿宋" w:cs="仿宋"/>
          <w:sz w:val="32"/>
          <w:szCs w:val="32"/>
        </w:rPr>
        <w:t>年重点工作计划</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努力实现更充分就业。全市城镇新增就业5294人，完成全年任务的120.3%；就业困难人员就业231人，完成全年任务的115.5%；失业再就业2699人，完成全年任务的107.96%；转移农村富余劳动力就业15324人次，完成全年任务的113.5%；全年登记失业率控制在3.5%以内；零就业家庭继续保持24小时动态清零。举办专场招聘会18场，组织510家(次)用工企业参加，提供就业岗位4700余个，达成就业意向980人次,实现就业710人次。开展政策宣传2800人次，提供职业指导1900余人次，就业推荐3500人</w:t>
      </w:r>
      <w:r>
        <w:rPr>
          <w:rFonts w:hint="eastAsia" w:ascii="仿宋" w:hAnsi="仿宋" w:eastAsia="仿宋" w:cs="仿宋"/>
          <w:sz w:val="32"/>
          <w:szCs w:val="32"/>
          <w:lang w:val="en-US" w:eastAsia="zh-CN"/>
        </w:rPr>
        <w:t>。</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扎实推进全民参保计划，持续扩大社保覆盖面。一是2021年11月底，我市养老保险参保36239人，完成地区下达任务的103.11%；工伤保险参保14515人，完成地区下达任务的101.07%；失业保险参保15998人，完成地区下达任务的100.01%；城乡居民养老保险参保93476人，完成地区下达任务的95.12%。二是截至目前我市共有4188名低保对象，剔除不符合代缴条件人员，实有代缴人数1926人且目前已完成代缴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做好事业单位管理服务。一是完成39名2020年塔城地区事业单位公开招聘工作人员考察录用工作。完善录入421个单位（其中主管单位66个，下属单位355个）的事管系统信息、录入工作人员5973名。三是完成事业单位在职职工5969人绩效工资及13名离休干部离休补贴调整工作，完成62名机关事业单位死亡职工丧葬费、一次性抚恤金和遗属生活补助金材料审核工作。申报劳动能力鉴定33人，办理退休手续87人，办理823人聘任职称工资审批手续。四是完成全市5175名事业单位科级以下工作人员2020年度考核汇总工作，按程序办理10人辞职、19人辞退备案、2人开除相关手续。五是规范办理外县市调入20人（从地区外其他县市调入12人，地区内其他县市8人），调出21人（跨地区调出16人，调往地区内其他县市5人）。</w:t>
      </w:r>
    </w:p>
    <w:p>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）做好投诉举报案件查处工作。截至目前，共接待政策咨询320余人次，协调处理各类投诉案件216件、信访交办案件12件。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（二）决策过程</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成立绩效评价工作小组。为进一步推进整体支出绩效自评工作，我局成立了以局长为组长、各副局长为副组长，各业务科室和财务室为成员的绩效评价工作小组，办公室设在财务室，负责牵头完成整体支出绩效评价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沙湾</w:t>
      </w:r>
      <w:r>
        <w:rPr>
          <w:rFonts w:hint="eastAsia" w:ascii="仿宋" w:hAnsi="仿宋" w:eastAsia="仿宋" w:cs="仿宋"/>
          <w:sz w:val="32"/>
          <w:szCs w:val="32"/>
          <w:lang w:eastAsia="zh-CN"/>
        </w:rPr>
        <w:t>市</w:t>
      </w:r>
      <w:r>
        <w:rPr>
          <w:rFonts w:hint="eastAsia" w:ascii="仿宋" w:hAnsi="仿宋" w:eastAsia="仿宋" w:cs="仿宋"/>
          <w:sz w:val="32"/>
          <w:szCs w:val="32"/>
        </w:rPr>
        <w:t>人力资源和社会保障局整体支出绩效自评工作领导小组成员如下：</w:t>
      </w:r>
    </w:p>
    <w:p>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组  长：</w:t>
      </w:r>
      <w:r>
        <w:rPr>
          <w:rFonts w:hint="eastAsia" w:ascii="仿宋" w:hAnsi="仿宋" w:eastAsia="仿宋" w:cs="仿宋"/>
          <w:sz w:val="32"/>
          <w:szCs w:val="32"/>
          <w:lang w:eastAsia="zh-CN"/>
        </w:rPr>
        <w:t>张新忠</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党组书记、</w:t>
      </w:r>
      <w:r>
        <w:rPr>
          <w:rFonts w:hint="eastAsia" w:ascii="仿宋" w:hAnsi="仿宋" w:eastAsia="仿宋" w:cs="仿宋"/>
          <w:sz w:val="32"/>
          <w:szCs w:val="32"/>
        </w:rPr>
        <w:t>局长</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副组长：</w:t>
      </w:r>
      <w:r>
        <w:rPr>
          <w:rFonts w:hint="eastAsia" w:ascii="仿宋" w:hAnsi="仿宋" w:eastAsia="仿宋" w:cs="仿宋"/>
          <w:sz w:val="32"/>
          <w:szCs w:val="32"/>
          <w:lang w:val="en-US" w:eastAsia="zh-CN"/>
        </w:rPr>
        <w:t>徐炳</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副局长 </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成  员：</w:t>
      </w:r>
      <w:r>
        <w:rPr>
          <w:rFonts w:hint="eastAsia" w:ascii="仿宋" w:hAnsi="仿宋" w:eastAsia="仿宋" w:cs="仿宋"/>
          <w:sz w:val="32"/>
          <w:szCs w:val="32"/>
          <w:lang w:val="en-US" w:eastAsia="zh-CN"/>
        </w:rPr>
        <w:t>仲轩仪</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办公室主任</w:t>
      </w:r>
    </w:p>
    <w:p>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叶文               社保中心办公室主任</w:t>
      </w:r>
    </w:p>
    <w:p>
      <w:pPr>
        <w:spacing w:line="560" w:lineRule="exact"/>
        <w:ind w:firstLine="1920" w:firstLineChars="600"/>
        <w:rPr>
          <w:rFonts w:hint="default" w:ascii="仿宋" w:hAnsi="仿宋" w:eastAsia="仿宋" w:cs="仿宋"/>
          <w:sz w:val="32"/>
          <w:szCs w:val="32"/>
          <w:lang w:val="en-US" w:eastAsia="zh-CN"/>
        </w:rPr>
      </w:pPr>
      <w:r>
        <w:rPr>
          <w:rFonts w:hint="eastAsia" w:ascii="仿宋" w:hAnsi="仿宋" w:eastAsia="仿宋" w:cs="仿宋"/>
          <w:sz w:val="32"/>
          <w:szCs w:val="32"/>
          <w:lang w:eastAsia="zh-CN"/>
        </w:rPr>
        <w:t>徐平珍</w:t>
      </w:r>
      <w:r>
        <w:rPr>
          <w:rFonts w:hint="eastAsia" w:ascii="仿宋" w:hAnsi="仿宋" w:eastAsia="仿宋" w:cs="仿宋"/>
          <w:sz w:val="32"/>
          <w:szCs w:val="32"/>
        </w:rPr>
        <w:t xml:space="preserve">             财务科科长</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绩效评价工作程序。财务室牵头，行政办公室（人事部门）配合，协同完成基本支出评价工作，相关业务科室按照工作职责，完成项目支出评价工作。基本支出和项目支出评价工作经相关科室负责人和局分管领导审核后，提交绩效评价小组审议后，报送县财政局。</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决策依据。基本支出中的人员经费按照在职、退休人数、工龄、工资标准编制预算，实际执行时按照实际人数、相关标准发放人员经费，公用经费按照在职人数和人均补助标准编制预算，实际执行时，实报实销。项目支出从项目实施的必要性、项目建设内容及规模、项目完成后的经济、社会、生态等效益编制预算，实际执行时，从项目和财务管理的规章制度，审核拨付资金。</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（三）资金分配情况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1.资金分配依据。根据《中华人民共和国预算法》，我局按照单位实有人数、工龄、基本工资、津贴补贴、绩效工资、人均公用经费等相关标准，编制了预算。</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2.资金分配结果。202</w:t>
      </w:r>
      <w:r>
        <w:rPr>
          <w:rFonts w:hint="eastAsia" w:ascii="仿宋" w:hAnsi="仿宋" w:eastAsia="仿宋" w:cs="仿宋"/>
          <w:sz w:val="32"/>
          <w:szCs w:val="32"/>
          <w:lang w:val="en-US" w:eastAsia="zh-CN"/>
        </w:rPr>
        <w:t>2</w:t>
      </w:r>
      <w:r>
        <w:rPr>
          <w:rFonts w:hint="eastAsia" w:ascii="仿宋" w:hAnsi="仿宋" w:eastAsia="仿宋" w:cs="仿宋"/>
          <w:sz w:val="32"/>
          <w:szCs w:val="32"/>
        </w:rPr>
        <w:t>年沙湾</w:t>
      </w:r>
      <w:r>
        <w:rPr>
          <w:rFonts w:hint="eastAsia" w:ascii="仿宋" w:hAnsi="仿宋" w:eastAsia="仿宋" w:cs="仿宋"/>
          <w:sz w:val="32"/>
          <w:szCs w:val="32"/>
          <w:lang w:eastAsia="zh-CN"/>
        </w:rPr>
        <w:t>市</w:t>
      </w:r>
      <w:r>
        <w:rPr>
          <w:rFonts w:hint="eastAsia" w:ascii="仿宋" w:hAnsi="仿宋" w:eastAsia="仿宋" w:cs="仿宋"/>
          <w:sz w:val="32"/>
          <w:szCs w:val="32"/>
        </w:rPr>
        <w:t>人力资源和社会保障局单位整体支出预算为</w:t>
      </w:r>
      <w:r>
        <w:rPr>
          <w:rFonts w:hint="eastAsia" w:ascii="仿宋" w:hAnsi="仿宋" w:eastAsia="仿宋" w:cs="仿宋"/>
          <w:sz w:val="32"/>
          <w:szCs w:val="32"/>
          <w:lang w:val="en-US" w:eastAsia="zh-CN"/>
        </w:rPr>
        <w:t>2083.07</w:t>
      </w:r>
      <w:r>
        <w:rPr>
          <w:rFonts w:hint="eastAsia" w:ascii="仿宋" w:hAnsi="仿宋" w:eastAsia="仿宋" w:cs="仿宋"/>
          <w:sz w:val="32"/>
          <w:szCs w:val="32"/>
        </w:rPr>
        <w:t>万元，其中：基本支出预算</w:t>
      </w:r>
      <w:r>
        <w:rPr>
          <w:rFonts w:hint="eastAsia" w:ascii="仿宋" w:hAnsi="仿宋" w:eastAsia="仿宋" w:cs="仿宋"/>
          <w:sz w:val="32"/>
          <w:szCs w:val="32"/>
          <w:lang w:val="en-US" w:eastAsia="zh-CN"/>
        </w:rPr>
        <w:t>858.7</w:t>
      </w:r>
      <w:r>
        <w:rPr>
          <w:rFonts w:hint="eastAsia" w:ascii="仿宋" w:hAnsi="仿宋" w:eastAsia="仿宋" w:cs="仿宋"/>
          <w:sz w:val="32"/>
          <w:szCs w:val="32"/>
        </w:rPr>
        <w:t>万元，项目支出预算</w:t>
      </w:r>
      <w:r>
        <w:rPr>
          <w:rFonts w:hint="eastAsia" w:ascii="仿宋" w:hAnsi="仿宋" w:eastAsia="仿宋" w:cs="仿宋"/>
          <w:sz w:val="32"/>
          <w:szCs w:val="32"/>
          <w:lang w:val="en-US" w:eastAsia="zh-CN"/>
        </w:rPr>
        <w:t>1224.37</w:t>
      </w:r>
      <w:r>
        <w:rPr>
          <w:rFonts w:hint="eastAsia" w:ascii="仿宋" w:hAnsi="仿宋" w:eastAsia="仿宋" w:cs="仿宋"/>
          <w:sz w:val="32"/>
          <w:szCs w:val="32"/>
        </w:rPr>
        <w:t>万元。与整体支出绩效目标中的预算数一致。</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3.重点支出保障情况。202</w:t>
      </w:r>
      <w:r>
        <w:rPr>
          <w:rFonts w:hint="eastAsia" w:ascii="仿宋" w:hAnsi="仿宋" w:eastAsia="仿宋" w:cs="仿宋"/>
          <w:sz w:val="32"/>
          <w:szCs w:val="32"/>
          <w:lang w:val="en-US" w:eastAsia="zh-CN"/>
        </w:rPr>
        <w:t>2</w:t>
      </w:r>
      <w:r>
        <w:rPr>
          <w:rFonts w:hint="eastAsia" w:ascii="仿宋" w:hAnsi="仿宋" w:eastAsia="仿宋" w:cs="仿宋"/>
          <w:sz w:val="32"/>
          <w:szCs w:val="32"/>
        </w:rPr>
        <w:t>年重点项目支出数为</w:t>
      </w:r>
      <w:r>
        <w:rPr>
          <w:rFonts w:hint="eastAsia" w:ascii="仿宋" w:hAnsi="仿宋" w:eastAsia="仿宋" w:cs="仿宋"/>
          <w:sz w:val="32"/>
          <w:szCs w:val="32"/>
          <w:lang w:val="en-US" w:eastAsia="zh-CN"/>
        </w:rPr>
        <w:t>3623.25</w:t>
      </w:r>
      <w:r>
        <w:rPr>
          <w:rFonts w:hint="eastAsia" w:ascii="仿宋" w:hAnsi="仿宋" w:eastAsia="仿宋" w:cs="仿宋"/>
          <w:sz w:val="32"/>
          <w:szCs w:val="32"/>
        </w:rPr>
        <w:t>万元，部门总支出数为</w:t>
      </w:r>
      <w:r>
        <w:rPr>
          <w:rFonts w:hint="eastAsia" w:ascii="仿宋" w:hAnsi="仿宋" w:eastAsia="仿宋" w:cs="仿宋"/>
          <w:sz w:val="32"/>
          <w:szCs w:val="32"/>
          <w:lang w:val="en-US" w:eastAsia="zh-CN"/>
        </w:rPr>
        <w:t>3623.25</w:t>
      </w:r>
      <w:r>
        <w:rPr>
          <w:rFonts w:hint="eastAsia" w:ascii="仿宋" w:hAnsi="仿宋" w:eastAsia="仿宋" w:cs="仿宋"/>
          <w:sz w:val="32"/>
          <w:szCs w:val="32"/>
        </w:rPr>
        <w:t>万元，重点支出保障率为</w:t>
      </w:r>
      <w:r>
        <w:rPr>
          <w:rFonts w:hint="eastAsia" w:ascii="仿宋" w:hAnsi="仿宋" w:eastAsia="仿宋" w:cs="仿宋"/>
          <w:sz w:val="32"/>
          <w:szCs w:val="32"/>
          <w:lang w:val="en-US" w:eastAsia="zh-CN"/>
        </w:rPr>
        <w:t>100</w:t>
      </w:r>
      <w:r>
        <w:rPr>
          <w:rFonts w:hint="eastAsia" w:ascii="仿宋" w:hAnsi="仿宋" w:eastAsia="仿宋" w:cs="仿宋"/>
          <w:sz w:val="32"/>
          <w:szCs w:val="32"/>
        </w:rPr>
        <w:t>%。本单位重点工作得到有效保障。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（四）部门单位整体支出规模</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1.支出预算执行情况。202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bookmarkStart w:id="0" w:name="_Hlk65686161"/>
      <w:r>
        <w:rPr>
          <w:rFonts w:hint="eastAsia" w:ascii="仿宋" w:hAnsi="仿宋" w:eastAsia="仿宋" w:cs="仿宋"/>
          <w:sz w:val="32"/>
          <w:szCs w:val="32"/>
        </w:rPr>
        <w:t>沙湾</w:t>
      </w:r>
      <w:r>
        <w:rPr>
          <w:rFonts w:hint="eastAsia" w:ascii="仿宋" w:hAnsi="仿宋" w:eastAsia="仿宋" w:cs="仿宋"/>
          <w:sz w:val="32"/>
          <w:szCs w:val="32"/>
          <w:lang w:eastAsia="zh-CN"/>
        </w:rPr>
        <w:t>市</w:t>
      </w:r>
      <w:r>
        <w:rPr>
          <w:rFonts w:hint="eastAsia" w:ascii="仿宋" w:hAnsi="仿宋" w:eastAsia="仿宋" w:cs="仿宋"/>
          <w:sz w:val="32"/>
          <w:szCs w:val="32"/>
        </w:rPr>
        <w:t>人力资源和社会保障局支出预算执行数为</w:t>
      </w:r>
      <w:bookmarkEnd w:id="0"/>
      <w:r>
        <w:rPr>
          <w:rFonts w:hint="eastAsia" w:ascii="仿宋" w:hAnsi="仿宋" w:eastAsia="仿宋" w:cs="仿宋"/>
          <w:sz w:val="32"/>
          <w:szCs w:val="32"/>
          <w:lang w:val="en-US" w:eastAsia="zh-CN"/>
        </w:rPr>
        <w:t>3623.25</w:t>
      </w:r>
      <w:r>
        <w:rPr>
          <w:rFonts w:hint="eastAsia" w:ascii="仿宋" w:hAnsi="仿宋" w:eastAsia="仿宋" w:cs="仿宋"/>
          <w:sz w:val="32"/>
          <w:szCs w:val="32"/>
        </w:rPr>
        <w:t>万元，单位预算下达数为</w:t>
      </w:r>
      <w:r>
        <w:rPr>
          <w:rFonts w:hint="eastAsia" w:ascii="仿宋" w:hAnsi="仿宋" w:eastAsia="仿宋" w:cs="仿宋"/>
          <w:sz w:val="32"/>
          <w:szCs w:val="32"/>
          <w:lang w:val="en-US" w:eastAsia="zh-CN"/>
        </w:rPr>
        <w:t>3623.25</w:t>
      </w:r>
      <w:r>
        <w:rPr>
          <w:rFonts w:hint="eastAsia" w:ascii="仿宋" w:hAnsi="仿宋" w:eastAsia="仿宋" w:cs="仿宋"/>
          <w:sz w:val="32"/>
          <w:szCs w:val="32"/>
        </w:rPr>
        <w:t>万元，支出预算执行率为</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2.支出预算调整情况。202</w:t>
      </w:r>
      <w:r>
        <w:rPr>
          <w:rFonts w:hint="eastAsia" w:ascii="仿宋" w:hAnsi="仿宋" w:eastAsia="仿宋" w:cs="仿宋"/>
          <w:sz w:val="32"/>
          <w:szCs w:val="32"/>
          <w:lang w:val="en-US" w:eastAsia="zh-CN"/>
        </w:rPr>
        <w:t>2</w:t>
      </w:r>
      <w:r>
        <w:rPr>
          <w:rFonts w:hint="eastAsia" w:ascii="仿宋" w:hAnsi="仿宋" w:eastAsia="仿宋" w:cs="仿宋"/>
          <w:sz w:val="32"/>
          <w:szCs w:val="32"/>
        </w:rPr>
        <w:t>年沙湾</w:t>
      </w:r>
      <w:r>
        <w:rPr>
          <w:rFonts w:hint="eastAsia" w:ascii="仿宋" w:hAnsi="仿宋" w:eastAsia="仿宋" w:cs="仿宋"/>
          <w:sz w:val="32"/>
          <w:szCs w:val="32"/>
          <w:lang w:eastAsia="zh-CN"/>
        </w:rPr>
        <w:t>市</w:t>
      </w:r>
      <w:r>
        <w:rPr>
          <w:rFonts w:hint="eastAsia" w:ascii="仿宋" w:hAnsi="仿宋" w:eastAsia="仿宋" w:cs="仿宋"/>
          <w:sz w:val="32"/>
          <w:szCs w:val="32"/>
        </w:rPr>
        <w:t>人力资源和社会保障局预算调整数为</w:t>
      </w:r>
      <w:r>
        <w:rPr>
          <w:rFonts w:hint="eastAsia" w:ascii="仿宋" w:hAnsi="仿宋" w:eastAsia="仿宋" w:cs="仿宋"/>
          <w:sz w:val="32"/>
          <w:szCs w:val="32"/>
          <w:lang w:val="en-US" w:eastAsia="zh-CN"/>
        </w:rPr>
        <w:t>3623.25</w:t>
      </w:r>
      <w:r>
        <w:rPr>
          <w:rFonts w:hint="eastAsia" w:ascii="仿宋" w:hAnsi="仿宋" w:eastAsia="仿宋" w:cs="仿宋"/>
          <w:sz w:val="32"/>
          <w:szCs w:val="32"/>
        </w:rPr>
        <w:t>万元，预算数为</w:t>
      </w:r>
      <w:r>
        <w:rPr>
          <w:rFonts w:hint="eastAsia" w:ascii="仿宋" w:hAnsi="仿宋" w:eastAsia="仿宋" w:cs="仿宋"/>
          <w:sz w:val="32"/>
          <w:szCs w:val="32"/>
          <w:lang w:val="en-US" w:eastAsia="zh-CN"/>
        </w:rPr>
        <w:t>2083.07</w:t>
      </w:r>
      <w:r>
        <w:rPr>
          <w:rFonts w:hint="eastAsia" w:ascii="仿宋" w:hAnsi="仿宋" w:eastAsia="仿宋" w:cs="仿宋"/>
          <w:sz w:val="32"/>
          <w:szCs w:val="32"/>
        </w:rPr>
        <w:t>万元，支出预算调整率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3.政府采购执行情况。202</w:t>
      </w:r>
      <w:r>
        <w:rPr>
          <w:rFonts w:hint="eastAsia" w:ascii="仿宋" w:hAnsi="仿宋" w:eastAsia="仿宋" w:cs="仿宋"/>
          <w:sz w:val="32"/>
          <w:szCs w:val="32"/>
          <w:lang w:val="en-US" w:eastAsia="zh-CN"/>
        </w:rPr>
        <w:t>2</w:t>
      </w:r>
      <w:r>
        <w:rPr>
          <w:rFonts w:hint="eastAsia" w:ascii="仿宋" w:hAnsi="仿宋" w:eastAsia="仿宋" w:cs="仿宋"/>
          <w:sz w:val="32"/>
          <w:szCs w:val="32"/>
        </w:rPr>
        <w:t>年沙湾</w:t>
      </w:r>
      <w:r>
        <w:rPr>
          <w:rFonts w:hint="eastAsia" w:ascii="仿宋" w:hAnsi="仿宋" w:eastAsia="仿宋" w:cs="仿宋"/>
          <w:sz w:val="32"/>
          <w:szCs w:val="32"/>
          <w:lang w:eastAsia="zh-CN"/>
        </w:rPr>
        <w:t>市</w:t>
      </w:r>
      <w:r>
        <w:rPr>
          <w:rFonts w:hint="eastAsia" w:ascii="仿宋" w:hAnsi="仿宋" w:eastAsia="仿宋" w:cs="仿宋"/>
          <w:sz w:val="32"/>
          <w:szCs w:val="32"/>
        </w:rPr>
        <w:t>人力资源和社会保障局实际政府采购金额为</w:t>
      </w:r>
      <w:r>
        <w:rPr>
          <w:rFonts w:hint="eastAsia" w:ascii="仿宋" w:hAnsi="仿宋" w:eastAsia="仿宋" w:cs="仿宋"/>
          <w:sz w:val="32"/>
          <w:szCs w:val="32"/>
          <w:lang w:val="en-US" w:eastAsia="zh-CN"/>
        </w:rPr>
        <w:t>101.34</w:t>
      </w:r>
      <w:r>
        <w:rPr>
          <w:rFonts w:hint="eastAsia" w:ascii="仿宋" w:hAnsi="仿宋" w:eastAsia="仿宋" w:cs="仿宋"/>
          <w:sz w:val="32"/>
          <w:szCs w:val="32"/>
        </w:rPr>
        <w:t>万元，全年政府采购预算数为</w:t>
      </w:r>
      <w:r>
        <w:rPr>
          <w:rFonts w:hint="eastAsia" w:ascii="仿宋" w:hAnsi="仿宋" w:eastAsia="仿宋" w:cs="仿宋"/>
          <w:sz w:val="32"/>
          <w:szCs w:val="32"/>
          <w:lang w:val="en-US" w:eastAsia="zh-CN"/>
        </w:rPr>
        <w:t>101.34</w:t>
      </w:r>
      <w:r>
        <w:rPr>
          <w:rFonts w:hint="eastAsia" w:ascii="仿宋" w:hAnsi="仿宋" w:eastAsia="仿宋" w:cs="仿宋"/>
          <w:sz w:val="32"/>
          <w:szCs w:val="32"/>
        </w:rPr>
        <w:t>万元，政府采购执行率为</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snapToGrid w:val="0"/>
        <w:spacing w:line="560" w:lineRule="exact"/>
        <w:ind w:firstLine="643" w:firstLineChars="200"/>
        <w:rPr>
          <w:rStyle w:val="17"/>
          <w:rFonts w:ascii="仿宋" w:hAnsi="仿宋" w:eastAsia="仿宋" w:cs="仿宋"/>
          <w:bCs w:val="0"/>
          <w:sz w:val="32"/>
          <w:szCs w:val="32"/>
          <w:lang w:bidi="ar"/>
        </w:rPr>
      </w:pPr>
      <w:r>
        <w:rPr>
          <w:rStyle w:val="17"/>
          <w:rFonts w:hint="eastAsia" w:ascii="仿宋" w:hAnsi="仿宋" w:eastAsia="仿宋" w:cs="仿宋"/>
          <w:bCs w:val="0"/>
          <w:sz w:val="32"/>
          <w:szCs w:val="32"/>
          <w:lang w:bidi="ar"/>
        </w:rPr>
        <w:t>（五）评价使用方法和主要内容、范围</w:t>
      </w:r>
    </w:p>
    <w:p>
      <w:pPr>
        <w:snapToGrid w:val="0"/>
        <w:spacing w:line="560" w:lineRule="exact"/>
        <w:ind w:firstLine="640" w:firstLineChars="200"/>
        <w:rPr>
          <w:rStyle w:val="17"/>
          <w:rFonts w:ascii="仿宋" w:hAnsi="仿宋" w:eastAsia="仿宋" w:cs="仿宋"/>
          <w:b w:val="0"/>
          <w:sz w:val="32"/>
          <w:szCs w:val="32"/>
          <w:lang w:bidi="ar"/>
        </w:rPr>
      </w:pPr>
      <w:r>
        <w:rPr>
          <w:rStyle w:val="17"/>
          <w:rFonts w:hint="eastAsia" w:ascii="仿宋" w:hAnsi="仿宋" w:eastAsia="仿宋" w:cs="仿宋"/>
          <w:b w:val="0"/>
          <w:sz w:val="32"/>
          <w:szCs w:val="32"/>
          <w:lang w:bidi="ar"/>
        </w:rPr>
        <w:t>1</w:t>
      </w:r>
      <w:r>
        <w:rPr>
          <w:rStyle w:val="17"/>
          <w:rFonts w:ascii="仿宋" w:hAnsi="仿宋" w:eastAsia="仿宋" w:cs="仿宋"/>
          <w:b w:val="0"/>
          <w:sz w:val="32"/>
          <w:szCs w:val="32"/>
          <w:lang w:bidi="ar"/>
        </w:rPr>
        <w:t>.</w:t>
      </w:r>
      <w:r>
        <w:rPr>
          <w:rStyle w:val="17"/>
          <w:rFonts w:hint="eastAsia" w:ascii="仿宋" w:hAnsi="仿宋" w:eastAsia="仿宋" w:cs="仿宋"/>
          <w:b w:val="0"/>
          <w:sz w:val="32"/>
          <w:szCs w:val="32"/>
          <w:lang w:bidi="ar"/>
        </w:rPr>
        <w:t>绩效评价方法和主要内容。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napToGrid w:val="0"/>
        <w:spacing w:line="560" w:lineRule="exact"/>
        <w:ind w:firstLine="640" w:firstLineChars="200"/>
        <w:rPr>
          <w:rStyle w:val="17"/>
          <w:rFonts w:hint="eastAsia" w:ascii="仿宋" w:hAnsi="仿宋" w:eastAsia="仿宋" w:cs="仿宋"/>
          <w:b w:val="0"/>
          <w:sz w:val="32"/>
          <w:szCs w:val="32"/>
          <w:lang w:bidi="ar"/>
        </w:rPr>
      </w:pPr>
      <w:r>
        <w:rPr>
          <w:rStyle w:val="17"/>
          <w:rFonts w:hint="eastAsia" w:ascii="仿宋" w:hAnsi="仿宋" w:eastAsia="仿宋" w:cs="仿宋"/>
          <w:b w:val="0"/>
          <w:sz w:val="32"/>
          <w:szCs w:val="32"/>
          <w:lang w:bidi="ar"/>
        </w:rPr>
        <w:t>2.评价涉及范围。根据</w:t>
      </w:r>
      <w:r>
        <w:rPr>
          <w:rStyle w:val="17"/>
          <w:rFonts w:hint="eastAsia" w:ascii="仿宋" w:hAnsi="仿宋" w:eastAsia="仿宋" w:cs="仿宋"/>
          <w:b w:val="0"/>
          <w:sz w:val="32"/>
          <w:szCs w:val="32"/>
          <w:lang w:val="en-US" w:eastAsia="zh-CN" w:bidi="ar"/>
        </w:rPr>
        <w:t>2023年度推进塔城地区全面实施预算绩效管理工作规划</w:t>
      </w:r>
      <w:r>
        <w:rPr>
          <w:rStyle w:val="17"/>
          <w:rFonts w:hint="eastAsia" w:ascii="仿宋" w:hAnsi="仿宋" w:eastAsia="仿宋" w:cs="仿宋"/>
          <w:b w:val="0"/>
          <w:sz w:val="32"/>
          <w:szCs w:val="32"/>
          <w:lang w:eastAsia="zh-CN" w:bidi="ar"/>
        </w:rPr>
        <w:t>》</w:t>
      </w:r>
      <w:r>
        <w:rPr>
          <w:rStyle w:val="17"/>
          <w:rFonts w:hint="eastAsia" w:ascii="仿宋" w:hAnsi="仿宋" w:eastAsia="仿宋" w:cs="仿宋"/>
          <w:b w:val="0"/>
          <w:sz w:val="32"/>
          <w:szCs w:val="32"/>
          <w:lang w:bidi="ar"/>
        </w:rPr>
        <w:t>的工作要求，我局对本单位整体支出从年度总体目标、完成指标、效益指标、满意度指标等方面进行了全方位、多角度综合评价。</w:t>
      </w:r>
    </w:p>
    <w:p>
      <w:pPr>
        <w:pStyle w:val="21"/>
        <w:snapToGrid w:val="0"/>
        <w:spacing w:line="560" w:lineRule="exact"/>
        <w:ind w:firstLine="640"/>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二、部门单位整体支出管理及使用情况</w:t>
      </w:r>
    </w:p>
    <w:p>
      <w:pPr>
        <w:pStyle w:val="21"/>
        <w:snapToGrid w:val="0"/>
        <w:spacing w:line="560" w:lineRule="exact"/>
        <w:ind w:firstLine="640"/>
        <w:rPr>
          <w:rFonts w:ascii="仿宋" w:hAnsi="仿宋" w:eastAsia="仿宋" w:cs="仿宋"/>
          <w:bCs/>
          <w:color w:val="333333"/>
          <w:sz w:val="32"/>
          <w:szCs w:val="32"/>
          <w:lang w:bidi="ar"/>
        </w:rPr>
      </w:pPr>
      <w:r>
        <w:rPr>
          <w:rFonts w:hint="eastAsia" w:ascii="仿宋" w:hAnsi="仿宋" w:eastAsia="仿宋" w:cs="仿宋"/>
          <w:bCs/>
          <w:color w:val="333333"/>
          <w:sz w:val="32"/>
          <w:szCs w:val="32"/>
          <w:lang w:bidi="ar"/>
        </w:rPr>
        <w:t>（一）预算管理情况</w:t>
      </w:r>
    </w:p>
    <w:p>
      <w:pPr>
        <w:snapToGrid w:val="0"/>
        <w:spacing w:line="560" w:lineRule="exact"/>
        <w:ind w:firstLine="640" w:firstLineChars="200"/>
        <w:rPr>
          <w:rFonts w:ascii="仿宋" w:hAnsi="仿宋" w:eastAsia="仿宋" w:cs="仿宋"/>
          <w:b/>
          <w:color w:val="333333"/>
          <w:sz w:val="32"/>
          <w:szCs w:val="32"/>
          <w:lang w:bidi="ar"/>
        </w:rPr>
      </w:pPr>
      <w:r>
        <w:rPr>
          <w:rStyle w:val="17"/>
          <w:rFonts w:hint="eastAsia" w:ascii="仿宋" w:hAnsi="仿宋" w:eastAsia="仿宋" w:cs="仿宋"/>
          <w:b w:val="0"/>
          <w:sz w:val="32"/>
          <w:szCs w:val="32"/>
          <w:lang w:bidi="ar"/>
        </w:rPr>
        <w:t>1.管理制度建立情况。《</w:t>
      </w:r>
      <w:bookmarkStart w:id="6" w:name="_GoBack"/>
      <w:bookmarkEnd w:id="6"/>
      <w:r>
        <w:rPr>
          <w:rStyle w:val="17"/>
          <w:rFonts w:hint="eastAsia" w:ascii="仿宋" w:hAnsi="仿宋" w:eastAsia="仿宋" w:cs="仿宋"/>
          <w:b w:val="0"/>
          <w:sz w:val="32"/>
          <w:szCs w:val="32"/>
          <w:lang w:bidi="ar"/>
        </w:rPr>
        <w:t>中华人民共和国预算法》、财政部《</w:t>
      </w:r>
      <w:bookmarkStart w:id="1" w:name="_Hlk65751952"/>
      <w:r>
        <w:rPr>
          <w:rStyle w:val="17"/>
          <w:rFonts w:hint="eastAsia" w:ascii="仿宋" w:hAnsi="仿宋" w:eastAsia="仿宋" w:cs="仿宋"/>
          <w:b w:val="0"/>
          <w:sz w:val="32"/>
          <w:szCs w:val="32"/>
          <w:lang w:bidi="ar"/>
        </w:rPr>
        <w:t>行政单位财务规则</w:t>
      </w:r>
      <w:bookmarkEnd w:id="1"/>
      <w:r>
        <w:rPr>
          <w:rStyle w:val="17"/>
          <w:rFonts w:hint="eastAsia" w:ascii="仿宋" w:hAnsi="仿宋" w:eastAsia="仿宋" w:cs="仿宋"/>
          <w:b w:val="0"/>
          <w:sz w:val="32"/>
          <w:szCs w:val="32"/>
          <w:lang w:bidi="ar"/>
        </w:rPr>
        <w:t>》《事业</w:t>
      </w:r>
      <w:r>
        <w:rPr>
          <w:rFonts w:hint="eastAsia" w:ascii="仿宋" w:hAnsi="仿宋" w:eastAsia="仿宋" w:cs="仿宋"/>
          <w:bCs/>
          <w:color w:val="333333"/>
          <w:sz w:val="32"/>
          <w:szCs w:val="32"/>
          <w:lang w:bidi="ar"/>
        </w:rPr>
        <w:t>单位财务规则》，结合我局实际，</w:t>
      </w:r>
      <w:r>
        <w:rPr>
          <w:rFonts w:hint="eastAsia" w:ascii="仿宋" w:hAnsi="仿宋" w:eastAsia="仿宋" w:cs="仿宋"/>
          <w:bCs/>
          <w:color w:val="auto"/>
          <w:sz w:val="32"/>
          <w:szCs w:val="32"/>
          <w:lang w:bidi="ar"/>
        </w:rPr>
        <w:t>制定了《</w:t>
      </w:r>
      <w:r>
        <w:rPr>
          <w:rFonts w:hint="eastAsia" w:ascii="华文仿宋" w:hAnsi="华文仿宋" w:eastAsia="华文仿宋" w:cs="华文仿宋"/>
          <w:color w:val="auto"/>
          <w:sz w:val="32"/>
          <w:szCs w:val="32"/>
        </w:rPr>
        <w:t>沙湾</w:t>
      </w:r>
      <w:r>
        <w:rPr>
          <w:rFonts w:hint="eastAsia" w:ascii="华文仿宋" w:hAnsi="华文仿宋" w:eastAsia="华文仿宋" w:cs="华文仿宋"/>
          <w:color w:val="auto"/>
          <w:sz w:val="32"/>
          <w:szCs w:val="32"/>
          <w:lang w:eastAsia="zh-CN"/>
        </w:rPr>
        <w:t>市</w:t>
      </w:r>
      <w:r>
        <w:rPr>
          <w:rFonts w:hint="eastAsia" w:ascii="华文仿宋" w:hAnsi="华文仿宋" w:eastAsia="华文仿宋" w:cs="华文仿宋"/>
          <w:color w:val="auto"/>
          <w:sz w:val="32"/>
          <w:szCs w:val="32"/>
        </w:rPr>
        <w:t>人力资源和社会保障局</w:t>
      </w:r>
      <w:r>
        <w:rPr>
          <w:rFonts w:hint="eastAsia" w:ascii="仿宋" w:hAnsi="仿宋" w:eastAsia="仿宋" w:cs="仿宋"/>
          <w:bCs/>
          <w:color w:val="auto"/>
          <w:sz w:val="32"/>
          <w:szCs w:val="32"/>
          <w:lang w:bidi="ar"/>
        </w:rPr>
        <w:t>预算管理制度》，从预算编制、预算分解下达、预算执行、决算编制、</w:t>
      </w:r>
      <w:r>
        <w:rPr>
          <w:rFonts w:hint="eastAsia" w:ascii="仿宋" w:hAnsi="仿宋" w:eastAsia="仿宋" w:cs="仿宋"/>
          <w:bCs/>
          <w:color w:val="333333"/>
          <w:sz w:val="32"/>
          <w:szCs w:val="32"/>
          <w:lang w:bidi="ar"/>
        </w:rPr>
        <w:t>绩效管理等方面，对本单位资金运行全过程进行了规范管理。</w:t>
      </w:r>
    </w:p>
    <w:p>
      <w:pPr>
        <w:snapToGrid w:val="0"/>
        <w:spacing w:line="560" w:lineRule="exact"/>
        <w:ind w:firstLine="640" w:firstLineChars="200"/>
        <w:rPr>
          <w:rFonts w:ascii="仿宋" w:hAnsi="仿宋" w:eastAsia="仿宋" w:cs="仿宋"/>
          <w:bCs/>
          <w:color w:val="333333"/>
          <w:sz w:val="32"/>
          <w:szCs w:val="32"/>
          <w:lang w:bidi="ar"/>
        </w:rPr>
      </w:pPr>
      <w:r>
        <w:rPr>
          <w:rFonts w:hint="eastAsia" w:ascii="仿宋" w:hAnsi="仿宋" w:eastAsia="仿宋" w:cs="仿宋"/>
          <w:bCs/>
          <w:color w:val="333333"/>
          <w:sz w:val="32"/>
          <w:szCs w:val="32"/>
          <w:lang w:bidi="ar"/>
        </w:rPr>
        <w:t>2．资金管理情况。为加强和规范财政资金管理，根据《中华人民共和国预算法》、《中华人民共和国会计法》、《财政违法行为处罚处分条例》及国家财政专项资金管理相关规定，结合我局实际，制定了《沙湾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人力资源和社会保障局资金管理暂行办法》，从资金拨付、管理使用、绩效评价、责任落实等方面，对本单位资金安全使用进行制度化、流程化管理。</w:t>
      </w:r>
    </w:p>
    <w:p>
      <w:pPr>
        <w:snapToGrid w:val="0"/>
        <w:spacing w:line="560" w:lineRule="exact"/>
        <w:ind w:firstLine="640" w:firstLineChars="200"/>
        <w:rPr>
          <w:rFonts w:ascii="仿宋" w:hAnsi="仿宋" w:eastAsia="仿宋" w:cs="仿宋"/>
          <w:bCs/>
          <w:color w:val="333333"/>
          <w:sz w:val="32"/>
          <w:szCs w:val="32"/>
          <w:lang w:bidi="ar"/>
        </w:rPr>
      </w:pPr>
      <w:r>
        <w:rPr>
          <w:rFonts w:hint="eastAsia" w:ascii="仿宋" w:hAnsi="仿宋" w:eastAsia="仿宋" w:cs="仿宋"/>
          <w:bCs/>
          <w:color w:val="333333"/>
          <w:sz w:val="32"/>
          <w:szCs w:val="32"/>
          <w:lang w:bidi="ar"/>
        </w:rPr>
        <w:t>3.</w:t>
      </w:r>
      <w:bookmarkStart w:id="2" w:name="_Hlk65754879"/>
      <w:r>
        <w:rPr>
          <w:rFonts w:hint="eastAsia" w:ascii="仿宋" w:hAnsi="仿宋" w:eastAsia="仿宋" w:cs="仿宋"/>
          <w:bCs/>
          <w:color w:val="333333"/>
          <w:sz w:val="32"/>
          <w:szCs w:val="32"/>
          <w:lang w:bidi="ar"/>
        </w:rPr>
        <w:t>预决算信息公开</w:t>
      </w:r>
      <w:bookmarkEnd w:id="2"/>
      <w:r>
        <w:rPr>
          <w:rFonts w:hint="eastAsia" w:ascii="仿宋" w:hAnsi="仿宋" w:eastAsia="仿宋" w:cs="仿宋"/>
          <w:bCs/>
          <w:color w:val="333333"/>
          <w:sz w:val="32"/>
          <w:szCs w:val="32"/>
          <w:lang w:bidi="ar"/>
        </w:rPr>
        <w:t>情况。按照财政局预决算信息公开工作要求，我单位在人民政府网站财政信息专栏对本单位预决算信息进行了公开。公开内容主要包括：本单位主要职能、机构及人员情况，收入、支出预算安排及决算情况，</w:t>
      </w:r>
      <w:r>
        <w:rPr>
          <w:rFonts w:hint="eastAsia" w:ascii="仿宋" w:hAnsi="仿宋" w:eastAsia="仿宋" w:cs="仿宋"/>
          <w:bCs/>
          <w:color w:val="333333"/>
          <w:sz w:val="32"/>
          <w:szCs w:val="32"/>
          <w:lang w:eastAsia="zh-CN" w:bidi="ar"/>
        </w:rPr>
        <w:t>“三公”经费</w:t>
      </w:r>
      <w:r>
        <w:rPr>
          <w:rFonts w:hint="eastAsia" w:ascii="仿宋" w:hAnsi="仿宋" w:eastAsia="仿宋" w:cs="仿宋"/>
          <w:bCs/>
          <w:color w:val="333333"/>
          <w:sz w:val="32"/>
          <w:szCs w:val="32"/>
          <w:lang w:bidi="ar"/>
        </w:rPr>
        <w:t>预算安排及决算情况，政府采购情况，国有资产占用情况，预算绩效情况等信息。</w:t>
      </w:r>
    </w:p>
    <w:p>
      <w:pPr>
        <w:snapToGrid w:val="0"/>
        <w:spacing w:line="560" w:lineRule="exact"/>
        <w:ind w:firstLine="640" w:firstLineChars="200"/>
        <w:rPr>
          <w:rFonts w:ascii="仿宋" w:hAnsi="仿宋" w:eastAsia="仿宋" w:cs="仿宋"/>
          <w:bCs/>
          <w:color w:val="333333"/>
          <w:sz w:val="32"/>
          <w:szCs w:val="32"/>
          <w:lang w:bidi="ar"/>
        </w:rPr>
      </w:pPr>
      <w:r>
        <w:rPr>
          <w:rFonts w:hint="eastAsia" w:ascii="仿宋" w:hAnsi="仿宋" w:eastAsia="仿宋" w:cs="仿宋"/>
          <w:bCs/>
          <w:color w:val="333333"/>
          <w:sz w:val="32"/>
          <w:szCs w:val="32"/>
          <w:lang w:bidi="ar"/>
        </w:rPr>
        <w:t>（二）基本支出使用情况</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1.基本支出情况。202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人力资源和社会保障局基本支出预算金额为</w:t>
      </w:r>
      <w:r>
        <w:rPr>
          <w:rFonts w:hint="eastAsia" w:ascii="仿宋" w:hAnsi="仿宋" w:eastAsia="仿宋" w:cs="仿宋"/>
          <w:bCs/>
          <w:color w:val="333333"/>
          <w:sz w:val="32"/>
          <w:szCs w:val="32"/>
          <w:lang w:val="en-US" w:eastAsia="zh-CN" w:bidi="ar"/>
        </w:rPr>
        <w:t>1068.07</w:t>
      </w:r>
      <w:r>
        <w:rPr>
          <w:rFonts w:hint="eastAsia" w:ascii="仿宋" w:hAnsi="仿宋" w:eastAsia="仿宋" w:cs="仿宋"/>
          <w:bCs/>
          <w:color w:val="333333"/>
          <w:sz w:val="32"/>
          <w:szCs w:val="32"/>
          <w:lang w:bidi="ar"/>
        </w:rPr>
        <w:t>万元，实际执行金额为</w:t>
      </w:r>
      <w:r>
        <w:rPr>
          <w:rFonts w:hint="eastAsia" w:ascii="仿宋" w:hAnsi="仿宋" w:eastAsia="仿宋" w:cs="仿宋"/>
          <w:bCs/>
          <w:color w:val="333333"/>
          <w:sz w:val="32"/>
          <w:szCs w:val="32"/>
          <w:lang w:val="en-US" w:eastAsia="zh-CN" w:bidi="ar"/>
        </w:rPr>
        <w:t>1068.07</w:t>
      </w:r>
      <w:r>
        <w:rPr>
          <w:rFonts w:hint="eastAsia" w:ascii="仿宋" w:hAnsi="仿宋" w:eastAsia="仿宋" w:cs="仿宋"/>
          <w:bCs/>
          <w:color w:val="333333"/>
          <w:sz w:val="32"/>
          <w:szCs w:val="32"/>
          <w:lang w:bidi="ar"/>
        </w:rPr>
        <w:t>万元,预算执行率</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%,其中：人员经费预算金额为</w:t>
      </w:r>
      <w:r>
        <w:rPr>
          <w:rFonts w:hint="eastAsia" w:ascii="仿宋" w:hAnsi="仿宋" w:eastAsia="仿宋" w:cs="仿宋"/>
          <w:bCs/>
          <w:color w:val="333333"/>
          <w:sz w:val="32"/>
          <w:szCs w:val="32"/>
          <w:lang w:val="en-US" w:eastAsia="zh-CN" w:bidi="ar"/>
        </w:rPr>
        <w:t>1008.45</w:t>
      </w:r>
      <w:r>
        <w:rPr>
          <w:rFonts w:hint="eastAsia" w:ascii="仿宋" w:hAnsi="仿宋" w:eastAsia="仿宋" w:cs="仿宋"/>
          <w:bCs/>
          <w:color w:val="333333"/>
          <w:sz w:val="32"/>
          <w:szCs w:val="32"/>
          <w:lang w:bidi="ar"/>
        </w:rPr>
        <w:t>万元，实际执行金额为</w:t>
      </w:r>
      <w:r>
        <w:rPr>
          <w:rFonts w:hint="eastAsia" w:ascii="仿宋" w:hAnsi="仿宋" w:eastAsia="仿宋" w:cs="仿宋"/>
          <w:bCs/>
          <w:color w:val="333333"/>
          <w:sz w:val="32"/>
          <w:szCs w:val="32"/>
          <w:lang w:val="en-US" w:eastAsia="zh-CN" w:bidi="ar"/>
        </w:rPr>
        <w:t>1008.45</w:t>
      </w:r>
      <w:r>
        <w:rPr>
          <w:rFonts w:hint="eastAsia" w:ascii="仿宋" w:hAnsi="仿宋" w:eastAsia="仿宋" w:cs="仿宋"/>
          <w:bCs/>
          <w:color w:val="333333"/>
          <w:sz w:val="32"/>
          <w:szCs w:val="32"/>
          <w:lang w:bidi="ar"/>
        </w:rPr>
        <w:t>万元,预算执行率</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%,公用经费预算金额为</w:t>
      </w:r>
      <w:r>
        <w:rPr>
          <w:rFonts w:hint="eastAsia" w:ascii="仿宋" w:hAnsi="仿宋" w:eastAsia="仿宋" w:cs="仿宋"/>
          <w:bCs/>
          <w:color w:val="333333"/>
          <w:sz w:val="32"/>
          <w:szCs w:val="32"/>
          <w:lang w:val="en-US" w:eastAsia="zh-CN" w:bidi="ar"/>
        </w:rPr>
        <w:t>59.62</w:t>
      </w:r>
      <w:r>
        <w:rPr>
          <w:rFonts w:hint="eastAsia" w:ascii="仿宋" w:hAnsi="仿宋" w:eastAsia="仿宋" w:cs="仿宋"/>
          <w:bCs/>
          <w:color w:val="333333"/>
          <w:sz w:val="32"/>
          <w:szCs w:val="32"/>
          <w:lang w:bidi="ar"/>
        </w:rPr>
        <w:t>万元，实际执行金额为</w:t>
      </w:r>
      <w:r>
        <w:rPr>
          <w:rFonts w:hint="eastAsia" w:ascii="仿宋" w:hAnsi="仿宋" w:eastAsia="仿宋" w:cs="仿宋"/>
          <w:bCs/>
          <w:color w:val="333333"/>
          <w:sz w:val="32"/>
          <w:szCs w:val="32"/>
          <w:lang w:val="en-US" w:eastAsia="zh-CN" w:bidi="ar"/>
        </w:rPr>
        <w:t>59.62</w:t>
      </w:r>
      <w:r>
        <w:rPr>
          <w:rFonts w:hint="eastAsia" w:ascii="仿宋" w:hAnsi="仿宋" w:eastAsia="仿宋" w:cs="仿宋"/>
          <w:bCs/>
          <w:color w:val="333333"/>
          <w:sz w:val="32"/>
          <w:szCs w:val="32"/>
          <w:lang w:bidi="ar"/>
        </w:rPr>
        <w:t>万元,预算执行率</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2.</w:t>
      </w:r>
      <w:r>
        <w:rPr>
          <w:rFonts w:hint="eastAsia" w:ascii="仿宋" w:hAnsi="仿宋" w:eastAsia="仿宋" w:cs="仿宋"/>
          <w:bCs/>
          <w:color w:val="333333"/>
          <w:sz w:val="32"/>
          <w:szCs w:val="32"/>
          <w:lang w:eastAsia="zh-CN" w:bidi="ar"/>
        </w:rPr>
        <w:t>“三公”经费</w:t>
      </w:r>
      <w:r>
        <w:rPr>
          <w:rFonts w:hint="eastAsia" w:ascii="仿宋" w:hAnsi="仿宋" w:eastAsia="仿宋" w:cs="仿宋"/>
          <w:bCs/>
          <w:color w:val="333333"/>
          <w:sz w:val="32"/>
          <w:szCs w:val="32"/>
          <w:lang w:bidi="ar"/>
        </w:rPr>
        <w:t>控制情况。我单位坚决贯彻落实中央、</w:t>
      </w:r>
      <w:r>
        <w:rPr>
          <w:rFonts w:hint="eastAsia" w:ascii="仿宋" w:hAnsi="仿宋" w:eastAsia="仿宋" w:cs="仿宋"/>
          <w:bCs/>
          <w:color w:val="333333"/>
          <w:sz w:val="32"/>
          <w:szCs w:val="32"/>
          <w:lang w:eastAsia="zh-CN" w:bidi="ar"/>
        </w:rPr>
        <w:t>自治区</w:t>
      </w:r>
      <w:r>
        <w:rPr>
          <w:rFonts w:hint="eastAsia" w:ascii="仿宋" w:hAnsi="仿宋" w:eastAsia="仿宋" w:cs="仿宋"/>
          <w:bCs/>
          <w:color w:val="333333"/>
          <w:sz w:val="32"/>
          <w:szCs w:val="32"/>
          <w:lang w:bidi="ar"/>
        </w:rPr>
        <w:t>、地区、县委、县政府厉行勤俭办一切事项的工作要求，提倡本单位全体干部职工，勤俭办公，切实降低行政运行成本，确保每年</w:t>
      </w:r>
      <w:r>
        <w:rPr>
          <w:rFonts w:hint="eastAsia" w:ascii="仿宋" w:hAnsi="仿宋" w:eastAsia="仿宋" w:cs="仿宋"/>
          <w:bCs/>
          <w:color w:val="333333"/>
          <w:sz w:val="32"/>
          <w:szCs w:val="32"/>
          <w:lang w:eastAsia="zh-CN" w:bidi="ar"/>
        </w:rPr>
        <w:t>“三公”经费</w:t>
      </w:r>
      <w:r>
        <w:rPr>
          <w:rFonts w:hint="eastAsia" w:ascii="仿宋" w:hAnsi="仿宋" w:eastAsia="仿宋" w:cs="仿宋"/>
          <w:bCs/>
          <w:color w:val="333333"/>
          <w:sz w:val="32"/>
          <w:szCs w:val="32"/>
          <w:lang w:bidi="ar"/>
        </w:rPr>
        <w:t>只减不增。202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w:t>
      </w:r>
      <w:r>
        <w:rPr>
          <w:rFonts w:hint="eastAsia" w:ascii="仿宋" w:hAnsi="仿宋" w:eastAsia="仿宋" w:cs="仿宋"/>
          <w:bCs/>
          <w:color w:val="333333"/>
          <w:sz w:val="32"/>
          <w:szCs w:val="32"/>
          <w:lang w:eastAsia="zh-CN" w:bidi="ar"/>
        </w:rPr>
        <w:t>“三公”经费</w:t>
      </w:r>
      <w:r>
        <w:rPr>
          <w:rFonts w:hint="eastAsia" w:ascii="仿宋" w:hAnsi="仿宋" w:eastAsia="仿宋" w:cs="仿宋"/>
          <w:bCs/>
          <w:color w:val="333333"/>
          <w:sz w:val="32"/>
          <w:szCs w:val="32"/>
          <w:lang w:bidi="ar"/>
        </w:rPr>
        <w:t>预算为</w:t>
      </w:r>
      <w:r>
        <w:rPr>
          <w:rFonts w:hint="eastAsia" w:ascii="仿宋" w:hAnsi="仿宋" w:eastAsia="仿宋" w:cs="仿宋"/>
          <w:bCs/>
          <w:color w:val="333333"/>
          <w:sz w:val="32"/>
          <w:szCs w:val="32"/>
          <w:lang w:val="en-US" w:eastAsia="zh-CN" w:bidi="ar"/>
        </w:rPr>
        <w:t>5.93</w:t>
      </w:r>
      <w:r>
        <w:rPr>
          <w:rFonts w:hint="eastAsia" w:ascii="仿宋" w:hAnsi="仿宋" w:eastAsia="仿宋" w:cs="仿宋"/>
          <w:bCs/>
          <w:color w:val="333333"/>
          <w:sz w:val="32"/>
          <w:szCs w:val="32"/>
          <w:lang w:bidi="ar"/>
        </w:rPr>
        <w:t>万元，实际支出</w:t>
      </w:r>
      <w:r>
        <w:rPr>
          <w:rFonts w:hint="eastAsia" w:ascii="仿宋" w:hAnsi="仿宋" w:eastAsia="仿宋" w:cs="仿宋"/>
          <w:bCs/>
          <w:color w:val="333333"/>
          <w:sz w:val="32"/>
          <w:szCs w:val="32"/>
          <w:lang w:val="en-US" w:eastAsia="zh-CN" w:bidi="ar"/>
        </w:rPr>
        <w:t>5.93</w:t>
      </w:r>
      <w:r>
        <w:rPr>
          <w:rFonts w:hint="eastAsia" w:ascii="仿宋" w:hAnsi="仿宋" w:eastAsia="仿宋" w:cs="仿宋"/>
          <w:bCs/>
          <w:color w:val="333333"/>
          <w:sz w:val="32"/>
          <w:szCs w:val="32"/>
          <w:lang w:bidi="ar"/>
        </w:rPr>
        <w:t>万元，</w:t>
      </w:r>
      <w:r>
        <w:rPr>
          <w:rFonts w:hint="eastAsia" w:ascii="仿宋" w:hAnsi="仿宋" w:eastAsia="仿宋" w:cs="仿宋"/>
          <w:bCs/>
          <w:color w:val="333333"/>
          <w:sz w:val="32"/>
          <w:szCs w:val="32"/>
          <w:lang w:eastAsia="zh-CN" w:bidi="ar"/>
        </w:rPr>
        <w:t>“三公”经费</w:t>
      </w:r>
      <w:r>
        <w:rPr>
          <w:rFonts w:hint="eastAsia" w:ascii="仿宋" w:hAnsi="仿宋" w:eastAsia="仿宋" w:cs="仿宋"/>
          <w:bCs/>
          <w:color w:val="333333"/>
          <w:sz w:val="32"/>
          <w:szCs w:val="32"/>
          <w:lang w:bidi="ar"/>
        </w:rPr>
        <w:t>控制率为</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%，其中：因公出国（境）费预算为</w:t>
      </w:r>
      <w:r>
        <w:rPr>
          <w:rFonts w:hint="eastAsia" w:ascii="仿宋" w:hAnsi="仿宋" w:eastAsia="仿宋" w:cs="仿宋"/>
          <w:bCs/>
          <w:color w:val="333333"/>
          <w:sz w:val="32"/>
          <w:szCs w:val="32"/>
          <w:lang w:val="en-US" w:eastAsia="zh-CN" w:bidi="ar"/>
        </w:rPr>
        <w:t>0</w:t>
      </w:r>
      <w:r>
        <w:rPr>
          <w:rFonts w:hint="eastAsia" w:ascii="仿宋" w:hAnsi="仿宋" w:eastAsia="仿宋" w:cs="仿宋"/>
          <w:bCs/>
          <w:color w:val="333333"/>
          <w:sz w:val="32"/>
          <w:szCs w:val="32"/>
          <w:lang w:bidi="ar"/>
        </w:rPr>
        <w:t>万元，实际支出</w:t>
      </w:r>
      <w:r>
        <w:rPr>
          <w:rFonts w:hint="eastAsia" w:ascii="仿宋" w:hAnsi="仿宋" w:eastAsia="仿宋" w:cs="仿宋"/>
          <w:bCs/>
          <w:color w:val="333333"/>
          <w:sz w:val="32"/>
          <w:szCs w:val="32"/>
          <w:lang w:val="en-US" w:eastAsia="zh-CN" w:bidi="ar"/>
        </w:rPr>
        <w:t>0</w:t>
      </w:r>
      <w:r>
        <w:rPr>
          <w:rFonts w:hint="eastAsia" w:ascii="仿宋" w:hAnsi="仿宋" w:eastAsia="仿宋" w:cs="仿宋"/>
          <w:bCs/>
          <w:color w:val="333333"/>
          <w:sz w:val="32"/>
          <w:szCs w:val="32"/>
          <w:lang w:bidi="ar"/>
        </w:rPr>
        <w:t>万元；公务接待费预算为</w:t>
      </w:r>
      <w:r>
        <w:rPr>
          <w:rFonts w:hint="eastAsia" w:ascii="仿宋" w:hAnsi="仿宋" w:eastAsia="仿宋" w:cs="仿宋"/>
          <w:bCs/>
          <w:color w:val="333333"/>
          <w:sz w:val="32"/>
          <w:szCs w:val="32"/>
          <w:lang w:val="en-US" w:eastAsia="zh-CN" w:bidi="ar"/>
        </w:rPr>
        <w:t>0.26</w:t>
      </w:r>
      <w:r>
        <w:rPr>
          <w:rFonts w:hint="eastAsia" w:ascii="仿宋" w:hAnsi="仿宋" w:eastAsia="仿宋" w:cs="仿宋"/>
          <w:bCs/>
          <w:color w:val="333333"/>
          <w:sz w:val="32"/>
          <w:szCs w:val="32"/>
          <w:lang w:bidi="ar"/>
        </w:rPr>
        <w:t>万元，实际支出</w:t>
      </w:r>
      <w:r>
        <w:rPr>
          <w:rFonts w:hint="eastAsia" w:ascii="仿宋" w:hAnsi="仿宋" w:eastAsia="仿宋" w:cs="仿宋"/>
          <w:bCs/>
          <w:color w:val="333333"/>
          <w:sz w:val="32"/>
          <w:szCs w:val="32"/>
          <w:lang w:val="en-US" w:eastAsia="zh-CN" w:bidi="ar"/>
        </w:rPr>
        <w:t>0.26</w:t>
      </w:r>
      <w:r>
        <w:rPr>
          <w:rFonts w:hint="eastAsia" w:ascii="仿宋" w:hAnsi="仿宋" w:eastAsia="仿宋" w:cs="仿宋"/>
          <w:bCs/>
          <w:color w:val="333333"/>
          <w:sz w:val="32"/>
          <w:szCs w:val="32"/>
          <w:lang w:bidi="ar"/>
        </w:rPr>
        <w:t>万元，公务接待费控制率</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%；公务用车购置费预算为</w:t>
      </w:r>
      <w:r>
        <w:rPr>
          <w:rFonts w:hint="eastAsia" w:ascii="仿宋" w:hAnsi="仿宋" w:eastAsia="仿宋" w:cs="仿宋"/>
          <w:bCs/>
          <w:color w:val="333333"/>
          <w:sz w:val="32"/>
          <w:szCs w:val="32"/>
          <w:lang w:val="en-US" w:eastAsia="zh-CN" w:bidi="ar"/>
        </w:rPr>
        <w:t>0</w:t>
      </w:r>
      <w:r>
        <w:rPr>
          <w:rFonts w:hint="eastAsia" w:ascii="仿宋" w:hAnsi="仿宋" w:eastAsia="仿宋" w:cs="仿宋"/>
          <w:bCs/>
          <w:color w:val="333333"/>
          <w:sz w:val="32"/>
          <w:szCs w:val="32"/>
          <w:lang w:bidi="ar"/>
        </w:rPr>
        <w:t>万元，实际支出</w:t>
      </w:r>
      <w:r>
        <w:rPr>
          <w:rFonts w:hint="eastAsia" w:ascii="仿宋" w:hAnsi="仿宋" w:eastAsia="仿宋" w:cs="仿宋"/>
          <w:bCs/>
          <w:color w:val="333333"/>
          <w:sz w:val="32"/>
          <w:szCs w:val="32"/>
          <w:lang w:val="en-US" w:eastAsia="zh-CN" w:bidi="ar"/>
        </w:rPr>
        <w:t>0</w:t>
      </w:r>
      <w:r>
        <w:rPr>
          <w:rFonts w:hint="eastAsia" w:ascii="仿宋" w:hAnsi="仿宋" w:eastAsia="仿宋" w:cs="仿宋"/>
          <w:bCs/>
          <w:color w:val="333333"/>
          <w:sz w:val="32"/>
          <w:szCs w:val="32"/>
          <w:lang w:bidi="ar"/>
        </w:rPr>
        <w:t>万元，公务用车购置费</w:t>
      </w:r>
      <w:bookmarkStart w:id="3" w:name="_Hlk66305446"/>
      <w:r>
        <w:rPr>
          <w:rFonts w:hint="eastAsia" w:ascii="仿宋" w:hAnsi="仿宋" w:eastAsia="仿宋" w:cs="仿宋"/>
          <w:bCs/>
          <w:color w:val="333333"/>
          <w:sz w:val="32"/>
          <w:szCs w:val="32"/>
          <w:lang w:bidi="ar"/>
        </w:rPr>
        <w:t>控制率</w:t>
      </w:r>
      <w:bookmarkEnd w:id="3"/>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%；公务用车运行维护费预算为</w:t>
      </w:r>
      <w:r>
        <w:rPr>
          <w:rFonts w:hint="eastAsia" w:ascii="仿宋" w:hAnsi="仿宋" w:eastAsia="仿宋" w:cs="仿宋"/>
          <w:bCs/>
          <w:color w:val="333333"/>
          <w:sz w:val="32"/>
          <w:szCs w:val="32"/>
          <w:lang w:val="en-US" w:eastAsia="zh-CN" w:bidi="ar"/>
        </w:rPr>
        <w:t>5.67</w:t>
      </w:r>
      <w:r>
        <w:rPr>
          <w:rFonts w:hint="eastAsia" w:ascii="仿宋" w:hAnsi="仿宋" w:eastAsia="仿宋" w:cs="仿宋"/>
          <w:bCs/>
          <w:color w:val="333333"/>
          <w:sz w:val="32"/>
          <w:szCs w:val="32"/>
          <w:lang w:bidi="ar"/>
        </w:rPr>
        <w:t>万元，实际支出</w:t>
      </w:r>
      <w:r>
        <w:rPr>
          <w:rFonts w:hint="eastAsia" w:ascii="仿宋" w:hAnsi="仿宋" w:eastAsia="仿宋" w:cs="仿宋"/>
          <w:bCs/>
          <w:color w:val="333333"/>
          <w:sz w:val="32"/>
          <w:szCs w:val="32"/>
          <w:lang w:val="en-US" w:eastAsia="zh-CN" w:bidi="ar"/>
        </w:rPr>
        <w:t>5.67</w:t>
      </w:r>
      <w:r>
        <w:rPr>
          <w:rFonts w:hint="eastAsia" w:ascii="仿宋" w:hAnsi="仿宋" w:eastAsia="仿宋" w:cs="仿宋"/>
          <w:bCs/>
          <w:color w:val="333333"/>
          <w:sz w:val="32"/>
          <w:szCs w:val="32"/>
          <w:lang w:bidi="ar"/>
        </w:rPr>
        <w:t>万元，公务用车运行维护费控制率</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w:t>
      </w:r>
    </w:p>
    <w:p>
      <w:pPr>
        <w:snapToGrid w:val="0"/>
        <w:spacing w:line="560" w:lineRule="exact"/>
        <w:ind w:firstLine="643" w:firstLineChars="200"/>
        <w:rPr>
          <w:rFonts w:ascii="仿宋" w:hAnsi="仿宋" w:eastAsia="仿宋" w:cs="宋体"/>
          <w:b/>
          <w:color w:val="333333"/>
          <w:sz w:val="32"/>
          <w:szCs w:val="32"/>
          <w:lang w:bidi="ar"/>
        </w:rPr>
      </w:pPr>
      <w:r>
        <w:rPr>
          <w:rFonts w:hint="eastAsia" w:ascii="仿宋" w:hAnsi="仿宋" w:eastAsia="仿宋" w:cs="宋体"/>
          <w:b/>
          <w:color w:val="333333"/>
          <w:sz w:val="32"/>
          <w:szCs w:val="32"/>
          <w:lang w:bidi="ar"/>
        </w:rPr>
        <w:t>（三）</w:t>
      </w:r>
      <w:r>
        <w:rPr>
          <w:rFonts w:hint="eastAsia" w:ascii="仿宋" w:hAnsi="仿宋" w:eastAsia="仿宋" w:cs="宋体"/>
          <w:b/>
          <w:color w:val="333333"/>
          <w:sz w:val="32"/>
          <w:szCs w:val="32"/>
          <w:lang w:val="en-US" w:eastAsia="zh-CN" w:bidi="ar"/>
        </w:rPr>
        <w:t>项目</w:t>
      </w:r>
      <w:r>
        <w:rPr>
          <w:rFonts w:hint="eastAsia" w:ascii="仿宋" w:hAnsi="仿宋" w:eastAsia="仿宋" w:cs="宋体"/>
          <w:b/>
          <w:color w:val="333333"/>
          <w:sz w:val="32"/>
          <w:szCs w:val="32"/>
          <w:lang w:bidi="ar"/>
        </w:rPr>
        <w:t>支出管理和使用情况。</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highlight w:val="none"/>
          <w:lang w:bidi="ar"/>
        </w:rPr>
        <w:t>1.专项资金安排使用情况。202</w:t>
      </w:r>
      <w:r>
        <w:rPr>
          <w:rFonts w:hint="eastAsia" w:ascii="仿宋" w:hAnsi="仿宋" w:eastAsia="仿宋" w:cs="仿宋"/>
          <w:bCs/>
          <w:color w:val="333333"/>
          <w:sz w:val="32"/>
          <w:szCs w:val="32"/>
          <w:highlight w:val="none"/>
          <w:lang w:val="en-US" w:eastAsia="zh-CN" w:bidi="ar"/>
        </w:rPr>
        <w:t>2</w:t>
      </w:r>
      <w:r>
        <w:rPr>
          <w:rFonts w:hint="eastAsia" w:ascii="仿宋" w:hAnsi="仿宋" w:eastAsia="仿宋" w:cs="仿宋"/>
          <w:bCs/>
          <w:color w:val="333333"/>
          <w:sz w:val="32"/>
          <w:szCs w:val="32"/>
          <w:highlight w:val="none"/>
          <w:lang w:bidi="ar"/>
        </w:rPr>
        <w:t>年中央、</w:t>
      </w:r>
      <w:r>
        <w:rPr>
          <w:rFonts w:hint="eastAsia" w:ascii="仿宋" w:hAnsi="仿宋" w:eastAsia="仿宋" w:cs="仿宋"/>
          <w:bCs/>
          <w:color w:val="333333"/>
          <w:sz w:val="32"/>
          <w:szCs w:val="32"/>
          <w:highlight w:val="none"/>
          <w:lang w:eastAsia="zh-CN" w:bidi="ar"/>
        </w:rPr>
        <w:t>自治区、地区</w:t>
      </w:r>
      <w:r>
        <w:rPr>
          <w:rFonts w:hint="eastAsia" w:ascii="仿宋" w:hAnsi="仿宋" w:eastAsia="仿宋" w:cs="仿宋"/>
          <w:bCs/>
          <w:color w:val="333333"/>
          <w:sz w:val="32"/>
          <w:szCs w:val="32"/>
          <w:highlight w:val="none"/>
          <w:lang w:bidi="ar"/>
        </w:rPr>
        <w:t>共安排专项资金</w:t>
      </w:r>
      <w:r>
        <w:rPr>
          <w:rFonts w:hint="eastAsia" w:ascii="仿宋" w:hAnsi="仿宋" w:eastAsia="仿宋" w:cs="仿宋"/>
          <w:bCs/>
          <w:color w:val="333333"/>
          <w:sz w:val="32"/>
          <w:szCs w:val="32"/>
          <w:highlight w:val="none"/>
          <w:lang w:val="en-US" w:eastAsia="zh-CN" w:bidi="ar"/>
        </w:rPr>
        <w:t>3071.22</w:t>
      </w:r>
      <w:r>
        <w:rPr>
          <w:rFonts w:hint="eastAsia" w:ascii="仿宋" w:hAnsi="仿宋" w:eastAsia="仿宋" w:cs="仿宋"/>
          <w:bCs/>
          <w:color w:val="333333"/>
          <w:sz w:val="32"/>
          <w:szCs w:val="32"/>
          <w:highlight w:val="none"/>
          <w:lang w:bidi="ar"/>
        </w:rPr>
        <w:t>万元</w:t>
      </w:r>
      <w:r>
        <w:rPr>
          <w:rFonts w:hint="eastAsia" w:ascii="仿宋" w:hAnsi="仿宋" w:eastAsia="仿宋" w:cs="仿宋"/>
          <w:bCs/>
          <w:color w:val="333333"/>
          <w:sz w:val="32"/>
          <w:szCs w:val="32"/>
          <w:lang w:bidi="ar"/>
        </w:rPr>
        <w:t>，实际支出</w:t>
      </w:r>
      <w:r>
        <w:rPr>
          <w:rFonts w:hint="eastAsia" w:ascii="仿宋" w:hAnsi="仿宋" w:eastAsia="仿宋" w:cs="仿宋"/>
          <w:bCs/>
          <w:color w:val="333333"/>
          <w:sz w:val="32"/>
          <w:szCs w:val="32"/>
          <w:highlight w:val="none"/>
          <w:lang w:val="en-US" w:eastAsia="zh-CN" w:bidi="ar"/>
        </w:rPr>
        <w:t>3071.22</w:t>
      </w:r>
      <w:r>
        <w:rPr>
          <w:rFonts w:hint="eastAsia" w:ascii="仿宋" w:hAnsi="仿宋" w:eastAsia="仿宋" w:cs="仿宋"/>
          <w:bCs/>
          <w:color w:val="333333"/>
          <w:sz w:val="32"/>
          <w:szCs w:val="32"/>
          <w:lang w:bidi="ar"/>
        </w:rPr>
        <w:t>万元，预算执行率为</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%，其中：</w:t>
      </w:r>
    </w:p>
    <w:p>
      <w:pPr>
        <w:keepNext w:val="0"/>
        <w:keepLines w:val="0"/>
        <w:pageBreakBefore w:val="0"/>
        <w:widowControl w:val="0"/>
        <w:numPr>
          <w:ilvl w:val="0"/>
          <w:numId w:val="0"/>
        </w:numPr>
        <w:kinsoku/>
        <w:wordWrap/>
        <w:overflowPunct/>
        <w:topLinePunct w:val="0"/>
        <w:autoSpaceDE/>
        <w:autoSpaceDN/>
        <w:bidi w:val="0"/>
        <w:adjustRightInd/>
        <w:spacing w:line="240" w:lineRule="atLeast"/>
        <w:ind w:firstLine="640" w:firstLineChars="200"/>
        <w:jc w:val="left"/>
        <w:textAlignment w:val="auto"/>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eastAsia="zh-CN" w:bidi="ar"/>
        </w:rPr>
        <w:t>（</w:t>
      </w:r>
      <w:r>
        <w:rPr>
          <w:rFonts w:hint="eastAsia" w:ascii="仿宋" w:hAnsi="仿宋" w:eastAsia="仿宋" w:cs="仿宋"/>
          <w:bCs/>
          <w:color w:val="333333"/>
          <w:sz w:val="32"/>
          <w:szCs w:val="32"/>
          <w:lang w:val="en-US" w:eastAsia="zh-CN" w:bidi="ar"/>
        </w:rPr>
        <w:t>1</w:t>
      </w:r>
      <w:r>
        <w:rPr>
          <w:rFonts w:hint="eastAsia" w:ascii="仿宋" w:hAnsi="仿宋" w:eastAsia="仿宋" w:cs="仿宋"/>
          <w:bCs/>
          <w:color w:val="333333"/>
          <w:sz w:val="32"/>
          <w:szCs w:val="32"/>
          <w:lang w:eastAsia="zh-CN" w:bidi="ar"/>
        </w:rPr>
        <w:t>）</w:t>
      </w:r>
      <w:r>
        <w:rPr>
          <w:rFonts w:hint="eastAsia" w:ascii="仿宋" w:hAnsi="仿宋" w:eastAsia="仿宋" w:cs="仿宋"/>
          <w:bCs/>
          <w:color w:val="333333"/>
          <w:sz w:val="32"/>
          <w:szCs w:val="32"/>
          <w:lang w:val="en-US" w:eastAsia="zh-CN" w:bidi="ar"/>
        </w:rPr>
        <w:t>塔地财社[2022]15号沙财社[2022]007号2022年高校毕业生“三支一扶”计划中央财政补助资金55.6万元实际支出55.6万元，预算执行率100%。主要用于用于2022年三支一扶人员生活补助、一次性安家费等发放。</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(2)上年专项－塔地财社[2020]144号2020年高校毕业生“三支一扶”计划中央补助资金10.5万元，实际支出10.5万元，预算执行率100%。主要用于用于2022年三支一扶人员生活补助、一次性安家费等发放。</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(3)上年专项－塔地财社[2021]94号2021高校毕业生“三支一扶”计划中央财政补助1.2万元，实际支出1.2万元，预算执行率100%。主要用于用于2022年三支一扶人员生活补助、一次性安家费等发放。</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eastAsia="zh-CN" w:bidi="ar"/>
        </w:rPr>
        <w:t>（</w:t>
      </w:r>
      <w:r>
        <w:rPr>
          <w:rFonts w:hint="eastAsia" w:ascii="仿宋" w:hAnsi="仿宋" w:eastAsia="仿宋" w:cs="仿宋"/>
          <w:bCs/>
          <w:color w:val="333333"/>
          <w:sz w:val="32"/>
          <w:szCs w:val="32"/>
          <w:lang w:val="en-US" w:eastAsia="zh-CN" w:bidi="ar"/>
        </w:rPr>
        <w:t>4</w:t>
      </w:r>
      <w:r>
        <w:rPr>
          <w:rFonts w:hint="eastAsia" w:ascii="仿宋" w:hAnsi="仿宋" w:eastAsia="仿宋" w:cs="仿宋"/>
          <w:bCs/>
          <w:color w:val="333333"/>
          <w:sz w:val="32"/>
          <w:szCs w:val="32"/>
          <w:lang w:eastAsia="zh-CN" w:bidi="ar"/>
        </w:rPr>
        <w:t>）塔地财社[2022]39号沙财社【2022】026号2022年自治区财政全民参保登记计划实施项目补助资金</w:t>
      </w:r>
      <w:r>
        <w:rPr>
          <w:rFonts w:hint="eastAsia" w:ascii="仿宋" w:hAnsi="仿宋" w:eastAsia="仿宋" w:cs="仿宋"/>
          <w:bCs/>
          <w:color w:val="333333"/>
          <w:sz w:val="32"/>
          <w:szCs w:val="32"/>
          <w:lang w:val="en-US" w:eastAsia="zh-CN" w:bidi="ar"/>
        </w:rPr>
        <w:t>2万元，实际支出2万元，预算执行率100%。</w:t>
      </w:r>
      <w:r>
        <w:rPr>
          <w:rFonts w:hint="eastAsia" w:ascii="仿宋" w:hAnsi="仿宋" w:eastAsia="仿宋" w:cs="仿宋"/>
          <w:bCs/>
          <w:color w:val="333333"/>
          <w:sz w:val="32"/>
          <w:szCs w:val="32"/>
          <w:lang w:eastAsia="zh-CN" w:bidi="ar"/>
        </w:rPr>
        <w:t>主要用于养老保险征缴扩面，弥补人员及经费不足，扩大宣传等业务。</w:t>
      </w:r>
    </w:p>
    <w:p>
      <w:pPr>
        <w:snapToGrid w:val="0"/>
        <w:spacing w:line="560" w:lineRule="exact"/>
        <w:ind w:firstLine="640" w:firstLineChars="200"/>
        <w:rPr>
          <w:rFonts w:hint="default"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(5)塔地财社[2022]40号沙财社【2022】027号2022年自治区社会保险代办员项目1.5万元，实际支出1.5万元，预算执行率100%。主要用于支付社会保险代办员工资。</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（6）塔地财社[2022]41号沙财社【2022】028号2022年自治区财政企业职工基本养老扩面补助资金1.2万元，实际支出1.2万元，预算执行率100%。</w:t>
      </w:r>
      <w:r>
        <w:rPr>
          <w:rFonts w:hint="eastAsia" w:ascii="仿宋" w:hAnsi="仿宋" w:eastAsia="仿宋" w:cs="仿宋"/>
          <w:bCs/>
          <w:color w:val="333333"/>
          <w:sz w:val="32"/>
          <w:szCs w:val="32"/>
          <w:lang w:eastAsia="zh-CN" w:bidi="ar"/>
        </w:rPr>
        <w:t>主要用于养老保险征缴扩面，弥补人员及经费不足，扩大宣传等业务。</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（7）塔地财社[2021]90号中央财政就业补助资金7.23万元，实际支出7.23万元，预算执行率100%。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8）塔地财社[2022]61号沙财社【2022】040号--中央2022年就业补助资金（第二批）80万元，实际支出80万元，预算执行率100%。主要用于公益性岗位人员岗位补贴、见习补贴、从事农牧业服务基层就业补贴、企业吸纳就业人员社保补贴、灵活就业人员社保补贴、三支一扶社保补贴、公益性岗位人员社保补贴等。</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9）塔地财社【2021】90号中央财政就业补助资金762.45万元，实际支出762.45万元，预算执行率100%。主要用于公益性岗位人员岗位补贴、见习补贴、从事农牧业服务基层就业补贴、企业吸纳就业人员社保补贴、灵活就业人员社保补贴、三支一扶社保补贴、公益性岗位人员社保补贴等。</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10）塔地财社[2022]61号沙财社【2022】040号--中央2022年就业补助资金（第二批）433.39万元，实际支出433.39万元，预算执行率100%。主要用于公益性岗位人员岗位补贴、见习补贴、从事农牧业服务基层就业补贴、企业吸纳就业人员社保补贴、灵活就业人员社保补贴、三支一扶社保补贴、公益性岗位人员社保补贴等。</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11）塔地财社【2021】90号中央财政就业补助资金312.34万元，实际支出312.34万元，预算执行率100%。主要用于公益性岗位人员岗位补贴、见习补贴、从事农牧业服务基层就业补贴、企业吸纳就业人员社保补贴、灵活就业人员社保补贴、三支一扶社保补贴、公益性岗位人员社保补贴等。</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12）财社[2022]61号沙财社【2022】040号--中央2022年就业补助资金（第二批）27.54万元，实际支出27.54万元，预算执行率100%。主要用于公益性岗位人员岗位补贴、见习补贴、从事农牧业服务基层就业补贴、企业吸纳就业人员社保补贴、灵活就业人员社保补贴、三支一扶社保补贴、公益性岗位人员社保补贴等。</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13）塔地财社【2021】90号中央财政就业补助资金110万元，实际支出110万元，预算执行率100%。主要用于公益性岗位人员岗位补贴、见习补贴、从事农牧业服务基层就业补贴、企业吸纳就业人员社保补贴、灵活就业人员社保补贴、三支一扶社保补贴、公益性岗位人员社保补贴等。</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14）塔地财社[2022]61号沙财社【2022】040号--中央2022年就业补助资金（第二批）30.14万元，实际支出30.14万元，预算执行率100%。主要用于公益性岗位人员岗位补贴、见习补贴、从事农牧业服务基层就业补贴、企业吸纳就业人员社保补贴、灵活就业人员社保补贴、三支一扶社保补贴、公益性岗位人员社保补贴等。</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15）塔地财社[2021]90号中央财政就业补助资金57.99万元，实际支出57.99万元，预算执行率100%。主要用于公益性岗位人员岗位补贴、见习补贴、从事农牧业服务基层就业补贴、企业吸纳就业人员社保补贴、灵活就业人员社保补贴、三支一扶社保补贴、公益性岗位人员社保补贴等。</w:t>
      </w:r>
    </w:p>
    <w:p>
      <w:pPr>
        <w:snapToGrid w:val="0"/>
        <w:spacing w:line="560" w:lineRule="exact"/>
        <w:ind w:firstLine="640" w:firstLineChars="200"/>
        <w:rPr>
          <w:rFonts w:hint="default"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（16）塔地财扶［2021］18号沙财扶［2021］5号－2021年自治区财政衔接推进乡村振兴补助1150.69万元，实际支出1150.69万元，预算执行率100%。主要用于支付乡村振兴基础设施建设。</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17）上年专项-塔地财预[2021]21号沙民组办[2021]1号2021年访惠聚工作经费7.43万元，实际支出7.43万元，预算执行率100%。主要用于慰问贫问人员、四老人员、村级人行道维修、引水渠维修，机井维修，更新村（社区）“两委”办公设施，冬季取暖用煤、党内激励关怀帮扶慰问；补充村级组织工作经费，积极组织开展各类活动相关支出。</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18）塔地财预【2022】16号沙民组办【2022】4号-2022年“访惠聚””为民办实事“工作经费20.02万元，实际支出20.02万元，预算执行率100%。主要用于慰问贫问人员、四老人员、村级人行道维修、引水渠维修，机井维修，更新村（社区）“两委”办公设施，冬季取暖用煤、党内激励关怀帮扶慰问；补充村级组织工作经费，积极组织开展各类活动相关支出。</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2.本级财政安排使用情况。202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年本级财政安排项目资金</w:t>
      </w:r>
      <w:r>
        <w:rPr>
          <w:rFonts w:hint="eastAsia" w:ascii="仿宋" w:hAnsi="仿宋" w:eastAsia="仿宋" w:cs="仿宋"/>
          <w:bCs/>
          <w:color w:val="333333"/>
          <w:sz w:val="32"/>
          <w:szCs w:val="32"/>
          <w:lang w:val="en-US" w:eastAsia="zh-CN" w:bidi="ar"/>
        </w:rPr>
        <w:t>552.03</w:t>
      </w:r>
      <w:r>
        <w:rPr>
          <w:rFonts w:hint="eastAsia" w:ascii="仿宋" w:hAnsi="仿宋" w:eastAsia="仿宋" w:cs="仿宋"/>
          <w:bCs/>
          <w:color w:val="333333"/>
          <w:sz w:val="32"/>
          <w:szCs w:val="32"/>
          <w:lang w:bidi="ar"/>
        </w:rPr>
        <w:t>万元，实际支出</w:t>
      </w:r>
      <w:r>
        <w:rPr>
          <w:rFonts w:hint="eastAsia" w:ascii="仿宋" w:hAnsi="仿宋" w:eastAsia="仿宋" w:cs="仿宋"/>
          <w:bCs/>
          <w:color w:val="333333"/>
          <w:sz w:val="32"/>
          <w:szCs w:val="32"/>
          <w:lang w:val="en-US" w:eastAsia="zh-CN" w:bidi="ar"/>
        </w:rPr>
        <w:t>552.03</w:t>
      </w:r>
      <w:r>
        <w:rPr>
          <w:rFonts w:hint="eastAsia" w:ascii="仿宋" w:hAnsi="仿宋" w:eastAsia="仿宋" w:cs="仿宋"/>
          <w:bCs/>
          <w:color w:val="333333"/>
          <w:sz w:val="32"/>
          <w:szCs w:val="32"/>
          <w:lang w:bidi="ar"/>
        </w:rPr>
        <w:t>万元，预算执行率为</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%,其中：年初</w:t>
      </w:r>
      <w:r>
        <w:rPr>
          <w:rFonts w:hint="eastAsia" w:ascii="仿宋" w:hAnsi="仿宋" w:eastAsia="仿宋" w:cs="仿宋"/>
          <w:bCs/>
          <w:color w:val="333333"/>
          <w:sz w:val="32"/>
          <w:szCs w:val="32"/>
          <w:lang w:val="en-US" w:eastAsia="zh-CN" w:bidi="ar"/>
        </w:rPr>
        <w:t>3</w:t>
      </w:r>
      <w:r>
        <w:rPr>
          <w:rFonts w:hint="eastAsia" w:ascii="仿宋" w:hAnsi="仿宋" w:eastAsia="仿宋" w:cs="仿宋"/>
          <w:bCs/>
          <w:color w:val="333333"/>
          <w:sz w:val="32"/>
          <w:szCs w:val="32"/>
          <w:lang w:bidi="ar"/>
        </w:rPr>
        <w:t>个项目预算</w:t>
      </w:r>
      <w:r>
        <w:rPr>
          <w:rFonts w:hint="eastAsia" w:ascii="仿宋" w:hAnsi="仿宋" w:eastAsia="仿宋" w:cs="仿宋"/>
          <w:bCs/>
          <w:color w:val="333333"/>
          <w:sz w:val="32"/>
          <w:szCs w:val="32"/>
          <w:lang w:val="en-US" w:eastAsia="zh-CN" w:bidi="ar"/>
        </w:rPr>
        <w:t>226.87</w:t>
      </w:r>
      <w:r>
        <w:rPr>
          <w:rFonts w:hint="eastAsia" w:ascii="仿宋" w:hAnsi="仿宋" w:eastAsia="仿宋" w:cs="仿宋"/>
          <w:bCs/>
          <w:color w:val="333333"/>
          <w:sz w:val="32"/>
          <w:szCs w:val="32"/>
          <w:lang w:bidi="ar"/>
        </w:rPr>
        <w:t>万元，</w:t>
      </w:r>
      <w:r>
        <w:rPr>
          <w:rFonts w:hint="eastAsia" w:ascii="仿宋" w:hAnsi="仿宋" w:eastAsia="仿宋" w:cs="仿宋"/>
          <w:bCs/>
          <w:color w:val="333333"/>
          <w:sz w:val="32"/>
          <w:szCs w:val="32"/>
          <w:lang w:val="en-US" w:eastAsia="zh-CN" w:bidi="ar"/>
        </w:rPr>
        <w:t>实际支出226.87万元，预算执行率100%，</w:t>
      </w:r>
      <w:r>
        <w:rPr>
          <w:rFonts w:hint="eastAsia" w:ascii="仿宋" w:hAnsi="仿宋" w:eastAsia="仿宋" w:cs="仿宋"/>
          <w:bCs/>
          <w:color w:val="333333"/>
          <w:sz w:val="32"/>
          <w:szCs w:val="32"/>
          <w:lang w:bidi="ar"/>
        </w:rPr>
        <w:t>年中追加</w:t>
      </w:r>
      <w:r>
        <w:rPr>
          <w:rFonts w:hint="eastAsia" w:ascii="仿宋" w:hAnsi="仿宋" w:eastAsia="仿宋" w:cs="仿宋"/>
          <w:bCs/>
          <w:color w:val="333333"/>
          <w:sz w:val="32"/>
          <w:szCs w:val="32"/>
          <w:lang w:val="en-US" w:eastAsia="zh-CN" w:bidi="ar"/>
        </w:rPr>
        <w:t>6</w:t>
      </w:r>
      <w:r>
        <w:rPr>
          <w:rFonts w:hint="eastAsia" w:ascii="仿宋" w:hAnsi="仿宋" w:eastAsia="仿宋" w:cs="仿宋"/>
          <w:bCs/>
          <w:color w:val="333333"/>
          <w:sz w:val="32"/>
          <w:szCs w:val="32"/>
          <w:lang w:bidi="ar"/>
        </w:rPr>
        <w:t>个项目预算</w:t>
      </w:r>
      <w:r>
        <w:rPr>
          <w:rFonts w:hint="eastAsia" w:ascii="仿宋" w:hAnsi="仿宋" w:eastAsia="仿宋" w:cs="仿宋"/>
          <w:bCs/>
          <w:color w:val="333333"/>
          <w:sz w:val="32"/>
          <w:szCs w:val="32"/>
          <w:lang w:val="en-US" w:eastAsia="zh-CN" w:bidi="ar"/>
        </w:rPr>
        <w:t>325.16</w:t>
      </w:r>
      <w:r>
        <w:rPr>
          <w:rFonts w:hint="eastAsia" w:ascii="仿宋" w:hAnsi="仿宋" w:eastAsia="仿宋" w:cs="仿宋"/>
          <w:bCs/>
          <w:color w:val="333333"/>
          <w:sz w:val="32"/>
          <w:szCs w:val="32"/>
          <w:lang w:bidi="ar"/>
        </w:rPr>
        <w:t>万元，实际支出</w:t>
      </w:r>
      <w:r>
        <w:rPr>
          <w:rFonts w:hint="eastAsia" w:ascii="仿宋" w:hAnsi="仿宋" w:eastAsia="仿宋" w:cs="仿宋"/>
          <w:bCs/>
          <w:color w:val="333333"/>
          <w:sz w:val="32"/>
          <w:szCs w:val="32"/>
          <w:lang w:val="en-US" w:eastAsia="zh-CN" w:bidi="ar"/>
        </w:rPr>
        <w:t>325.16</w:t>
      </w:r>
      <w:r>
        <w:rPr>
          <w:rFonts w:hint="eastAsia" w:ascii="仿宋" w:hAnsi="仿宋" w:eastAsia="仿宋" w:cs="仿宋"/>
          <w:bCs/>
          <w:color w:val="333333"/>
          <w:sz w:val="32"/>
          <w:szCs w:val="32"/>
          <w:lang w:bidi="ar"/>
        </w:rPr>
        <w:t>万元，预算执行率为</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bidi="ar"/>
        </w:rPr>
        <w:t>（1）年初预算项目具体执行情况</w:t>
      </w:r>
      <w:r>
        <w:rPr>
          <w:rFonts w:hint="eastAsia" w:ascii="仿宋" w:hAnsi="仿宋" w:eastAsia="仿宋" w:cs="仿宋"/>
          <w:bCs/>
          <w:color w:val="333333"/>
          <w:sz w:val="32"/>
          <w:szCs w:val="32"/>
          <w:lang w:eastAsia="zh-CN" w:bidi="ar"/>
        </w:rPr>
        <w:t>：沙财社调剂[2022]02号2022年职业技能大赛项目全年预算</w:t>
      </w:r>
      <w:r>
        <w:rPr>
          <w:rFonts w:hint="eastAsia" w:ascii="仿宋" w:hAnsi="仿宋" w:eastAsia="仿宋" w:cs="仿宋"/>
          <w:bCs/>
          <w:color w:val="333333"/>
          <w:sz w:val="32"/>
          <w:szCs w:val="32"/>
          <w:lang w:val="en-US" w:eastAsia="zh-CN" w:bidi="ar"/>
        </w:rPr>
        <w:t>9.48万元，实际支出9.48万元，预算执行率为100%，主要用于支付职业技能大赛活动支出。</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eastAsia="zh-CN" w:bidi="ar"/>
        </w:rPr>
        <w:t>沙财社调剂[2022]02号公益性岗位人员补贴县级配套全年预算</w:t>
      </w:r>
      <w:r>
        <w:rPr>
          <w:rFonts w:hint="eastAsia" w:ascii="仿宋" w:hAnsi="仿宋" w:eastAsia="仿宋" w:cs="仿宋"/>
          <w:bCs/>
          <w:color w:val="333333"/>
          <w:sz w:val="32"/>
          <w:szCs w:val="32"/>
          <w:lang w:val="en-US" w:eastAsia="zh-CN" w:bidi="ar"/>
        </w:rPr>
        <w:t>190.27万元，实际支出190.27万元，预算执行率为100%，主要用于支付公益岗人员生活补助。</w:t>
      </w:r>
    </w:p>
    <w:p>
      <w:pPr>
        <w:snapToGrid w:val="0"/>
        <w:spacing w:line="560" w:lineRule="exact"/>
        <w:ind w:firstLine="640" w:firstLineChars="200"/>
        <w:rPr>
          <w:rFonts w:hint="default"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eastAsia="zh-CN" w:bidi="ar"/>
        </w:rPr>
        <w:t>沙财社调剂[2022]02号三支一扶社保费用</w:t>
      </w:r>
      <w:r>
        <w:rPr>
          <w:rFonts w:hint="eastAsia" w:ascii="仿宋" w:hAnsi="仿宋" w:eastAsia="仿宋" w:cs="仿宋"/>
          <w:bCs/>
          <w:color w:val="333333"/>
          <w:sz w:val="32"/>
          <w:szCs w:val="32"/>
          <w:lang w:val="en-US" w:eastAsia="zh-CN" w:bidi="ar"/>
        </w:rPr>
        <w:t>27.12万元实际支出27.12万元，预算执行率为100%，主要用于支付三支一扶社保费用。</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年中追加项目具体执行情况</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沙财社调剂[2022]02号就业和社会保障服务设施及人力资源市场（方舱医院）附属项目180.38万元，实际支付180.38万元，预算执行率100%。主要用于支付方舱医院改造工程。</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沙财社调剂[2022]02号就业和社会保障服务设施及人力资源市场（方舱医院）水电费8万元，实际支付8万元，预算执行率100%。主要用于放舱医院水电费。</w:t>
      </w:r>
    </w:p>
    <w:p>
      <w:pPr>
        <w:pStyle w:val="8"/>
        <w:ind w:firstLine="640" w:firstLineChars="200"/>
        <w:rPr>
          <w:rFonts w:hint="default"/>
          <w:lang w:val="en-US" w:eastAsia="zh-CN"/>
        </w:rPr>
      </w:pPr>
      <w:r>
        <w:rPr>
          <w:rFonts w:hint="eastAsia" w:ascii="仿宋" w:hAnsi="仿宋" w:eastAsia="仿宋" w:cs="仿宋"/>
          <w:bCs/>
          <w:color w:val="333333"/>
          <w:kern w:val="2"/>
          <w:sz w:val="32"/>
          <w:szCs w:val="32"/>
          <w:lang w:val="en-US" w:eastAsia="zh-CN" w:bidi="ar"/>
        </w:rPr>
        <w:t>新建</w:t>
      </w:r>
      <w:r>
        <w:rPr>
          <w:rFonts w:hint="default" w:ascii="仿宋" w:hAnsi="仿宋" w:eastAsia="仿宋" w:cs="仿宋"/>
          <w:bCs/>
          <w:color w:val="333333"/>
          <w:kern w:val="2"/>
          <w:sz w:val="32"/>
          <w:szCs w:val="32"/>
          <w:lang w:val="en-US" w:eastAsia="zh-CN" w:bidi="ar"/>
        </w:rPr>
        <w:t>就业和社会保障服务设施及人力资源市场项目</w:t>
      </w:r>
      <w:r>
        <w:rPr>
          <w:rFonts w:hint="eastAsia" w:ascii="仿宋" w:hAnsi="仿宋" w:eastAsia="仿宋" w:cs="仿宋"/>
          <w:bCs/>
          <w:color w:val="333333"/>
          <w:kern w:val="2"/>
          <w:sz w:val="32"/>
          <w:szCs w:val="32"/>
          <w:lang w:val="en-US" w:eastAsia="zh-CN" w:bidi="ar"/>
        </w:rPr>
        <w:t>追加资金80万元，</w:t>
      </w:r>
      <w:r>
        <w:rPr>
          <w:rFonts w:hint="eastAsia" w:ascii="仿宋" w:hAnsi="仿宋" w:eastAsia="仿宋" w:cs="仿宋"/>
          <w:bCs/>
          <w:color w:val="333333"/>
          <w:sz w:val="32"/>
          <w:szCs w:val="32"/>
          <w:lang w:val="en-US" w:eastAsia="zh-CN" w:bidi="ar"/>
        </w:rPr>
        <w:t>实际支付80万元，预算执行率100%。</w:t>
      </w:r>
      <w:r>
        <w:rPr>
          <w:rFonts w:hint="eastAsia" w:ascii="仿宋" w:hAnsi="仿宋" w:eastAsia="仿宋" w:cs="仿宋"/>
          <w:bCs/>
          <w:color w:val="333333"/>
          <w:kern w:val="2"/>
          <w:sz w:val="32"/>
          <w:szCs w:val="32"/>
          <w:lang w:val="en-US" w:eastAsia="zh-CN" w:bidi="ar"/>
        </w:rPr>
        <w:t>主要用于支付人力资源市场项目建设。</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沙财社调剂[2022]02号南务办2022年运转经费8.15万元，实际支付8.15万元，预算执行率100%。主要用于支付办公费、邮电费等。</w:t>
      </w:r>
    </w:p>
    <w:p>
      <w:pPr>
        <w:pStyle w:val="8"/>
        <w:ind w:firstLine="640" w:firstLineChars="200"/>
        <w:rPr>
          <w:rFonts w:hint="eastAsia" w:ascii="仿宋" w:hAnsi="仿宋" w:eastAsia="仿宋" w:cs="仿宋"/>
          <w:bCs/>
          <w:color w:val="333333"/>
          <w:sz w:val="32"/>
          <w:szCs w:val="32"/>
          <w:lang w:val="en-US" w:eastAsia="zh-CN" w:bidi="ar"/>
        </w:rPr>
      </w:pPr>
      <w:r>
        <w:rPr>
          <w:rFonts w:hint="default" w:ascii="仿宋" w:hAnsi="仿宋" w:eastAsia="仿宋" w:cs="仿宋"/>
          <w:bCs/>
          <w:color w:val="333333"/>
          <w:sz w:val="32"/>
          <w:szCs w:val="32"/>
          <w:lang w:val="en-US" w:eastAsia="zh-CN" w:bidi="ar"/>
        </w:rPr>
        <w:t>沙财社调剂[2022]02号贫困人员政府代缴2022年养老保险费</w:t>
      </w:r>
      <w:r>
        <w:rPr>
          <w:rFonts w:hint="eastAsia" w:ascii="仿宋" w:hAnsi="仿宋" w:eastAsia="仿宋" w:cs="仿宋"/>
          <w:bCs/>
          <w:color w:val="333333"/>
          <w:sz w:val="32"/>
          <w:szCs w:val="32"/>
          <w:lang w:val="en-US" w:eastAsia="zh-CN" w:bidi="ar"/>
        </w:rPr>
        <w:t>21.2万元，实际支付21.2万元，预算执行率100%。主要用于支付对个人和家庭的生活补助代缴社会保险费。</w:t>
      </w:r>
    </w:p>
    <w:p>
      <w:pPr>
        <w:pStyle w:val="8"/>
        <w:ind w:firstLine="640" w:firstLineChars="200"/>
        <w:rPr>
          <w:rFonts w:hint="default"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新增</w:t>
      </w:r>
      <w:r>
        <w:rPr>
          <w:rFonts w:hint="default" w:ascii="仿宋" w:hAnsi="仿宋" w:eastAsia="仿宋" w:cs="仿宋"/>
          <w:bCs/>
          <w:color w:val="333333"/>
          <w:sz w:val="32"/>
          <w:szCs w:val="32"/>
          <w:lang w:val="en-US" w:eastAsia="zh-CN" w:bidi="ar"/>
        </w:rPr>
        <w:t>创业孵化基地房屋租金</w:t>
      </w:r>
      <w:r>
        <w:rPr>
          <w:rFonts w:hint="eastAsia" w:ascii="仿宋" w:hAnsi="仿宋" w:eastAsia="仿宋" w:cs="仿宋"/>
          <w:bCs/>
          <w:color w:val="333333"/>
          <w:sz w:val="32"/>
          <w:szCs w:val="32"/>
          <w:lang w:val="en-US" w:eastAsia="zh-CN" w:bidi="ar"/>
        </w:rPr>
        <w:t>追加27.44万元，实际支付27.44万元，预算执行率100%。主要用于支付房屋租金。</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3.专项资金管理情况。我单位严格按照《沙湾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资金管理办法》中的资金使用范围、拨付流程、绩效管理等相关规定，强化资金审批，防止超范围使用资金，严格执行国库集中支付和政府采购制度；杜绝资金拨入财政专户和本单位实有资金账户；科学合理设定绩效目标，定期开展绩效监控，项目结束后，立即开展绩效自评。</w:t>
      </w:r>
    </w:p>
    <w:p>
      <w:pPr>
        <w:snapToGrid w:val="0"/>
        <w:spacing w:line="560" w:lineRule="exact"/>
        <w:ind w:firstLine="640" w:firstLineChars="200"/>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三、部门单位专项组织实施情况</w:t>
      </w:r>
    </w:p>
    <w:p>
      <w:pPr>
        <w:pStyle w:val="5"/>
        <w:spacing w:before="0" w:after="0" w:line="560" w:lineRule="exact"/>
        <w:ind w:firstLine="640" w:firstLineChars="200"/>
        <w:rPr>
          <w:rFonts w:ascii="仿宋" w:hAnsi="仿宋" w:eastAsia="仿宋"/>
          <w:b w:val="0"/>
          <w:bCs w:val="0"/>
        </w:rPr>
      </w:pPr>
      <w:r>
        <w:rPr>
          <w:rFonts w:hint="eastAsia" w:ascii="仿宋" w:hAnsi="仿宋" w:eastAsia="仿宋"/>
          <w:b w:val="0"/>
          <w:bCs w:val="0"/>
        </w:rPr>
        <w:t>（一）专项组织情况分析</w:t>
      </w:r>
    </w:p>
    <w:p>
      <w:pPr>
        <w:pStyle w:val="6"/>
        <w:spacing w:before="0" w:after="0" w:line="560" w:lineRule="exact"/>
        <w:ind w:firstLine="640" w:firstLineChars="200"/>
        <w:rPr>
          <w:rFonts w:ascii="仿宋" w:hAnsi="仿宋" w:eastAsia="仿宋"/>
          <w:b w:val="0"/>
          <w:bCs w:val="0"/>
          <w:sz w:val="32"/>
          <w:szCs w:val="32"/>
        </w:rPr>
      </w:pPr>
      <w:r>
        <w:rPr>
          <w:rFonts w:hint="eastAsia" w:ascii="仿宋" w:hAnsi="仿宋" w:eastAsia="仿宋"/>
          <w:b w:val="0"/>
          <w:bCs w:val="0"/>
          <w:sz w:val="32"/>
          <w:szCs w:val="32"/>
        </w:rPr>
        <w:t>1．前期准备阶段</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1）文件研读。收集部门成立背景资料、部门战略目标、中长期工作规划、部门职责、组织构成及其职能、预算编制等资料，并组织绩效评价自评小组对部门相关文件进行研读，梳理并确认工作任务及要求、部门内部管理制度及存量资源。</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（2）前期调研。梳理202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pStyle w:val="6"/>
        <w:spacing w:before="0" w:after="0" w:line="560" w:lineRule="exact"/>
        <w:ind w:firstLine="640" w:firstLineChars="200"/>
        <w:rPr>
          <w:rFonts w:ascii="仿宋" w:hAnsi="仿宋" w:eastAsia="仿宋"/>
          <w:b w:val="0"/>
          <w:bCs w:val="0"/>
          <w:sz w:val="32"/>
          <w:szCs w:val="32"/>
        </w:rPr>
      </w:pPr>
      <w:r>
        <w:rPr>
          <w:rFonts w:hint="eastAsia" w:ascii="仿宋" w:hAnsi="仿宋" w:eastAsia="仿宋"/>
          <w:b w:val="0"/>
          <w:bCs w:val="0"/>
          <w:sz w:val="32"/>
          <w:szCs w:val="32"/>
        </w:rPr>
        <w:t>2．组织实施</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560" w:lineRule="exact"/>
        <w:ind w:firstLine="640" w:firstLineChars="200"/>
        <w:rPr>
          <w:rFonts w:hint="eastAsia" w:ascii="仿宋" w:hAnsi="仿宋" w:eastAsia="仿宋" w:cs="仿宋"/>
          <w:bCs/>
          <w:color w:val="333333"/>
          <w:sz w:val="32"/>
          <w:szCs w:val="32"/>
          <w:lang w:val="zh-TW" w:eastAsia="zh-TW" w:bidi="ar"/>
        </w:rPr>
      </w:pPr>
      <w:r>
        <w:rPr>
          <w:rFonts w:hint="eastAsia" w:ascii="仿宋" w:hAnsi="仿宋" w:eastAsia="仿宋" w:cs="仿宋"/>
          <w:bCs/>
          <w:color w:val="333333"/>
          <w:sz w:val="32"/>
          <w:szCs w:val="32"/>
          <w:lang w:val="zh-TW" w:bidi="ar"/>
        </w:rPr>
        <w:t>一是</w:t>
      </w:r>
      <w:r>
        <w:rPr>
          <w:rFonts w:hint="eastAsia" w:ascii="仿宋" w:hAnsi="仿宋" w:eastAsia="仿宋" w:cs="仿宋"/>
          <w:bCs/>
          <w:color w:val="333333"/>
          <w:sz w:val="32"/>
          <w:szCs w:val="32"/>
          <w:lang w:val="zh-TW" w:eastAsia="zh-TW" w:bidi="ar"/>
        </w:rPr>
        <w:t>对</w:t>
      </w:r>
      <w:r>
        <w:rPr>
          <w:rFonts w:hint="eastAsia" w:ascii="仿宋" w:hAnsi="仿宋" w:eastAsia="仿宋" w:cs="仿宋"/>
          <w:bCs/>
          <w:color w:val="333333"/>
          <w:sz w:val="32"/>
          <w:szCs w:val="32"/>
          <w:lang w:bidi="ar"/>
        </w:rPr>
        <w:t>专项</w:t>
      </w:r>
      <w:r>
        <w:rPr>
          <w:rFonts w:hint="eastAsia" w:ascii="仿宋" w:hAnsi="仿宋" w:eastAsia="仿宋" w:cs="仿宋"/>
          <w:bCs/>
          <w:color w:val="333333"/>
          <w:sz w:val="32"/>
          <w:szCs w:val="32"/>
          <w:lang w:val="zh-TW" w:bidi="ar"/>
        </w:rPr>
        <w:t>项目预算执行情况进行分析，再考察专项项目产出、项目目标的实现程度和管理有效性，从而总结项目取得的业绩和经验，发现项目存在的不足之处</w:t>
      </w:r>
      <w:r>
        <w:rPr>
          <w:rFonts w:hint="eastAsia" w:ascii="仿宋" w:hAnsi="仿宋" w:eastAsia="仿宋" w:cs="仿宋"/>
          <w:bCs/>
          <w:color w:val="333333"/>
          <w:sz w:val="32"/>
          <w:szCs w:val="32"/>
          <w:lang w:val="zh-TW" w:eastAsia="zh-TW" w:bidi="ar"/>
        </w:rPr>
        <w:t>。</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val="zh-TW" w:bidi="ar"/>
        </w:rPr>
        <w:t>二是对财政资金使用合规性进行评价，</w:t>
      </w:r>
      <w:r>
        <w:rPr>
          <w:rFonts w:hint="eastAsia" w:ascii="仿宋" w:hAnsi="仿宋" w:eastAsia="仿宋" w:cs="仿宋"/>
          <w:bCs/>
          <w:color w:val="333333"/>
          <w:sz w:val="32"/>
          <w:szCs w:val="32"/>
          <w:lang w:bidi="ar"/>
        </w:rPr>
        <w:t>主要评价：①</w:t>
      </w:r>
      <w:r>
        <w:rPr>
          <w:rFonts w:hint="eastAsia" w:ascii="仿宋" w:hAnsi="仿宋" w:eastAsia="仿宋" w:cs="仿宋"/>
          <w:bCs/>
          <w:color w:val="333333"/>
          <w:sz w:val="32"/>
          <w:szCs w:val="32"/>
          <w:lang w:val="zh-TW" w:bidi="ar"/>
        </w:rPr>
        <w:t>专项资金是否存在截留、挪用，支付审批是否合规、是否存在用途改变、范围超支和虚列项目支出等情况；②项目实施是否符合专项管理办法，流程和管理制度是否合规；③项目完成情况的真实性和绩效目标完成情况分析。</w:t>
      </w:r>
      <w:r>
        <w:rPr>
          <w:rFonts w:hint="eastAsia" w:ascii="仿宋" w:hAnsi="仿宋" w:eastAsia="仿宋" w:cs="仿宋"/>
          <w:bCs/>
          <w:color w:val="333333"/>
          <w:sz w:val="32"/>
          <w:szCs w:val="32"/>
          <w:lang w:bidi="ar"/>
        </w:rPr>
        <w:t>通过评价</w:t>
      </w:r>
      <w:r>
        <w:rPr>
          <w:rFonts w:hint="eastAsia" w:ascii="仿宋" w:hAnsi="仿宋" w:eastAsia="仿宋" w:cs="仿宋"/>
          <w:bCs/>
          <w:color w:val="333333"/>
          <w:sz w:val="32"/>
          <w:szCs w:val="32"/>
          <w:lang w:val="zh-TW" w:bidi="ar"/>
        </w:rPr>
        <w:t>发现财政资金使用中存在的合规性问题，总结财务内控中存在的不足之处。</w:t>
      </w:r>
    </w:p>
    <w:p>
      <w:pPr>
        <w:pStyle w:val="5"/>
        <w:spacing w:before="0" w:after="0" w:line="560" w:lineRule="exact"/>
        <w:ind w:firstLine="640" w:firstLineChars="200"/>
        <w:rPr>
          <w:rFonts w:ascii="仿宋" w:hAnsi="仿宋" w:eastAsia="仿宋"/>
          <w:b w:val="0"/>
          <w:bCs w:val="0"/>
        </w:rPr>
      </w:pPr>
      <w:r>
        <w:rPr>
          <w:rFonts w:hint="eastAsia" w:ascii="仿宋" w:hAnsi="仿宋" w:eastAsia="仿宋"/>
          <w:b w:val="0"/>
          <w:bCs w:val="0"/>
        </w:rPr>
        <w:t>（二）专项管理情况分析</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1．项目资金情况分析。202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年涉及专项资金</w:t>
      </w:r>
      <w:r>
        <w:rPr>
          <w:rFonts w:hint="eastAsia" w:ascii="仿宋" w:hAnsi="仿宋" w:eastAsia="仿宋" w:cs="仿宋"/>
          <w:bCs/>
          <w:color w:val="333333"/>
          <w:sz w:val="32"/>
          <w:szCs w:val="32"/>
          <w:highlight w:val="none"/>
          <w:lang w:val="en-US" w:eastAsia="zh-CN" w:bidi="ar"/>
        </w:rPr>
        <w:t>3071.22</w:t>
      </w:r>
      <w:r>
        <w:rPr>
          <w:rFonts w:hint="eastAsia" w:ascii="仿宋" w:hAnsi="仿宋" w:eastAsia="仿宋" w:cs="仿宋"/>
          <w:bCs/>
          <w:color w:val="333333"/>
          <w:sz w:val="32"/>
          <w:szCs w:val="32"/>
          <w:lang w:bidi="ar"/>
        </w:rPr>
        <w:t>万元，实际执行</w:t>
      </w:r>
      <w:r>
        <w:rPr>
          <w:rFonts w:hint="eastAsia" w:ascii="仿宋" w:hAnsi="仿宋" w:eastAsia="仿宋" w:cs="仿宋"/>
          <w:bCs/>
          <w:color w:val="333333"/>
          <w:sz w:val="32"/>
          <w:szCs w:val="32"/>
          <w:highlight w:val="none"/>
          <w:lang w:val="en-US" w:eastAsia="zh-CN" w:bidi="ar"/>
        </w:rPr>
        <w:t>3071.22</w:t>
      </w:r>
      <w:r>
        <w:rPr>
          <w:rFonts w:hint="eastAsia" w:ascii="仿宋" w:hAnsi="仿宋" w:eastAsia="仿宋" w:cs="仿宋"/>
          <w:bCs/>
          <w:color w:val="333333"/>
          <w:sz w:val="32"/>
          <w:szCs w:val="32"/>
          <w:lang w:bidi="ar"/>
        </w:rPr>
        <w:t>万元，执行率为</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年新增专项资金</w:t>
      </w:r>
      <w:r>
        <w:rPr>
          <w:rFonts w:hint="eastAsia" w:ascii="仿宋" w:hAnsi="仿宋" w:eastAsia="仿宋" w:cs="仿宋"/>
          <w:bCs/>
          <w:color w:val="333333"/>
          <w:sz w:val="32"/>
          <w:szCs w:val="32"/>
          <w:highlight w:val="none"/>
          <w:lang w:val="en-US" w:eastAsia="zh-CN" w:bidi="ar"/>
        </w:rPr>
        <w:t>3071.22</w:t>
      </w:r>
      <w:r>
        <w:rPr>
          <w:rFonts w:hint="eastAsia" w:ascii="仿宋" w:hAnsi="仿宋" w:eastAsia="仿宋" w:cs="仿宋"/>
          <w:bCs/>
          <w:color w:val="333333"/>
          <w:sz w:val="32"/>
          <w:szCs w:val="32"/>
          <w:lang w:bidi="ar"/>
        </w:rPr>
        <w:t>万元，实际执行</w:t>
      </w:r>
      <w:r>
        <w:rPr>
          <w:rFonts w:hint="eastAsia" w:ascii="仿宋" w:hAnsi="仿宋" w:eastAsia="仿宋" w:cs="仿宋"/>
          <w:bCs/>
          <w:color w:val="333333"/>
          <w:sz w:val="32"/>
          <w:szCs w:val="32"/>
          <w:highlight w:val="none"/>
          <w:lang w:val="en-US" w:eastAsia="zh-CN" w:bidi="ar"/>
        </w:rPr>
        <w:t>3071.22</w:t>
      </w:r>
      <w:r>
        <w:rPr>
          <w:rFonts w:hint="eastAsia" w:ascii="仿宋" w:hAnsi="仿宋" w:eastAsia="仿宋" w:cs="仿宋"/>
          <w:bCs/>
          <w:color w:val="333333"/>
          <w:sz w:val="32"/>
          <w:szCs w:val="32"/>
          <w:lang w:bidi="ar"/>
        </w:rPr>
        <w:t>万元，执行率为</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w:t>
      </w:r>
    </w:p>
    <w:p>
      <w:pPr>
        <w:snapToGrid w:val="0"/>
        <w:spacing w:line="560" w:lineRule="exact"/>
        <w:ind w:firstLine="640" w:firstLineChars="200"/>
        <w:rPr>
          <w:rFonts w:hint="eastAsia" w:ascii="仿宋" w:hAnsi="仿宋" w:eastAsia="仿宋" w:cs="仿宋"/>
          <w:bCs/>
          <w:color w:val="333333"/>
          <w:sz w:val="32"/>
          <w:szCs w:val="32"/>
          <w:lang w:eastAsia="zh-CN" w:bidi="ar"/>
        </w:rPr>
      </w:pPr>
      <w:r>
        <w:rPr>
          <w:rFonts w:hint="eastAsia" w:ascii="仿宋" w:hAnsi="仿宋" w:eastAsia="仿宋" w:cs="仿宋"/>
          <w:bCs/>
          <w:color w:val="333333"/>
          <w:sz w:val="32"/>
          <w:szCs w:val="32"/>
          <w:lang w:bidi="ar"/>
        </w:rPr>
        <w:t>2．项目实施情况分析。202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人力资源和社会保障局共涉及专项项目</w:t>
      </w:r>
      <w:r>
        <w:rPr>
          <w:rFonts w:hint="eastAsia" w:ascii="仿宋" w:hAnsi="仿宋" w:eastAsia="仿宋" w:cs="仿宋"/>
          <w:bCs/>
          <w:color w:val="333333"/>
          <w:sz w:val="32"/>
          <w:szCs w:val="32"/>
          <w:lang w:val="en-US" w:eastAsia="zh-CN" w:bidi="ar"/>
        </w:rPr>
        <w:t>18</w:t>
      </w:r>
      <w:r>
        <w:rPr>
          <w:rFonts w:hint="eastAsia" w:ascii="仿宋" w:hAnsi="仿宋" w:eastAsia="仿宋" w:cs="仿宋"/>
          <w:bCs/>
          <w:color w:val="333333"/>
          <w:sz w:val="32"/>
          <w:szCs w:val="32"/>
          <w:lang w:bidi="ar"/>
        </w:rPr>
        <w:t>个</w:t>
      </w:r>
      <w:r>
        <w:rPr>
          <w:rFonts w:hint="eastAsia" w:ascii="仿宋" w:hAnsi="仿宋" w:eastAsia="仿宋" w:cs="仿宋"/>
          <w:bCs/>
          <w:color w:val="333333"/>
          <w:sz w:val="32"/>
          <w:szCs w:val="32"/>
          <w:lang w:val="en-US" w:eastAsia="zh-CN" w:bidi="ar"/>
        </w:rPr>
        <w:t>,</w:t>
      </w:r>
      <w:r>
        <w:rPr>
          <w:rFonts w:hint="eastAsia" w:ascii="仿宋" w:hAnsi="仿宋" w:eastAsia="仿宋" w:cs="仿宋"/>
          <w:bCs/>
          <w:color w:val="333333"/>
          <w:sz w:val="32"/>
          <w:szCs w:val="32"/>
          <w:lang w:bidi="ar"/>
        </w:rPr>
        <w:t>已完成专项项目数量</w:t>
      </w:r>
      <w:r>
        <w:rPr>
          <w:rFonts w:hint="eastAsia" w:ascii="仿宋" w:hAnsi="仿宋" w:eastAsia="仿宋" w:cs="仿宋"/>
          <w:bCs/>
          <w:color w:val="333333"/>
          <w:sz w:val="32"/>
          <w:szCs w:val="32"/>
          <w:lang w:val="en-US" w:eastAsia="zh-CN" w:bidi="ar"/>
        </w:rPr>
        <w:t>18</w:t>
      </w:r>
      <w:r>
        <w:rPr>
          <w:rFonts w:hint="eastAsia" w:ascii="仿宋" w:hAnsi="仿宋" w:eastAsia="仿宋" w:cs="仿宋"/>
          <w:bCs/>
          <w:color w:val="333333"/>
          <w:sz w:val="32"/>
          <w:szCs w:val="32"/>
          <w:lang w:bidi="ar"/>
        </w:rPr>
        <w:t>个，未完成专项项目数量</w:t>
      </w:r>
      <w:r>
        <w:rPr>
          <w:rFonts w:hint="eastAsia" w:ascii="仿宋" w:hAnsi="仿宋" w:eastAsia="仿宋" w:cs="仿宋"/>
          <w:bCs/>
          <w:color w:val="333333"/>
          <w:sz w:val="32"/>
          <w:szCs w:val="32"/>
          <w:lang w:val="en-US" w:eastAsia="zh-CN" w:bidi="ar"/>
        </w:rPr>
        <w:t>0</w:t>
      </w:r>
      <w:r>
        <w:rPr>
          <w:rFonts w:hint="eastAsia" w:ascii="仿宋" w:hAnsi="仿宋" w:eastAsia="仿宋" w:cs="仿宋"/>
          <w:bCs/>
          <w:color w:val="333333"/>
          <w:sz w:val="32"/>
          <w:szCs w:val="32"/>
          <w:lang w:bidi="ar"/>
        </w:rPr>
        <w:t>个,项目总体完成率为</w:t>
      </w:r>
      <w:r>
        <w:rPr>
          <w:rFonts w:hint="eastAsia" w:ascii="仿宋" w:hAnsi="仿宋" w:eastAsia="仿宋" w:cs="仿宋"/>
          <w:bCs/>
          <w:color w:val="333333"/>
          <w:sz w:val="32"/>
          <w:szCs w:val="32"/>
          <w:lang w:val="en-US" w:eastAsia="zh-CN" w:bidi="ar"/>
        </w:rPr>
        <w:t>100</w:t>
      </w:r>
      <w:r>
        <w:rPr>
          <w:rFonts w:hint="eastAsia" w:ascii="仿宋" w:hAnsi="仿宋" w:eastAsia="仿宋" w:cs="仿宋"/>
          <w:bCs/>
          <w:color w:val="333333"/>
          <w:sz w:val="32"/>
          <w:szCs w:val="32"/>
          <w:lang w:bidi="ar"/>
        </w:rPr>
        <w:t>%。目总体</w:t>
      </w:r>
      <w:r>
        <w:rPr>
          <w:rFonts w:hint="eastAsia" w:ascii="仿宋" w:hAnsi="仿宋" w:eastAsia="仿宋" w:cs="仿宋"/>
          <w:bCs/>
          <w:color w:val="333333"/>
          <w:sz w:val="32"/>
          <w:szCs w:val="32"/>
          <w:lang w:eastAsia="zh-CN" w:bidi="ar"/>
        </w:rPr>
        <w:t>全部</w:t>
      </w:r>
      <w:r>
        <w:rPr>
          <w:rFonts w:hint="eastAsia" w:ascii="仿宋" w:hAnsi="仿宋" w:eastAsia="仿宋" w:cs="仿宋"/>
          <w:bCs/>
          <w:color w:val="333333"/>
          <w:sz w:val="32"/>
          <w:szCs w:val="32"/>
          <w:lang w:bidi="ar"/>
        </w:rPr>
        <w:t>完成</w:t>
      </w:r>
      <w:r>
        <w:rPr>
          <w:rFonts w:hint="eastAsia" w:ascii="仿宋" w:hAnsi="仿宋" w:eastAsia="仿宋" w:cs="仿宋"/>
          <w:bCs/>
          <w:color w:val="333333"/>
          <w:sz w:val="32"/>
          <w:szCs w:val="32"/>
          <w:lang w:eastAsia="zh-CN" w:bidi="ar"/>
        </w:rPr>
        <w:t>。</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（1）组织情况。沙湾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人力资源和社会保障局根据202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w:t>
      </w:r>
      <w:r>
        <w:rPr>
          <w:rFonts w:hint="eastAsia" w:ascii="仿宋" w:hAnsi="仿宋" w:eastAsia="仿宋" w:cs="仿宋"/>
          <w:bCs/>
          <w:color w:val="333333"/>
          <w:sz w:val="32"/>
          <w:szCs w:val="32"/>
          <w:lang w:val="en-US" w:eastAsia="zh-CN" w:bidi="ar"/>
        </w:rPr>
        <w:t>26</w:t>
      </w:r>
      <w:r>
        <w:rPr>
          <w:rFonts w:hint="eastAsia" w:ascii="仿宋" w:hAnsi="仿宋" w:eastAsia="仿宋" w:cs="仿宋"/>
          <w:bCs/>
          <w:color w:val="333333"/>
          <w:sz w:val="32"/>
          <w:szCs w:val="32"/>
          <w:lang w:bidi="ar"/>
        </w:rPr>
        <w:t>个项目的绩效目标及工作内容，将其细化分工至本单位</w:t>
      </w:r>
      <w:r>
        <w:rPr>
          <w:rFonts w:hint="eastAsia" w:ascii="仿宋" w:hAnsi="仿宋" w:eastAsia="仿宋" w:cs="仿宋"/>
          <w:bCs/>
          <w:color w:val="333333"/>
          <w:sz w:val="32"/>
          <w:szCs w:val="32"/>
          <w:lang w:val="en-US" w:eastAsia="zh-CN" w:bidi="ar"/>
        </w:rPr>
        <w:t>5</w:t>
      </w:r>
      <w:r>
        <w:rPr>
          <w:rFonts w:hint="eastAsia" w:ascii="仿宋" w:hAnsi="仿宋" w:eastAsia="仿宋" w:cs="仿宋"/>
          <w:bCs/>
          <w:color w:val="333333"/>
          <w:sz w:val="32"/>
          <w:szCs w:val="32"/>
          <w:lang w:bidi="ar"/>
        </w:rPr>
        <w:t>个业务科室，加强组织领导，明确分工，各司其职，抓好工作目标任务的落实完成，同时年中要求各科室按照年初预算对本科室绩效工作进行自查自评，年中各科室报上半年工作情况总结，10月份由财务室和办公室对各科室工作情况进行跟踪检查，确保绩效目标如期实现，不断提高财政资金配置和使用效益。</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（2）管理情况。沙湾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人力资源和社会保障局实施的</w:t>
      </w:r>
      <w:r>
        <w:rPr>
          <w:rFonts w:hint="eastAsia" w:ascii="仿宋" w:hAnsi="仿宋" w:eastAsia="仿宋" w:cs="仿宋"/>
          <w:bCs/>
          <w:color w:val="333333"/>
          <w:sz w:val="32"/>
          <w:szCs w:val="32"/>
          <w:lang w:val="en-US" w:eastAsia="zh-CN" w:bidi="ar"/>
        </w:rPr>
        <w:t>26</w:t>
      </w:r>
      <w:r>
        <w:rPr>
          <w:rFonts w:hint="eastAsia" w:ascii="仿宋" w:hAnsi="仿宋" w:eastAsia="仿宋" w:cs="仿宋"/>
          <w:bCs/>
          <w:color w:val="333333"/>
          <w:sz w:val="32"/>
          <w:szCs w:val="32"/>
          <w:lang w:bidi="ar"/>
        </w:rPr>
        <w:t>个项目，由相关业务科室指派专人进行全过程跟踪管理，科室负责人统筹推进项目实施，局领导不定期对项目进度进行调度，并对项目质量进行控制。</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（3）监管情况。局办公室从项目实施方案、项目预算、项目建设进度、项目成本、项目验收等环节，全过程对项目进行监管，并向局主要领导报告，以推进项目建设和提高项目质量，以发挥资金使用效益。</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3．项目绩效情况分析。沙湾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人力资源和社会保障局所涉及专项项目均已于专项资金下达后按照资金文件及绩效管理要求设置《项目绩效目标表》。</w:t>
      </w:r>
      <w:r>
        <w:rPr>
          <w:rFonts w:hint="eastAsia" w:ascii="仿宋" w:hAnsi="仿宋" w:eastAsia="仿宋" w:cs="仿宋"/>
          <w:bCs/>
          <w:color w:val="333333"/>
          <w:sz w:val="32"/>
          <w:szCs w:val="32"/>
          <w:lang w:val="en-US" w:eastAsia="zh-CN" w:bidi="ar"/>
        </w:rPr>
        <w:t>26</w:t>
      </w:r>
      <w:r>
        <w:rPr>
          <w:rFonts w:hint="eastAsia" w:ascii="仿宋" w:hAnsi="仿宋" w:eastAsia="仿宋" w:cs="仿宋"/>
          <w:bCs/>
          <w:color w:val="333333"/>
          <w:sz w:val="32"/>
          <w:szCs w:val="32"/>
          <w:lang w:bidi="ar"/>
        </w:rPr>
        <w:t>个项目预算总额为</w:t>
      </w:r>
      <w:r>
        <w:rPr>
          <w:rFonts w:hint="eastAsia" w:ascii="仿宋" w:hAnsi="仿宋" w:eastAsia="仿宋" w:cs="仿宋"/>
          <w:bCs/>
          <w:color w:val="333333"/>
          <w:sz w:val="32"/>
          <w:szCs w:val="32"/>
          <w:highlight w:val="none"/>
          <w:lang w:val="en-US" w:eastAsia="zh-CN" w:bidi="ar"/>
        </w:rPr>
        <w:t>3071.22</w:t>
      </w:r>
      <w:r>
        <w:rPr>
          <w:rFonts w:hint="eastAsia" w:ascii="仿宋" w:hAnsi="仿宋" w:eastAsia="仿宋" w:cs="仿宋"/>
          <w:bCs/>
          <w:color w:val="333333"/>
          <w:sz w:val="32"/>
          <w:szCs w:val="32"/>
          <w:lang w:bidi="ar"/>
        </w:rPr>
        <w:t>万元，在项目实施过程中，业务人员加强项目管理，合理控制项目成本，截止项目结束，</w:t>
      </w:r>
      <w:r>
        <w:rPr>
          <w:rFonts w:hint="eastAsia" w:ascii="仿宋" w:hAnsi="仿宋" w:eastAsia="仿宋" w:cs="仿宋"/>
          <w:bCs/>
          <w:color w:val="333333"/>
          <w:sz w:val="32"/>
          <w:szCs w:val="32"/>
          <w:lang w:val="en-US" w:eastAsia="zh-CN" w:bidi="ar"/>
        </w:rPr>
        <w:t>26</w:t>
      </w:r>
      <w:r>
        <w:rPr>
          <w:rFonts w:hint="eastAsia" w:ascii="仿宋" w:hAnsi="仿宋" w:eastAsia="仿宋" w:cs="仿宋"/>
          <w:bCs/>
          <w:color w:val="333333"/>
          <w:sz w:val="32"/>
          <w:szCs w:val="32"/>
          <w:lang w:bidi="ar"/>
        </w:rPr>
        <w:t>个项目总成本为</w:t>
      </w:r>
      <w:r>
        <w:rPr>
          <w:rFonts w:hint="eastAsia" w:ascii="仿宋" w:hAnsi="仿宋" w:eastAsia="仿宋" w:cs="仿宋"/>
          <w:bCs/>
          <w:color w:val="333333"/>
          <w:sz w:val="32"/>
          <w:szCs w:val="32"/>
          <w:highlight w:val="none"/>
          <w:lang w:val="en-US" w:eastAsia="zh-CN" w:bidi="ar"/>
        </w:rPr>
        <w:t>3071.22</w:t>
      </w:r>
      <w:r>
        <w:rPr>
          <w:rFonts w:hint="eastAsia" w:ascii="仿宋" w:hAnsi="仿宋" w:eastAsia="仿宋" w:cs="仿宋"/>
          <w:bCs/>
          <w:color w:val="333333"/>
          <w:sz w:val="32"/>
          <w:szCs w:val="32"/>
          <w:lang w:bidi="ar"/>
        </w:rPr>
        <w:t>万元。</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4.项目效率情况分析。沙湾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人力资源和社会保障局实施的项目</w:t>
      </w:r>
      <w:r>
        <w:rPr>
          <w:rFonts w:hint="eastAsia" w:ascii="仿宋" w:hAnsi="仿宋" w:eastAsia="仿宋" w:cs="仿宋"/>
          <w:bCs/>
          <w:color w:val="333333"/>
          <w:sz w:val="32"/>
          <w:szCs w:val="32"/>
          <w:lang w:val="en-US" w:eastAsia="zh-CN" w:bidi="ar"/>
        </w:rPr>
        <w:t>26</w:t>
      </w:r>
      <w:r>
        <w:rPr>
          <w:rFonts w:hint="eastAsia" w:ascii="仿宋" w:hAnsi="仿宋" w:eastAsia="仿宋" w:cs="仿宋"/>
          <w:bCs/>
          <w:color w:val="333333"/>
          <w:sz w:val="32"/>
          <w:szCs w:val="32"/>
          <w:lang w:bidi="ar"/>
        </w:rPr>
        <w:t>个，按照年初计划如期推进，对于实施进度缓慢的项目，通过调度、约谈等方式推进项目建</w:t>
      </w:r>
      <w:r>
        <w:rPr>
          <w:rFonts w:hint="eastAsia" w:ascii="仿宋" w:hAnsi="仿宋" w:eastAsia="仿宋" w:cs="仿宋"/>
          <w:bCs/>
          <w:color w:val="333333"/>
          <w:sz w:val="32"/>
          <w:szCs w:val="32"/>
          <w:lang w:eastAsia="zh-CN" w:bidi="ar"/>
        </w:rPr>
        <w:t>，</w:t>
      </w:r>
      <w:r>
        <w:rPr>
          <w:rFonts w:hint="eastAsia" w:ascii="仿宋" w:hAnsi="仿宋" w:eastAsia="仿宋" w:cs="仿宋"/>
          <w:bCs/>
          <w:color w:val="333333"/>
          <w:sz w:val="32"/>
          <w:szCs w:val="32"/>
          <w:lang w:bidi="ar"/>
        </w:rPr>
        <w:t>截止202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w:t>
      </w:r>
      <w:r>
        <w:rPr>
          <w:rFonts w:hint="eastAsia" w:ascii="仿宋" w:hAnsi="仿宋" w:eastAsia="仿宋" w:cs="仿宋"/>
          <w:bCs/>
          <w:color w:val="333333"/>
          <w:sz w:val="32"/>
          <w:szCs w:val="32"/>
          <w:lang w:val="en-US" w:eastAsia="zh-CN" w:bidi="ar"/>
        </w:rPr>
        <w:t>12</w:t>
      </w:r>
      <w:r>
        <w:rPr>
          <w:rFonts w:hint="eastAsia" w:ascii="仿宋" w:hAnsi="仿宋" w:eastAsia="仿宋" w:cs="仿宋"/>
          <w:bCs/>
          <w:color w:val="333333"/>
          <w:sz w:val="32"/>
          <w:szCs w:val="32"/>
          <w:lang w:bidi="ar"/>
        </w:rPr>
        <w:t>月</w:t>
      </w:r>
      <w:r>
        <w:rPr>
          <w:rFonts w:hint="eastAsia" w:ascii="仿宋" w:hAnsi="仿宋" w:eastAsia="仿宋" w:cs="仿宋"/>
          <w:bCs/>
          <w:color w:val="333333"/>
          <w:sz w:val="32"/>
          <w:szCs w:val="32"/>
          <w:lang w:val="en-US" w:eastAsia="zh-CN" w:bidi="ar"/>
        </w:rPr>
        <w:t>20日</w:t>
      </w:r>
      <w:r>
        <w:rPr>
          <w:rFonts w:hint="eastAsia" w:ascii="仿宋" w:hAnsi="仿宋" w:eastAsia="仿宋" w:cs="仿宋"/>
          <w:bCs/>
          <w:color w:val="333333"/>
          <w:sz w:val="32"/>
          <w:szCs w:val="32"/>
          <w:lang w:bidi="ar"/>
        </w:rPr>
        <w:t>，所有项目均已完成，并通过项目组成员验收。</w:t>
      </w:r>
    </w:p>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5．项目效益情况分析。一是保障了单位</w:t>
      </w:r>
      <w:r>
        <w:rPr>
          <w:rFonts w:hint="eastAsia" w:ascii="仿宋" w:hAnsi="仿宋" w:eastAsia="仿宋" w:cs="仿宋"/>
          <w:bCs/>
          <w:color w:val="333333"/>
          <w:sz w:val="32"/>
          <w:szCs w:val="32"/>
          <w:lang w:val="en-US" w:eastAsia="zh-CN" w:bidi="ar"/>
        </w:rPr>
        <w:t>108</w:t>
      </w:r>
      <w:r>
        <w:rPr>
          <w:rFonts w:hint="eastAsia" w:ascii="仿宋" w:hAnsi="仿宋" w:eastAsia="仿宋" w:cs="仿宋"/>
          <w:bCs/>
          <w:color w:val="333333"/>
          <w:sz w:val="32"/>
          <w:szCs w:val="32"/>
          <w:lang w:bidi="ar"/>
        </w:rPr>
        <w:t>人的工资、社保、公积金及生活补助等支出的正常发放，促进</w:t>
      </w:r>
      <w:r>
        <w:rPr>
          <w:rFonts w:hint="eastAsia" w:ascii="仿宋" w:hAnsi="仿宋" w:eastAsia="仿宋" w:cs="仿宋"/>
          <w:bCs/>
          <w:color w:val="333333"/>
          <w:sz w:val="32"/>
          <w:szCs w:val="32"/>
          <w:lang w:eastAsia="zh-CN" w:bidi="ar"/>
        </w:rPr>
        <w:t>了沙湾人社</w:t>
      </w:r>
      <w:r>
        <w:rPr>
          <w:rFonts w:hint="eastAsia" w:ascii="仿宋" w:hAnsi="仿宋" w:eastAsia="仿宋" w:cs="仿宋"/>
          <w:bCs/>
          <w:color w:val="333333"/>
          <w:sz w:val="32"/>
          <w:szCs w:val="32"/>
          <w:lang w:bidi="ar"/>
        </w:rPr>
        <w:t>事业的发展；二是保障了</w:t>
      </w:r>
      <w:r>
        <w:rPr>
          <w:rFonts w:hint="eastAsia" w:ascii="仿宋" w:hAnsi="仿宋" w:eastAsia="仿宋" w:cs="仿宋"/>
          <w:bCs/>
          <w:color w:val="333333"/>
          <w:sz w:val="32"/>
          <w:szCs w:val="32"/>
          <w:lang w:val="en-US" w:eastAsia="zh-CN" w:bidi="ar"/>
        </w:rPr>
        <w:t>1578</w:t>
      </w:r>
      <w:r>
        <w:rPr>
          <w:rFonts w:hint="eastAsia" w:ascii="仿宋" w:hAnsi="仿宋" w:eastAsia="仿宋" w:cs="仿宋"/>
          <w:bCs/>
          <w:color w:val="333333"/>
          <w:sz w:val="32"/>
          <w:szCs w:val="32"/>
          <w:lang w:bidi="ar"/>
        </w:rPr>
        <w:t>平方米办公用房的冬季供暖，</w:t>
      </w:r>
      <w:r>
        <w:rPr>
          <w:rFonts w:hint="eastAsia" w:ascii="仿宋" w:hAnsi="仿宋" w:eastAsia="仿宋" w:cs="仿宋"/>
          <w:bCs/>
          <w:color w:val="333333"/>
          <w:sz w:val="32"/>
          <w:szCs w:val="32"/>
          <w:lang w:val="en-US" w:eastAsia="zh-CN" w:bidi="ar"/>
        </w:rPr>
        <w:t>9</w:t>
      </w:r>
      <w:r>
        <w:rPr>
          <w:rFonts w:hint="eastAsia" w:ascii="仿宋" w:hAnsi="仿宋" w:eastAsia="仿宋" w:cs="仿宋"/>
          <w:bCs/>
          <w:color w:val="333333"/>
          <w:sz w:val="32"/>
          <w:szCs w:val="32"/>
          <w:lang w:bidi="ar"/>
        </w:rPr>
        <w:t>个科室的正常运转，</w:t>
      </w:r>
      <w:r>
        <w:rPr>
          <w:rFonts w:hint="eastAsia" w:ascii="仿宋" w:hAnsi="仿宋" w:eastAsia="仿宋" w:cs="仿宋"/>
          <w:bCs/>
          <w:color w:val="333333"/>
          <w:sz w:val="32"/>
          <w:szCs w:val="32"/>
          <w:lang w:val="en-US" w:eastAsia="zh-CN" w:bidi="ar"/>
        </w:rPr>
        <w:t>3</w:t>
      </w:r>
      <w:r>
        <w:rPr>
          <w:rFonts w:hint="eastAsia" w:ascii="仿宋" w:hAnsi="仿宋" w:eastAsia="仿宋" w:cs="仿宋"/>
          <w:bCs/>
          <w:color w:val="333333"/>
          <w:sz w:val="32"/>
          <w:szCs w:val="32"/>
          <w:lang w:bidi="ar"/>
        </w:rPr>
        <w:t>辆车正常出行，提高了</w:t>
      </w:r>
      <w:r>
        <w:rPr>
          <w:rFonts w:hint="eastAsia" w:ascii="仿宋" w:hAnsi="仿宋" w:eastAsia="仿宋" w:cs="仿宋"/>
          <w:bCs/>
          <w:color w:val="333333"/>
          <w:sz w:val="32"/>
          <w:szCs w:val="32"/>
          <w:lang w:eastAsia="zh-CN" w:bidi="ar"/>
        </w:rPr>
        <w:t>单位</w:t>
      </w:r>
      <w:r>
        <w:rPr>
          <w:rFonts w:hint="eastAsia" w:ascii="仿宋" w:hAnsi="仿宋" w:eastAsia="仿宋" w:cs="仿宋"/>
          <w:bCs/>
          <w:color w:val="333333"/>
          <w:sz w:val="32"/>
          <w:szCs w:val="32"/>
          <w:lang w:bidi="ar"/>
        </w:rPr>
        <w:t>运转效能。</w:t>
      </w:r>
    </w:p>
    <w:p>
      <w:pPr>
        <w:pStyle w:val="21"/>
        <w:snapToGrid w:val="0"/>
        <w:spacing w:line="560" w:lineRule="exact"/>
        <w:ind w:firstLine="624"/>
      </w:pPr>
      <w:r>
        <w:rPr>
          <w:rStyle w:val="17"/>
          <w:rFonts w:hint="eastAsia" w:ascii="黑体" w:hAnsi="黑体" w:eastAsia="黑体"/>
          <w:b w:val="0"/>
          <w:bCs w:val="0"/>
          <w:spacing w:val="-4"/>
          <w:sz w:val="32"/>
          <w:szCs w:val="32"/>
        </w:rPr>
        <w:t>四、资产管理情况</w:t>
      </w:r>
      <w:bookmarkStart w:id="4" w:name="_Hlk515129682"/>
      <w:r>
        <w:rPr>
          <w:rStyle w:val="17"/>
          <w:rFonts w:hint="eastAsia" w:ascii="黑体" w:hAnsi="黑体" w:eastAsia="黑体"/>
          <w:b w:val="0"/>
          <w:bCs w:val="0"/>
          <w:spacing w:val="-4"/>
          <w:sz w:val="32"/>
          <w:szCs w:val="32"/>
        </w:rPr>
        <w:t>。</w:t>
      </w:r>
    </w:p>
    <w:bookmarkEnd w:id="4"/>
    <w:p>
      <w:pPr>
        <w:snapToGrid w:val="0"/>
        <w:spacing w:line="560" w:lineRule="exact"/>
        <w:ind w:firstLine="640" w:firstLineChars="200"/>
        <w:rPr>
          <w:rFonts w:hint="eastAsia" w:ascii="仿宋" w:hAnsi="仿宋" w:eastAsia="仿宋" w:cs="仿宋"/>
          <w:bCs/>
          <w:color w:val="333333"/>
          <w:sz w:val="32"/>
          <w:szCs w:val="32"/>
          <w:lang w:bidi="ar"/>
        </w:rPr>
      </w:pPr>
      <w:r>
        <w:rPr>
          <w:rFonts w:hint="eastAsia" w:ascii="仿宋" w:hAnsi="仿宋" w:eastAsia="仿宋" w:cs="仿宋"/>
          <w:bCs/>
          <w:color w:val="333333"/>
          <w:sz w:val="32"/>
          <w:szCs w:val="32"/>
          <w:lang w:bidi="ar"/>
        </w:rPr>
        <w:t>沙湾</w:t>
      </w:r>
      <w:r>
        <w:rPr>
          <w:rFonts w:hint="eastAsia" w:ascii="仿宋" w:hAnsi="仿宋" w:eastAsia="仿宋" w:cs="仿宋"/>
          <w:bCs/>
          <w:color w:val="333333"/>
          <w:sz w:val="32"/>
          <w:szCs w:val="32"/>
          <w:lang w:eastAsia="zh-CN" w:bidi="ar"/>
        </w:rPr>
        <w:t>市</w:t>
      </w:r>
      <w:r>
        <w:rPr>
          <w:rFonts w:hint="eastAsia" w:ascii="仿宋" w:hAnsi="仿宋" w:eastAsia="仿宋" w:cs="仿宋"/>
          <w:bCs/>
          <w:color w:val="333333"/>
          <w:sz w:val="32"/>
          <w:szCs w:val="32"/>
          <w:lang w:bidi="ar"/>
        </w:rPr>
        <w:t>人力资源和社会保障局202</w:t>
      </w:r>
      <w:r>
        <w:rPr>
          <w:rFonts w:hint="eastAsia" w:ascii="仿宋" w:hAnsi="仿宋" w:eastAsia="仿宋" w:cs="仿宋"/>
          <w:bCs/>
          <w:color w:val="333333"/>
          <w:sz w:val="32"/>
          <w:szCs w:val="32"/>
          <w:lang w:val="en-US" w:eastAsia="zh-CN" w:bidi="ar"/>
        </w:rPr>
        <w:t>2</w:t>
      </w:r>
      <w:r>
        <w:rPr>
          <w:rFonts w:hint="eastAsia" w:ascii="仿宋" w:hAnsi="仿宋" w:eastAsia="仿宋" w:cs="仿宋"/>
          <w:bCs/>
          <w:color w:val="333333"/>
          <w:sz w:val="32"/>
          <w:szCs w:val="32"/>
          <w:lang w:bidi="ar"/>
        </w:rPr>
        <w:t>年资产合计数为2969</w:t>
      </w:r>
      <w:r>
        <w:rPr>
          <w:rFonts w:hint="eastAsia" w:ascii="仿宋" w:hAnsi="仿宋" w:eastAsia="仿宋" w:cs="仿宋"/>
          <w:bCs/>
          <w:color w:val="333333"/>
          <w:sz w:val="32"/>
          <w:szCs w:val="32"/>
          <w:lang w:val="en-US" w:eastAsia="zh-CN" w:bidi="ar"/>
        </w:rPr>
        <w:t>.</w:t>
      </w:r>
      <w:r>
        <w:rPr>
          <w:rFonts w:hint="eastAsia" w:ascii="仿宋" w:hAnsi="仿宋" w:eastAsia="仿宋" w:cs="仿宋"/>
          <w:bCs/>
          <w:color w:val="333333"/>
          <w:sz w:val="32"/>
          <w:szCs w:val="32"/>
          <w:lang w:bidi="ar"/>
        </w:rPr>
        <w:t>66万元，其中：</w:t>
      </w:r>
      <w:r>
        <w:rPr>
          <w:rFonts w:hint="eastAsia" w:ascii="仿宋" w:hAnsi="仿宋" w:eastAsia="仿宋" w:cs="仿宋"/>
          <w:bCs/>
          <w:color w:val="333333"/>
          <w:sz w:val="32"/>
          <w:szCs w:val="32"/>
          <w:lang w:val="en-US" w:eastAsia="zh-CN" w:bidi="ar"/>
        </w:rPr>
        <w:t>流动资产465.56万元，</w:t>
      </w:r>
      <w:r>
        <w:rPr>
          <w:rFonts w:hint="eastAsia" w:ascii="仿宋" w:hAnsi="仿宋" w:eastAsia="仿宋" w:cs="仿宋"/>
          <w:bCs/>
          <w:color w:val="333333"/>
          <w:sz w:val="32"/>
          <w:szCs w:val="32"/>
          <w:lang w:bidi="ar"/>
        </w:rPr>
        <w:t>货币资金</w:t>
      </w:r>
      <w:r>
        <w:rPr>
          <w:rFonts w:hint="eastAsia" w:ascii="仿宋" w:hAnsi="仿宋" w:eastAsia="仿宋" w:cs="仿宋"/>
          <w:bCs/>
          <w:color w:val="333333"/>
          <w:sz w:val="32"/>
          <w:szCs w:val="32"/>
          <w:lang w:val="en-US" w:eastAsia="zh-CN" w:bidi="ar"/>
        </w:rPr>
        <w:t>0</w:t>
      </w:r>
      <w:r>
        <w:rPr>
          <w:rFonts w:hint="eastAsia" w:ascii="仿宋" w:hAnsi="仿宋" w:eastAsia="仿宋" w:cs="仿宋"/>
          <w:bCs/>
          <w:color w:val="333333"/>
          <w:sz w:val="32"/>
          <w:szCs w:val="32"/>
          <w:lang w:bidi="ar"/>
        </w:rPr>
        <w:t>万元；财政应返还额度</w:t>
      </w:r>
      <w:r>
        <w:rPr>
          <w:rFonts w:hint="eastAsia" w:ascii="仿宋" w:hAnsi="仿宋" w:eastAsia="仿宋" w:cs="仿宋"/>
          <w:bCs/>
          <w:color w:val="333333"/>
          <w:sz w:val="32"/>
          <w:szCs w:val="32"/>
          <w:lang w:val="en-US" w:eastAsia="zh-CN" w:bidi="ar"/>
        </w:rPr>
        <w:t>0</w:t>
      </w:r>
      <w:r>
        <w:rPr>
          <w:rFonts w:hint="eastAsia" w:ascii="仿宋" w:hAnsi="仿宋" w:eastAsia="仿宋" w:cs="仿宋"/>
          <w:bCs/>
          <w:color w:val="333333"/>
          <w:sz w:val="32"/>
          <w:szCs w:val="32"/>
          <w:lang w:bidi="ar"/>
        </w:rPr>
        <w:t>万元；房屋</w:t>
      </w:r>
      <w:bookmarkStart w:id="5" w:name="_Hlk66205602"/>
      <w:r>
        <w:rPr>
          <w:rFonts w:hint="eastAsia" w:ascii="仿宋" w:hAnsi="仿宋" w:eastAsia="仿宋" w:cs="仿宋"/>
          <w:bCs/>
          <w:color w:val="333333"/>
          <w:sz w:val="32"/>
          <w:szCs w:val="32"/>
          <w:lang w:val="en-US" w:eastAsia="zh-CN" w:bidi="ar"/>
        </w:rPr>
        <w:t>11739.45</w:t>
      </w:r>
      <w:r>
        <w:rPr>
          <w:rFonts w:hint="eastAsia" w:ascii="仿宋" w:hAnsi="仿宋" w:eastAsia="仿宋" w:cs="仿宋"/>
          <w:bCs/>
          <w:color w:val="333333"/>
          <w:sz w:val="32"/>
          <w:szCs w:val="32"/>
          <w:lang w:bidi="ar"/>
        </w:rPr>
        <w:t>平方米</w:t>
      </w:r>
      <w:r>
        <w:rPr>
          <w:rFonts w:hint="eastAsia" w:ascii="仿宋" w:hAnsi="仿宋" w:eastAsia="仿宋" w:cs="仿宋"/>
          <w:bCs/>
          <w:color w:val="333333"/>
          <w:sz w:val="32"/>
          <w:szCs w:val="32"/>
          <w:lang w:val="en-US" w:eastAsia="zh-CN" w:bidi="ar"/>
        </w:rPr>
        <w:t>2037.05</w:t>
      </w:r>
      <w:r>
        <w:rPr>
          <w:rFonts w:hint="eastAsia" w:ascii="仿宋" w:hAnsi="仿宋" w:eastAsia="仿宋" w:cs="仿宋"/>
          <w:bCs/>
          <w:color w:val="333333"/>
          <w:sz w:val="32"/>
          <w:szCs w:val="32"/>
          <w:lang w:bidi="ar"/>
        </w:rPr>
        <w:t>万元</w:t>
      </w:r>
      <w:bookmarkEnd w:id="5"/>
      <w:r>
        <w:rPr>
          <w:rFonts w:hint="eastAsia" w:ascii="仿宋" w:hAnsi="仿宋" w:eastAsia="仿宋" w:cs="仿宋"/>
          <w:bCs/>
          <w:color w:val="333333"/>
          <w:sz w:val="32"/>
          <w:szCs w:val="32"/>
          <w:lang w:bidi="ar"/>
        </w:rPr>
        <w:t>；车辆</w:t>
      </w:r>
      <w:r>
        <w:rPr>
          <w:rFonts w:hint="eastAsia" w:ascii="仿宋" w:hAnsi="仿宋" w:eastAsia="仿宋" w:cs="仿宋"/>
          <w:bCs/>
          <w:color w:val="333333"/>
          <w:sz w:val="32"/>
          <w:szCs w:val="32"/>
          <w:lang w:val="en-US" w:eastAsia="zh-CN" w:bidi="ar"/>
        </w:rPr>
        <w:t>3</w:t>
      </w:r>
      <w:r>
        <w:rPr>
          <w:rFonts w:hint="eastAsia" w:ascii="仿宋" w:hAnsi="仿宋" w:eastAsia="仿宋" w:cs="仿宋"/>
          <w:bCs/>
          <w:color w:val="333333"/>
          <w:sz w:val="32"/>
          <w:szCs w:val="32"/>
          <w:lang w:bidi="ar"/>
        </w:rPr>
        <w:t>辆</w:t>
      </w:r>
      <w:r>
        <w:rPr>
          <w:rFonts w:hint="eastAsia" w:ascii="仿宋" w:hAnsi="仿宋" w:eastAsia="仿宋" w:cs="仿宋"/>
          <w:bCs/>
          <w:color w:val="333333"/>
          <w:sz w:val="32"/>
          <w:szCs w:val="32"/>
          <w:lang w:val="en-US" w:eastAsia="zh-CN" w:bidi="ar"/>
        </w:rPr>
        <w:t>50.60</w:t>
      </w:r>
      <w:r>
        <w:rPr>
          <w:rFonts w:hint="eastAsia" w:ascii="仿宋" w:hAnsi="仿宋" w:eastAsia="仿宋" w:cs="仿宋"/>
          <w:bCs/>
          <w:color w:val="333333"/>
          <w:sz w:val="32"/>
          <w:szCs w:val="32"/>
          <w:lang w:bidi="ar"/>
        </w:rPr>
        <w:t>万元；在建工程</w:t>
      </w:r>
      <w:r>
        <w:rPr>
          <w:rFonts w:hint="eastAsia" w:ascii="仿宋" w:hAnsi="仿宋" w:eastAsia="仿宋" w:cs="仿宋"/>
          <w:bCs/>
          <w:color w:val="333333"/>
          <w:sz w:val="32"/>
          <w:szCs w:val="32"/>
          <w:lang w:val="en-US" w:eastAsia="zh-CN" w:bidi="ar"/>
        </w:rPr>
        <w:t>396.26</w:t>
      </w:r>
      <w:r>
        <w:rPr>
          <w:rFonts w:hint="eastAsia" w:ascii="仿宋" w:hAnsi="仿宋" w:eastAsia="仿宋" w:cs="仿宋"/>
          <w:bCs/>
          <w:color w:val="333333"/>
          <w:sz w:val="32"/>
          <w:szCs w:val="32"/>
          <w:lang w:bidi="ar"/>
        </w:rPr>
        <w:t>万元；办公设备及家具</w:t>
      </w:r>
      <w:r>
        <w:rPr>
          <w:rFonts w:hint="eastAsia" w:ascii="仿宋" w:hAnsi="仿宋" w:eastAsia="仿宋" w:cs="仿宋"/>
          <w:bCs/>
          <w:color w:val="333333"/>
          <w:sz w:val="32"/>
          <w:szCs w:val="32"/>
          <w:lang w:val="en-US" w:eastAsia="zh-CN" w:bidi="ar"/>
        </w:rPr>
        <w:t>17.96</w:t>
      </w:r>
      <w:r>
        <w:rPr>
          <w:rFonts w:hint="eastAsia" w:ascii="仿宋" w:hAnsi="仿宋" w:eastAsia="仿宋" w:cs="仿宋"/>
          <w:bCs/>
          <w:color w:val="333333"/>
          <w:sz w:val="32"/>
          <w:szCs w:val="32"/>
          <w:lang w:bidi="ar"/>
        </w:rPr>
        <w:t>万元</w:t>
      </w:r>
      <w:r>
        <w:rPr>
          <w:rFonts w:hint="eastAsia" w:ascii="仿宋" w:hAnsi="仿宋" w:eastAsia="仿宋" w:cs="仿宋"/>
          <w:bCs/>
          <w:color w:val="333333"/>
          <w:sz w:val="32"/>
          <w:szCs w:val="32"/>
          <w:lang w:eastAsia="zh-CN" w:bidi="ar"/>
        </w:rPr>
        <w:t>；</w:t>
      </w:r>
      <w:r>
        <w:rPr>
          <w:rFonts w:hint="eastAsia" w:ascii="仿宋" w:hAnsi="仿宋" w:eastAsia="仿宋" w:cs="仿宋"/>
          <w:bCs/>
          <w:color w:val="333333"/>
          <w:sz w:val="32"/>
          <w:szCs w:val="32"/>
          <w:lang w:val="en-US" w:eastAsia="zh-CN" w:bidi="ar"/>
        </w:rPr>
        <w:t>无形资产2.23万元</w:t>
      </w:r>
      <w:r>
        <w:rPr>
          <w:rFonts w:hint="eastAsia" w:ascii="仿宋" w:hAnsi="仿宋" w:eastAsia="仿宋" w:cs="仿宋"/>
          <w:bCs/>
          <w:color w:val="333333"/>
          <w:sz w:val="32"/>
          <w:szCs w:val="32"/>
          <w:lang w:bidi="ar"/>
        </w:rPr>
        <w:t>。</w:t>
      </w:r>
    </w:p>
    <w:p>
      <w:pPr>
        <w:spacing w:line="560" w:lineRule="exact"/>
        <w:ind w:firstLine="627" w:firstLineChars="200"/>
        <w:rPr>
          <w:rFonts w:hint="eastAsia" w:ascii="仿宋" w:hAnsi="仿宋" w:eastAsia="仿宋" w:cs="仿宋"/>
          <w:bCs/>
          <w:color w:val="333333"/>
          <w:sz w:val="32"/>
          <w:szCs w:val="32"/>
          <w:lang w:val="en-US" w:eastAsia="zh-CN" w:bidi="ar"/>
        </w:rPr>
      </w:pPr>
      <w:r>
        <w:rPr>
          <w:rStyle w:val="17"/>
          <w:rFonts w:hint="eastAsia" w:ascii="仿宋" w:hAnsi="仿宋" w:eastAsia="仿宋"/>
          <w:spacing w:val="-4"/>
          <w:sz w:val="32"/>
          <w:szCs w:val="32"/>
        </w:rPr>
        <w:t>（一）资产管理规范性。</w:t>
      </w:r>
      <w:r>
        <w:rPr>
          <w:rFonts w:hint="eastAsia" w:ascii="仿宋" w:hAnsi="仿宋" w:eastAsia="仿宋" w:cs="仿宋"/>
          <w:bCs/>
          <w:color w:val="333333"/>
          <w:sz w:val="32"/>
          <w:szCs w:val="32"/>
          <w:lang w:val="en-US" w:eastAsia="zh-CN" w:bidi="ar"/>
        </w:rPr>
        <w:t>严格按照财政部《关于加强行政事业单位固定资产管理的通知》（财资〔2022〕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科室资产配置需求，资产配置能通过调剂、收回出租出借等方式解决的，原则上不重新购置、建设、租用。</w:t>
      </w:r>
    </w:p>
    <w:p>
      <w:pPr>
        <w:snapToGrid w:val="0"/>
        <w:spacing w:line="560" w:lineRule="exact"/>
        <w:ind w:firstLine="627" w:firstLineChars="200"/>
        <w:rPr>
          <w:rStyle w:val="17"/>
          <w:rFonts w:ascii="仿宋" w:hAnsi="仿宋" w:eastAsia="仿宋"/>
          <w:b w:val="0"/>
          <w:bCs w:val="0"/>
          <w:spacing w:val="-4"/>
          <w:sz w:val="32"/>
          <w:szCs w:val="32"/>
          <w:highlight w:val="yellow"/>
        </w:rPr>
      </w:pPr>
      <w:r>
        <w:rPr>
          <w:rStyle w:val="17"/>
          <w:rFonts w:hint="eastAsia" w:ascii="仿宋" w:hAnsi="仿宋" w:eastAsia="仿宋"/>
          <w:spacing w:val="-4"/>
          <w:sz w:val="32"/>
          <w:szCs w:val="32"/>
        </w:rPr>
        <w:t>（二）固定资产利用率。</w:t>
      </w:r>
      <w:r>
        <w:rPr>
          <w:rFonts w:hint="eastAsia" w:ascii="仿宋" w:hAnsi="仿宋" w:eastAsia="仿宋" w:cs="仿宋"/>
          <w:bCs/>
          <w:color w:val="333333"/>
          <w:sz w:val="32"/>
          <w:szCs w:val="32"/>
          <w:lang w:val="en-US" w:eastAsia="zh-CN" w:bidi="ar"/>
        </w:rPr>
        <w:t>沙湾市人力资源和社会保障局固定资产2105.61万元,其中:6套房屋2037.05万元，3辆车50.6万元，办公设备及家具用具17.96万元。目前正在使用的固定资产总额2105.61万元，固定资产利用率为100%。</w:t>
      </w:r>
    </w:p>
    <w:p>
      <w:pPr>
        <w:pStyle w:val="21"/>
        <w:snapToGrid w:val="0"/>
        <w:spacing w:line="560" w:lineRule="exact"/>
        <w:ind w:firstLine="624"/>
        <w:rPr>
          <w:rStyle w:val="17"/>
          <w:rFonts w:ascii="黑体" w:hAnsi="黑体" w:eastAsia="黑体"/>
          <w:b w:val="0"/>
          <w:bCs w:val="0"/>
          <w:spacing w:val="-4"/>
          <w:sz w:val="32"/>
          <w:szCs w:val="32"/>
        </w:rPr>
      </w:pPr>
      <w:r>
        <w:rPr>
          <w:rStyle w:val="17"/>
          <w:rFonts w:hint="eastAsia" w:ascii="黑体" w:hAnsi="黑体" w:eastAsia="黑体"/>
          <w:b w:val="0"/>
          <w:bCs w:val="0"/>
          <w:spacing w:val="-4"/>
          <w:sz w:val="32"/>
          <w:szCs w:val="32"/>
        </w:rPr>
        <w:t>五、部门单位整体支出绩效情况</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部门单位整体支出共设置一级指标3个，二级指标7个，三级指标13个，其中已完成三级指标13个，指标完成率为100%。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1.产出指标完成情况分析</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（1）数量指标</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指标1：在职在编人数；指标值：＝69人，实际完成值：68人；指标完成率为98.55%。</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指标2：退休人数；指标值：＝40人，实际完成值：40人；指标完成率为100%。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指标3：公务车辆数；指标值：＝3辆，实际完成值：3辆；指标完成率为100%。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指标4：遗属人员补助发放人数；指标值：＝2人，实际完成值：2人，指标完成率为100%。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质量指标</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指标1：人员工资发放准确率：指标值：＝100%，实际完成值：100%，指标完成率为100%。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指标2：单位日常公用经费开支规范率：指标值：＝100%，实际完成值：100%，指标完成率为100%。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指标3：项目资金使用规范率：指标值：＝100%，实际完成值：100%，指标完成率为100%。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时效指标</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指标1：人员工资发放及时率；指标值：＝100%，实际完成值：100%；指标完成率为100%。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成本指标</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指标1：人员经费；指标值：</w:t>
      </w:r>
      <w:r>
        <w:rPr>
          <w:rFonts w:hint="default" w:ascii="仿宋" w:hAnsi="仿宋" w:eastAsia="仿宋" w:cs="仿宋"/>
          <w:bCs/>
          <w:color w:val="333333"/>
          <w:sz w:val="32"/>
          <w:szCs w:val="32"/>
          <w:lang w:val="en-US" w:eastAsia="zh-CN" w:bidi="ar"/>
        </w:rPr>
        <w:t>≤782.54</w:t>
      </w:r>
      <w:r>
        <w:rPr>
          <w:rFonts w:hint="eastAsia" w:ascii="仿宋" w:hAnsi="仿宋" w:eastAsia="仿宋" w:cs="仿宋"/>
          <w:bCs/>
          <w:color w:val="333333"/>
          <w:sz w:val="32"/>
          <w:szCs w:val="32"/>
          <w:lang w:val="en-US" w:eastAsia="zh-CN" w:bidi="ar"/>
        </w:rPr>
        <w:t>万元，实际完成值：782.54万元；指标完成率为100%。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指标2：日常公用经费；指标值：</w:t>
      </w:r>
      <w:r>
        <w:rPr>
          <w:rFonts w:hint="default" w:ascii="仿宋" w:hAnsi="仿宋" w:eastAsia="仿宋" w:cs="仿宋"/>
          <w:bCs/>
          <w:color w:val="333333"/>
          <w:sz w:val="32"/>
          <w:szCs w:val="32"/>
          <w:lang w:val="en-US" w:eastAsia="zh-CN" w:bidi="ar"/>
        </w:rPr>
        <w:t>≤</w:t>
      </w:r>
      <w:r>
        <w:rPr>
          <w:rFonts w:hint="eastAsia" w:ascii="仿宋" w:hAnsi="仿宋" w:eastAsia="仿宋" w:cs="仿宋"/>
          <w:bCs/>
          <w:color w:val="333333"/>
          <w:sz w:val="32"/>
          <w:szCs w:val="32"/>
          <w:lang w:val="en-US" w:eastAsia="zh-CN" w:bidi="ar"/>
        </w:rPr>
        <w:t>76.16万元，实际完成值：59.62万元；指标完成率为78.28%。</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指标3：项目经费；指标值：</w:t>
      </w:r>
      <w:r>
        <w:rPr>
          <w:rFonts w:hint="default" w:ascii="仿宋" w:hAnsi="仿宋" w:eastAsia="仿宋" w:cs="仿宋"/>
          <w:bCs/>
          <w:color w:val="333333"/>
          <w:sz w:val="32"/>
          <w:szCs w:val="32"/>
          <w:lang w:val="en-US" w:eastAsia="zh-CN" w:bidi="ar"/>
        </w:rPr>
        <w:t>≤1224.37</w:t>
      </w:r>
      <w:r>
        <w:rPr>
          <w:rFonts w:hint="eastAsia" w:ascii="仿宋" w:hAnsi="仿宋" w:eastAsia="仿宋" w:cs="仿宋"/>
          <w:bCs/>
          <w:color w:val="333333"/>
          <w:sz w:val="32"/>
          <w:szCs w:val="32"/>
          <w:lang w:val="en-US" w:eastAsia="zh-CN" w:bidi="ar"/>
        </w:rPr>
        <w:t>万元，实际完成值：1224.37万元；指标完成率为100%。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2.效益指标完成情况分析</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（1）社会效益</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指标1：社会保险征缴工作完成任务（%）；指标值：</w:t>
      </w:r>
      <w:r>
        <w:rPr>
          <w:rFonts w:hint="default" w:ascii="仿宋" w:hAnsi="仿宋" w:eastAsia="仿宋" w:cs="仿宋"/>
          <w:bCs/>
          <w:color w:val="333333"/>
          <w:sz w:val="32"/>
          <w:szCs w:val="32"/>
          <w:lang w:val="en-US" w:eastAsia="zh-CN" w:bidi="ar"/>
        </w:rPr>
        <w:t>≥</w:t>
      </w:r>
      <w:r>
        <w:rPr>
          <w:rFonts w:hint="eastAsia" w:ascii="仿宋" w:hAnsi="仿宋" w:eastAsia="仿宋" w:cs="仿宋"/>
          <w:bCs/>
          <w:color w:val="333333"/>
          <w:sz w:val="32"/>
          <w:szCs w:val="32"/>
          <w:lang w:val="en-US" w:eastAsia="zh-CN" w:bidi="ar"/>
        </w:rPr>
        <w:t>95%；实际完成值：96%；指标完成率为100%。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（2）可持续影响</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指标1：可连续受益年限；指标值：长期；实际完成值：达成年度指标；指标完成率为100%。</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3.满意度指标完成情况分析</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指标1：服务对象满意度；指标值：</w:t>
      </w:r>
      <w:r>
        <w:rPr>
          <w:rFonts w:hint="default" w:ascii="仿宋" w:hAnsi="仿宋" w:eastAsia="仿宋" w:cs="仿宋"/>
          <w:bCs/>
          <w:color w:val="333333"/>
          <w:sz w:val="32"/>
          <w:szCs w:val="32"/>
          <w:lang w:val="en-US" w:eastAsia="zh-CN" w:bidi="ar"/>
        </w:rPr>
        <w:t>≥</w:t>
      </w:r>
      <w:r>
        <w:rPr>
          <w:rFonts w:hint="eastAsia" w:ascii="仿宋" w:hAnsi="仿宋" w:eastAsia="仿宋" w:cs="仿宋"/>
          <w:bCs/>
          <w:color w:val="333333"/>
          <w:sz w:val="32"/>
          <w:szCs w:val="32"/>
          <w:lang w:val="en-US" w:eastAsia="zh-CN" w:bidi="ar"/>
        </w:rPr>
        <w:t>95%实际完成值：96%，指标完成率为96%.</w:t>
      </w:r>
    </w:p>
    <w:p>
      <w:pPr>
        <w:pStyle w:val="21"/>
        <w:snapToGrid w:val="0"/>
        <w:spacing w:line="560" w:lineRule="exact"/>
        <w:ind w:firstLine="624"/>
        <w:rPr>
          <w:rStyle w:val="17"/>
          <w:rFonts w:hint="eastAsia" w:ascii="黑体" w:hAnsi="黑体" w:eastAsia="黑体"/>
          <w:b w:val="0"/>
          <w:bCs w:val="0"/>
          <w:spacing w:val="-4"/>
          <w:sz w:val="32"/>
          <w:szCs w:val="32"/>
        </w:rPr>
      </w:pPr>
      <w:r>
        <w:rPr>
          <w:rStyle w:val="17"/>
          <w:rFonts w:hint="eastAsia" w:ascii="黑体" w:hAnsi="黑体" w:eastAsia="黑体"/>
          <w:b w:val="0"/>
          <w:bCs w:val="0"/>
          <w:spacing w:val="-4"/>
          <w:sz w:val="32"/>
          <w:szCs w:val="32"/>
        </w:rPr>
        <w:t>六、存在的主要问题</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（一）项目申报前期测算不科学，预算脱离实际。</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各预算部门申报的项目，应该建立在科学测算、整体评估、切合实际的基础上。但各部门为了在年初争取更多的财政资金,想方设法将项目做多、预算做大，等财政批复、甚至资金到位后，才具体安排使用计划。因缺乏前期的详细调研和科学测算，使得预算脱离实际需要。影响了财政资金的使用效益。</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（二）部门单位内部控制制度不完善，资金支出随意。</w:t>
      </w:r>
    </w:p>
    <w:p>
      <w:pPr>
        <w:snapToGrid w:val="0"/>
        <w:spacing w:line="560" w:lineRule="exact"/>
        <w:ind w:firstLine="640" w:firstLineChars="200"/>
        <w:rPr>
          <w:rFonts w:hint="eastAsia" w:ascii="仿宋" w:hAnsi="仿宋" w:eastAsia="仿宋" w:cs="仿宋"/>
          <w:sz w:val="30"/>
          <w:szCs w:val="30"/>
        </w:rPr>
      </w:pPr>
      <w:r>
        <w:rPr>
          <w:rFonts w:hint="eastAsia" w:ascii="仿宋" w:hAnsi="仿宋" w:eastAsia="仿宋" w:cs="仿宋"/>
          <w:bCs/>
          <w:color w:val="333333"/>
          <w:sz w:val="32"/>
          <w:szCs w:val="32"/>
          <w:lang w:val="en-US" w:eastAsia="zh-CN" w:bidi="ar"/>
        </w:rPr>
        <w:t>编制部门预算要求完整、科学、细化，目的是在各预算单位之间统一口径、公允分配，优化公共资源配置，共同提高公共财政的服务质量，促进公共财政效益的最大化。但部门单位普遍缺乏完善的内部控制制度，没有严格按照预算来安排财政资金的使用，支出管理制度不健全。必须建立完善的内部控制制度，才能较好的控制预算开支的量和度，做到财尽其用，用得其所。</w:t>
      </w:r>
    </w:p>
    <w:p>
      <w:pPr>
        <w:spacing w:line="560" w:lineRule="exact"/>
        <w:ind w:firstLine="624" w:firstLineChars="200"/>
        <w:rPr>
          <w:rFonts w:hint="eastAsia" w:ascii="仿宋" w:hAnsi="仿宋" w:eastAsia="仿宋" w:cs="仿宋"/>
          <w:sz w:val="30"/>
          <w:szCs w:val="30"/>
        </w:rPr>
      </w:pPr>
      <w:r>
        <w:rPr>
          <w:rStyle w:val="17"/>
          <w:rFonts w:hint="eastAsia" w:ascii="黑体" w:hAnsi="黑体" w:eastAsia="黑体" w:cstheme="minorBidi"/>
          <w:b w:val="0"/>
          <w:bCs w:val="0"/>
          <w:spacing w:val="-4"/>
          <w:kern w:val="2"/>
          <w:sz w:val="32"/>
          <w:szCs w:val="32"/>
          <w:lang w:val="en-US" w:eastAsia="zh-CN" w:bidi="ar-SA"/>
        </w:rPr>
        <w:t>七、改进措施和建议</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（一）增强预算编制的科学性和可行性。</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预算编制是预算执行的基础和依据，是严格预算执行的第一道关口。各部门预算单位编制年初预算要根据自身职能目标拟定，参考上年度预算执行情况、相关支出绩效评价结果和本年度的收支预测，按照规定程序多方征求意见。项目申报前期要进行充分的调查研究，严格论证项目实施的充分性和必要性，合理测算所需财政资金的多少，必须有足够的测算依据，准确评估财政资金投入使用的效益，提高预算编制的科学性。预算编制要实事求是，切实可行，要尽可能完整，要细化到项目及具体的事项。</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（二）建立健全部门单位内部控制制度。</w:t>
      </w:r>
    </w:p>
    <w:p>
      <w:pPr>
        <w:snapToGrid w:val="0"/>
        <w:spacing w:line="560" w:lineRule="exact"/>
        <w:ind w:firstLine="640" w:firstLineChars="200"/>
        <w:rPr>
          <w:rFonts w:hint="eastAsia" w:ascii="仿宋" w:hAnsi="仿宋" w:eastAsia="仿宋" w:cs="仿宋"/>
          <w:bCs/>
          <w:color w:val="333333"/>
          <w:sz w:val="32"/>
          <w:szCs w:val="32"/>
          <w:lang w:val="en-US" w:eastAsia="zh-CN" w:bidi="ar"/>
        </w:rPr>
      </w:pPr>
      <w:r>
        <w:rPr>
          <w:rFonts w:hint="eastAsia" w:ascii="仿宋" w:hAnsi="仿宋" w:eastAsia="仿宋" w:cs="仿宋"/>
          <w:bCs/>
          <w:color w:val="333333"/>
          <w:sz w:val="32"/>
          <w:szCs w:val="32"/>
          <w:lang w:val="en-US" w:eastAsia="zh-CN" w:bidi="ar"/>
        </w:rPr>
        <w:t>为了严格预算执行，防范财务风险，确保财政资金使用安全，控制铺张浪费，必须建立健全内部控制制度。首先是要完善建章立制，其次是要提高内部控制意识，认识到内部控制的重要性，让单位所有职工都参与到内部控制的执行中，营造出内部控制的氛围。再次要充分发挥内部审计在内部控制中的作用，重视事前审计，在事前提出建议供领导参考，提早纠正违法违规行为，以免造成重大损失。</w:t>
      </w:r>
    </w:p>
    <w:p>
      <w:pPr>
        <w:ind w:firstLine="422" w:firstLineChars="200"/>
        <w:rPr>
          <w:rFonts w:ascii="方正黑体简体" w:hAnsi="方正黑体简体" w:eastAsia="方正黑体简体" w:cs="方正黑体简体"/>
          <w:b/>
          <w:bCs/>
          <w:szCs w:val="32"/>
        </w:rPr>
      </w:pPr>
      <w:r>
        <w:rPr>
          <w:rFonts w:hint="eastAsia" w:ascii="方正黑体简体" w:hAnsi="方正黑体简体" w:eastAsia="方正黑体简体" w:cs="方正黑体简体"/>
          <w:b/>
          <w:bCs/>
          <w:szCs w:val="32"/>
        </w:rPr>
        <w:t>八、附表</w:t>
      </w:r>
    </w:p>
    <w:tbl>
      <w:tblPr>
        <w:tblStyle w:val="1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7"/>
        <w:gridCol w:w="1100"/>
        <w:gridCol w:w="1165"/>
        <w:gridCol w:w="776"/>
        <w:gridCol w:w="776"/>
        <w:gridCol w:w="1416"/>
        <w:gridCol w:w="1280"/>
        <w:gridCol w:w="776"/>
        <w:gridCol w:w="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8522"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22"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部门（单位）名称</w:t>
            </w:r>
          </w:p>
        </w:tc>
        <w:tc>
          <w:tcPr>
            <w:tcW w:w="580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沙湾市人力资源和社会保障局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任务名称</w:t>
            </w:r>
          </w:p>
        </w:tc>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完成情况</w:t>
            </w:r>
          </w:p>
        </w:tc>
        <w:tc>
          <w:tcPr>
            <w:tcW w:w="296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预算金额（万元）</w:t>
            </w:r>
          </w:p>
        </w:tc>
        <w:tc>
          <w:tcPr>
            <w:tcW w:w="283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总额</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财政拨款</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其他资金</w:t>
            </w:r>
          </w:p>
        </w:tc>
        <w:tc>
          <w:tcPr>
            <w:tcW w:w="12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总额</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财政拨款</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年度主要任务</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人员经费</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确保单位68人工资、社保、公积金发放。40个退休人员交通费、独生子女费、取暖费正常发放，2名遗属生活补贴发放，促进单位各项事业的发展，提高为民服务能力。</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782.54</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782.54</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782.54</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782.54</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公用经费</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确保单位各科室工作正常运转，公务用车正常运行。</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76.16</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76.16</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59.62</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59.62</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项目支出</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公益性岗位人员市财政配套、三支一扶人员社保费用市级配套、农村富余劳动力以奖代补,劳动技能培训补助项目。</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1224.37</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1224.37</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1224.37</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1224.37</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817"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248" w:type="dxa"/>
            <w:gridSpan w:val="4"/>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8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目标1：做好在职68名单位人员工资及社保、公积金，正常发放及缴纳。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目标2：保障2名遗属人员及40名退休人员交通补贴及独生子女费发放。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目标3：确保单位公用经费正常开支，公务用车正常运行；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目标4：保障就业、社保、劳动监察等工作有效开展。</w:t>
            </w:r>
          </w:p>
        </w:tc>
        <w:tc>
          <w:tcPr>
            <w:tcW w:w="42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目标1：完成了68名单位人员工资及社保、公积金发放。目标2：保障了2名遗属人员及40名退休人员交通补贴及独生子女费发放。目标3：确保了单位公用经费正常开支，公务用车正常运行。保障了就业、社保、劳动监察等工作有效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预期指标值</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年度绩效目标</w:t>
            </w:r>
          </w:p>
        </w:tc>
        <w:tc>
          <w:tcPr>
            <w:tcW w:w="22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在职在编人数</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69</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退休人数</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40</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公务车辆个数</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遗属补助发放人数</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人员工资发放准确率（%）</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单位日常公用经费开支规范率（%）</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项目资金使用规范率（%）</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人员工资发放及时率（%）</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人员经费（万元）</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782.54</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782.54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日常公用经费（万元）</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76.16</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6"/>
                <w:szCs w:val="16"/>
                <w:u w:val="none"/>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项目经费（万元）</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1224.37</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1224.37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社会保险征缴工作完成任务（%）</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t>
            </w:r>
            <w:r>
              <w:rPr>
                <w:rStyle w:val="26"/>
                <w:lang w:val="en-US" w:eastAsia="zh-CN" w:bidi="ar"/>
              </w:rPr>
              <w:t>95%</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4"/>
                <w:szCs w:val="24"/>
                <w:u w:val="none"/>
              </w:rPr>
            </w:pPr>
          </w:p>
        </w:tc>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满意度指标 </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t>
            </w:r>
            <w:r>
              <w:rPr>
                <w:rStyle w:val="26"/>
                <w:lang w:val="en-US" w:eastAsia="zh-CN" w:bidi="ar"/>
              </w:rPr>
              <w:t>95%</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r>
    </w:tbl>
    <w:p>
      <w:pPr>
        <w:pStyle w:val="21"/>
        <w:snapToGrid w:val="0"/>
        <w:spacing w:line="540" w:lineRule="exact"/>
        <w:ind w:left="640" w:firstLine="0" w:firstLineChars="0"/>
        <w:rPr>
          <w:rStyle w:val="17"/>
          <w:rFonts w:ascii="仿宋" w:hAnsi="仿宋" w:eastAsia="仿宋"/>
          <w:b w:val="0"/>
          <w:spacing w:val="-4"/>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9EE8B9A-C670-476C-A7F4-76A050E6E7AA}"/>
  </w:font>
  <w:font w:name="黑体">
    <w:panose1 w:val="02010609060101010101"/>
    <w:charset w:val="86"/>
    <w:family w:val="auto"/>
    <w:pitch w:val="default"/>
    <w:sig w:usb0="800002BF" w:usb1="38CF7CFA" w:usb2="00000016" w:usb3="00000000" w:csb0="00040001" w:csb1="00000000"/>
    <w:embedRegular r:id="rId2" w:fontKey="{B46FC276-B4E8-43CE-915F-18BC1E0CCD2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C58AF2C2-013E-46D8-82A5-378BBC7E8228}"/>
  </w:font>
  <w:font w:name="Arial">
    <w:panose1 w:val="020B0604020202020204"/>
    <w:charset w:val="00"/>
    <w:family w:val="auto"/>
    <w:pitch w:val="default"/>
    <w:sig w:usb0="E0002AFF" w:usb1="C0007843" w:usb2="00000009" w:usb3="00000000" w:csb0="400001FF" w:csb1="FFFF0000"/>
    <w:embedRegular r:id="rId4" w:fontKey="{F0043D28-9108-439B-88D0-3EC686E34769}"/>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embedRegular r:id="rId5" w:fontKey="{02BFF245-87F0-4A4F-B4D0-ECA41109202B}"/>
  </w:font>
  <w:font w:name="方正小标宋_GBK">
    <w:panose1 w:val="02000000000000000000"/>
    <w:charset w:val="86"/>
    <w:family w:val="script"/>
    <w:pitch w:val="default"/>
    <w:sig w:usb0="A00002BF" w:usb1="38CF7CFA" w:usb2="00082016" w:usb3="00000000" w:csb0="00040001" w:csb1="00000000"/>
    <w:embedRegular r:id="rId6" w:fontKey="{9741AF3F-0CCF-4247-8BE5-E1B035A8696B}"/>
  </w:font>
  <w:font w:name="仿宋_GB2312">
    <w:panose1 w:val="02010609030101010101"/>
    <w:charset w:val="86"/>
    <w:family w:val="modern"/>
    <w:pitch w:val="default"/>
    <w:sig w:usb0="00000001" w:usb1="080E0000" w:usb2="00000000" w:usb3="00000000" w:csb0="00040000" w:csb1="00000000"/>
    <w:embedRegular r:id="rId7" w:fontKey="{1A6E8E4F-4D23-4AAE-8390-8EA2129528EA}"/>
  </w:font>
  <w:font w:name="仿宋">
    <w:panose1 w:val="02010609060101010101"/>
    <w:charset w:val="86"/>
    <w:family w:val="modern"/>
    <w:pitch w:val="default"/>
    <w:sig w:usb0="800002BF" w:usb1="38CF7CFA" w:usb2="00000016" w:usb3="00000000" w:csb0="00040001" w:csb1="00000000"/>
    <w:embedRegular r:id="rId8" w:fontKey="{546959BF-F244-4F97-AF79-BA5E860422EE}"/>
  </w:font>
  <w:font w:name="华文仿宋">
    <w:panose1 w:val="02010600040101010101"/>
    <w:charset w:val="86"/>
    <w:family w:val="auto"/>
    <w:pitch w:val="default"/>
    <w:sig w:usb0="00000287" w:usb1="080F0000" w:usb2="00000000" w:usb3="00000000" w:csb0="0004009F" w:csb1="DFD70000"/>
    <w:embedRegular r:id="rId9" w:fontKey="{32984E37-881E-41D7-9C0D-518D47FF2E21}"/>
  </w:font>
  <w:font w:name="方正黑体简体">
    <w:panose1 w:val="02000000000000000000"/>
    <w:charset w:val="86"/>
    <w:family w:val="auto"/>
    <w:pitch w:val="default"/>
    <w:sig w:usb0="A00002BF" w:usb1="184F6CFA" w:usb2="00000012" w:usb3="00000000" w:csb0="00040001" w:csb1="00000000"/>
    <w:embedRegular r:id="rId10" w:fontKey="{CB6C5654-F854-4520-ABB9-EFD375372C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12"/>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14 -</w:t>
        </w:r>
        <w:r>
          <w:rPr>
            <w:rFonts w:asciiTheme="minorEastAsia" w:hAnsiTheme="minorEastAsia"/>
            <w:sz w:val="28"/>
            <w:szCs w:val="28"/>
          </w:rP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YTliZGIxYjdlOWNmMjkyZWQyMzE2Y2VmM2IyZGUifQ=="/>
  </w:docVars>
  <w:rsids>
    <w:rsidRoot w:val="00633862"/>
    <w:rsid w:val="00015F4A"/>
    <w:rsid w:val="00051746"/>
    <w:rsid w:val="0006566E"/>
    <w:rsid w:val="000720FC"/>
    <w:rsid w:val="00073955"/>
    <w:rsid w:val="000A27DA"/>
    <w:rsid w:val="000C4E29"/>
    <w:rsid w:val="000D3AFA"/>
    <w:rsid w:val="000E1B81"/>
    <w:rsid w:val="0012092B"/>
    <w:rsid w:val="0012703F"/>
    <w:rsid w:val="00141421"/>
    <w:rsid w:val="00145AD7"/>
    <w:rsid w:val="00152C86"/>
    <w:rsid w:val="00156B94"/>
    <w:rsid w:val="001621EA"/>
    <w:rsid w:val="00191BA3"/>
    <w:rsid w:val="00192643"/>
    <w:rsid w:val="00197AE1"/>
    <w:rsid w:val="001C1E1D"/>
    <w:rsid w:val="001D0F02"/>
    <w:rsid w:val="001E750D"/>
    <w:rsid w:val="00211D9E"/>
    <w:rsid w:val="00212EC4"/>
    <w:rsid w:val="00223100"/>
    <w:rsid w:val="0022744B"/>
    <w:rsid w:val="00232B63"/>
    <w:rsid w:val="00234372"/>
    <w:rsid w:val="0027008B"/>
    <w:rsid w:val="0027198A"/>
    <w:rsid w:val="00292A50"/>
    <w:rsid w:val="002939FF"/>
    <w:rsid w:val="002B6EA6"/>
    <w:rsid w:val="002F2C4E"/>
    <w:rsid w:val="002F7CCD"/>
    <w:rsid w:val="003509A0"/>
    <w:rsid w:val="00371640"/>
    <w:rsid w:val="003F0DB2"/>
    <w:rsid w:val="00410759"/>
    <w:rsid w:val="00422E31"/>
    <w:rsid w:val="00424A01"/>
    <w:rsid w:val="00460007"/>
    <w:rsid w:val="00491D09"/>
    <w:rsid w:val="004B62AB"/>
    <w:rsid w:val="004D4D0C"/>
    <w:rsid w:val="004E1483"/>
    <w:rsid w:val="004E1A57"/>
    <w:rsid w:val="0054132C"/>
    <w:rsid w:val="005B1250"/>
    <w:rsid w:val="005E612B"/>
    <w:rsid w:val="005F13A4"/>
    <w:rsid w:val="006258B7"/>
    <w:rsid w:val="00630F0D"/>
    <w:rsid w:val="00633862"/>
    <w:rsid w:val="00654682"/>
    <w:rsid w:val="006A6DD6"/>
    <w:rsid w:val="006B4CDA"/>
    <w:rsid w:val="006C125D"/>
    <w:rsid w:val="006C5BED"/>
    <w:rsid w:val="006D4FCD"/>
    <w:rsid w:val="006E28B0"/>
    <w:rsid w:val="006E6D94"/>
    <w:rsid w:val="006F3DFB"/>
    <w:rsid w:val="00702D4A"/>
    <w:rsid w:val="007115C8"/>
    <w:rsid w:val="00722C79"/>
    <w:rsid w:val="00724AA4"/>
    <w:rsid w:val="00724F4D"/>
    <w:rsid w:val="007349B0"/>
    <w:rsid w:val="00747D6B"/>
    <w:rsid w:val="00777E41"/>
    <w:rsid w:val="007801EB"/>
    <w:rsid w:val="007905C7"/>
    <w:rsid w:val="007B2BF3"/>
    <w:rsid w:val="007D7840"/>
    <w:rsid w:val="007E5D0E"/>
    <w:rsid w:val="007E7E99"/>
    <w:rsid w:val="00825D99"/>
    <w:rsid w:val="00867589"/>
    <w:rsid w:val="00870F3A"/>
    <w:rsid w:val="0089387B"/>
    <w:rsid w:val="008B73C2"/>
    <w:rsid w:val="008C0F99"/>
    <w:rsid w:val="008C7C0F"/>
    <w:rsid w:val="008D2192"/>
    <w:rsid w:val="008E7E52"/>
    <w:rsid w:val="00911CAD"/>
    <w:rsid w:val="0092128F"/>
    <w:rsid w:val="009304D8"/>
    <w:rsid w:val="009416B6"/>
    <w:rsid w:val="00941CDF"/>
    <w:rsid w:val="00954B77"/>
    <w:rsid w:val="0097614B"/>
    <w:rsid w:val="009768D9"/>
    <w:rsid w:val="00997363"/>
    <w:rsid w:val="009A4936"/>
    <w:rsid w:val="009A607E"/>
    <w:rsid w:val="009B77D5"/>
    <w:rsid w:val="009C4CAA"/>
    <w:rsid w:val="009E157B"/>
    <w:rsid w:val="009E50D2"/>
    <w:rsid w:val="009F5A38"/>
    <w:rsid w:val="00A645A7"/>
    <w:rsid w:val="00A966D1"/>
    <w:rsid w:val="00AA5126"/>
    <w:rsid w:val="00AB0D8E"/>
    <w:rsid w:val="00AD16CD"/>
    <w:rsid w:val="00AE1C94"/>
    <w:rsid w:val="00AE247F"/>
    <w:rsid w:val="00AE3B9A"/>
    <w:rsid w:val="00B12202"/>
    <w:rsid w:val="00B12AF7"/>
    <w:rsid w:val="00B5590F"/>
    <w:rsid w:val="00B658CE"/>
    <w:rsid w:val="00B7213E"/>
    <w:rsid w:val="00B72694"/>
    <w:rsid w:val="00B74FC9"/>
    <w:rsid w:val="00B86B60"/>
    <w:rsid w:val="00BA13C5"/>
    <w:rsid w:val="00BD7AB3"/>
    <w:rsid w:val="00BF62C2"/>
    <w:rsid w:val="00C20AE1"/>
    <w:rsid w:val="00C532AD"/>
    <w:rsid w:val="00C65A6E"/>
    <w:rsid w:val="00C77007"/>
    <w:rsid w:val="00CC15A4"/>
    <w:rsid w:val="00CD2F35"/>
    <w:rsid w:val="00CD5A03"/>
    <w:rsid w:val="00CD6AB0"/>
    <w:rsid w:val="00CE2CC3"/>
    <w:rsid w:val="00CE324F"/>
    <w:rsid w:val="00CE5651"/>
    <w:rsid w:val="00D15D38"/>
    <w:rsid w:val="00D20351"/>
    <w:rsid w:val="00D20E7F"/>
    <w:rsid w:val="00D53683"/>
    <w:rsid w:val="00D75A13"/>
    <w:rsid w:val="00D82401"/>
    <w:rsid w:val="00D9126A"/>
    <w:rsid w:val="00D93262"/>
    <w:rsid w:val="00D94EEB"/>
    <w:rsid w:val="00DA5DC4"/>
    <w:rsid w:val="00DA7F3B"/>
    <w:rsid w:val="00DB1085"/>
    <w:rsid w:val="00DC0053"/>
    <w:rsid w:val="00DC27FD"/>
    <w:rsid w:val="00DC3AD4"/>
    <w:rsid w:val="00DF2B3D"/>
    <w:rsid w:val="00E10192"/>
    <w:rsid w:val="00E146A6"/>
    <w:rsid w:val="00E373A2"/>
    <w:rsid w:val="00E947A5"/>
    <w:rsid w:val="00EB3E03"/>
    <w:rsid w:val="00EC16B7"/>
    <w:rsid w:val="00ED59C8"/>
    <w:rsid w:val="00F326C7"/>
    <w:rsid w:val="00F51FC8"/>
    <w:rsid w:val="00F67C8A"/>
    <w:rsid w:val="00F82BD0"/>
    <w:rsid w:val="00F84215"/>
    <w:rsid w:val="00F94FD9"/>
    <w:rsid w:val="00F97FC0"/>
    <w:rsid w:val="00FB2702"/>
    <w:rsid w:val="00FE0CDE"/>
    <w:rsid w:val="00FF2ACD"/>
    <w:rsid w:val="010B4A42"/>
    <w:rsid w:val="012008EE"/>
    <w:rsid w:val="015A5647"/>
    <w:rsid w:val="01E27FB2"/>
    <w:rsid w:val="02480D6F"/>
    <w:rsid w:val="04054FCF"/>
    <w:rsid w:val="04553583"/>
    <w:rsid w:val="045F3D37"/>
    <w:rsid w:val="05F70F85"/>
    <w:rsid w:val="06352B2D"/>
    <w:rsid w:val="063B53E6"/>
    <w:rsid w:val="07483B60"/>
    <w:rsid w:val="07AD40C1"/>
    <w:rsid w:val="0A4F76B2"/>
    <w:rsid w:val="0A556682"/>
    <w:rsid w:val="0A9707D5"/>
    <w:rsid w:val="0B09160F"/>
    <w:rsid w:val="0BE56668"/>
    <w:rsid w:val="0C50423D"/>
    <w:rsid w:val="0C7E3956"/>
    <w:rsid w:val="0D711807"/>
    <w:rsid w:val="0F784FB5"/>
    <w:rsid w:val="0FAC2EB1"/>
    <w:rsid w:val="10262C63"/>
    <w:rsid w:val="104E0A81"/>
    <w:rsid w:val="10910D86"/>
    <w:rsid w:val="10F31D2B"/>
    <w:rsid w:val="12256E20"/>
    <w:rsid w:val="127458F0"/>
    <w:rsid w:val="12971BF6"/>
    <w:rsid w:val="134E6759"/>
    <w:rsid w:val="13FA5314"/>
    <w:rsid w:val="15087048"/>
    <w:rsid w:val="15552466"/>
    <w:rsid w:val="15610299"/>
    <w:rsid w:val="15A60B91"/>
    <w:rsid w:val="15DD3DC4"/>
    <w:rsid w:val="166D41D5"/>
    <w:rsid w:val="16C62AAA"/>
    <w:rsid w:val="178D3ACE"/>
    <w:rsid w:val="18061B60"/>
    <w:rsid w:val="1868717E"/>
    <w:rsid w:val="19C93640"/>
    <w:rsid w:val="1A7F4ECA"/>
    <w:rsid w:val="1ABC0916"/>
    <w:rsid w:val="1BB755A2"/>
    <w:rsid w:val="1C82366E"/>
    <w:rsid w:val="1CC648FD"/>
    <w:rsid w:val="1D4A155E"/>
    <w:rsid w:val="1D636A1D"/>
    <w:rsid w:val="1DB86BC0"/>
    <w:rsid w:val="1DC551B4"/>
    <w:rsid w:val="1DF03051"/>
    <w:rsid w:val="1E6E6D86"/>
    <w:rsid w:val="1F393299"/>
    <w:rsid w:val="1F4515FB"/>
    <w:rsid w:val="1F5321E4"/>
    <w:rsid w:val="200313C7"/>
    <w:rsid w:val="200B0782"/>
    <w:rsid w:val="20CE2C87"/>
    <w:rsid w:val="217355DC"/>
    <w:rsid w:val="21C768CD"/>
    <w:rsid w:val="22171CA7"/>
    <w:rsid w:val="22521696"/>
    <w:rsid w:val="22E14253"/>
    <w:rsid w:val="23002B1A"/>
    <w:rsid w:val="234A05BF"/>
    <w:rsid w:val="25714F0F"/>
    <w:rsid w:val="268B21ED"/>
    <w:rsid w:val="28F36F76"/>
    <w:rsid w:val="29241284"/>
    <w:rsid w:val="296B4978"/>
    <w:rsid w:val="29BB6BF9"/>
    <w:rsid w:val="29DB6414"/>
    <w:rsid w:val="2AD50E10"/>
    <w:rsid w:val="2B0737F0"/>
    <w:rsid w:val="2B416147"/>
    <w:rsid w:val="2B542709"/>
    <w:rsid w:val="2B9D6077"/>
    <w:rsid w:val="2C8C4B8D"/>
    <w:rsid w:val="2D085772"/>
    <w:rsid w:val="2E1A38E1"/>
    <w:rsid w:val="2E1F6992"/>
    <w:rsid w:val="2E474078"/>
    <w:rsid w:val="2F077542"/>
    <w:rsid w:val="2F4D57EB"/>
    <w:rsid w:val="2F5A773D"/>
    <w:rsid w:val="2FC97D66"/>
    <w:rsid w:val="304F3263"/>
    <w:rsid w:val="30FD4EC2"/>
    <w:rsid w:val="31310781"/>
    <w:rsid w:val="31A54F83"/>
    <w:rsid w:val="31B83F5F"/>
    <w:rsid w:val="31D4484B"/>
    <w:rsid w:val="329B12EA"/>
    <w:rsid w:val="32DA787A"/>
    <w:rsid w:val="32F54950"/>
    <w:rsid w:val="339C6C14"/>
    <w:rsid w:val="34EF287F"/>
    <w:rsid w:val="35A618B6"/>
    <w:rsid w:val="35E06803"/>
    <w:rsid w:val="361E1333"/>
    <w:rsid w:val="36BE1BB0"/>
    <w:rsid w:val="375F2433"/>
    <w:rsid w:val="3776777C"/>
    <w:rsid w:val="37796839"/>
    <w:rsid w:val="37D360CA"/>
    <w:rsid w:val="37EF7E94"/>
    <w:rsid w:val="380C041B"/>
    <w:rsid w:val="382B67B9"/>
    <w:rsid w:val="3A930E14"/>
    <w:rsid w:val="3B084D56"/>
    <w:rsid w:val="3B104F1B"/>
    <w:rsid w:val="3B2F65C0"/>
    <w:rsid w:val="3D1E4E8D"/>
    <w:rsid w:val="3D5676F1"/>
    <w:rsid w:val="3D633622"/>
    <w:rsid w:val="3EDC4622"/>
    <w:rsid w:val="3EF10CF4"/>
    <w:rsid w:val="3F714B3F"/>
    <w:rsid w:val="3FC54F95"/>
    <w:rsid w:val="3FE91433"/>
    <w:rsid w:val="40720FD1"/>
    <w:rsid w:val="40BE7F73"/>
    <w:rsid w:val="41174003"/>
    <w:rsid w:val="417A34F9"/>
    <w:rsid w:val="41CD0868"/>
    <w:rsid w:val="41D35EF7"/>
    <w:rsid w:val="420D6175"/>
    <w:rsid w:val="424A3D4D"/>
    <w:rsid w:val="43B12268"/>
    <w:rsid w:val="44AC73A7"/>
    <w:rsid w:val="45392515"/>
    <w:rsid w:val="457514CE"/>
    <w:rsid w:val="465B64BB"/>
    <w:rsid w:val="468C2A4A"/>
    <w:rsid w:val="46D922F9"/>
    <w:rsid w:val="477C493B"/>
    <w:rsid w:val="47856434"/>
    <w:rsid w:val="47B6609F"/>
    <w:rsid w:val="482079BC"/>
    <w:rsid w:val="4AF752CA"/>
    <w:rsid w:val="4BC13358"/>
    <w:rsid w:val="4BD765E4"/>
    <w:rsid w:val="4BE779D0"/>
    <w:rsid w:val="4BEB208F"/>
    <w:rsid w:val="4D081531"/>
    <w:rsid w:val="4D8E53C8"/>
    <w:rsid w:val="4D9248C2"/>
    <w:rsid w:val="507B4D63"/>
    <w:rsid w:val="50A933AE"/>
    <w:rsid w:val="50B21089"/>
    <w:rsid w:val="50F85C0E"/>
    <w:rsid w:val="516D25AF"/>
    <w:rsid w:val="51853A09"/>
    <w:rsid w:val="51B04B11"/>
    <w:rsid w:val="5262758A"/>
    <w:rsid w:val="53764934"/>
    <w:rsid w:val="54153041"/>
    <w:rsid w:val="5426581C"/>
    <w:rsid w:val="54493DF7"/>
    <w:rsid w:val="552721ED"/>
    <w:rsid w:val="55554B32"/>
    <w:rsid w:val="567F641B"/>
    <w:rsid w:val="57232FC4"/>
    <w:rsid w:val="572D2326"/>
    <w:rsid w:val="577A707F"/>
    <w:rsid w:val="585D60C3"/>
    <w:rsid w:val="58C51B4F"/>
    <w:rsid w:val="5A0E1D6B"/>
    <w:rsid w:val="5A490F5C"/>
    <w:rsid w:val="5B6D1D9B"/>
    <w:rsid w:val="5C545A2F"/>
    <w:rsid w:val="5D7429BA"/>
    <w:rsid w:val="5DE83EB3"/>
    <w:rsid w:val="5E757732"/>
    <w:rsid w:val="5EE62E66"/>
    <w:rsid w:val="5F920D48"/>
    <w:rsid w:val="600B31A3"/>
    <w:rsid w:val="60BC0578"/>
    <w:rsid w:val="612479FF"/>
    <w:rsid w:val="618606C5"/>
    <w:rsid w:val="61C15914"/>
    <w:rsid w:val="627B14AF"/>
    <w:rsid w:val="62A74155"/>
    <w:rsid w:val="63E10392"/>
    <w:rsid w:val="647E2AAD"/>
    <w:rsid w:val="666D4DC7"/>
    <w:rsid w:val="668D2269"/>
    <w:rsid w:val="67CC5F1A"/>
    <w:rsid w:val="67F7269B"/>
    <w:rsid w:val="68CB1605"/>
    <w:rsid w:val="69083E29"/>
    <w:rsid w:val="6A2F760C"/>
    <w:rsid w:val="6BAD2488"/>
    <w:rsid w:val="6C476C78"/>
    <w:rsid w:val="6CCF699E"/>
    <w:rsid w:val="6D4F64CA"/>
    <w:rsid w:val="6D924977"/>
    <w:rsid w:val="6DB63E53"/>
    <w:rsid w:val="6E58438A"/>
    <w:rsid w:val="6FB107CC"/>
    <w:rsid w:val="7075449A"/>
    <w:rsid w:val="718B733B"/>
    <w:rsid w:val="71D71B76"/>
    <w:rsid w:val="72E16775"/>
    <w:rsid w:val="73154165"/>
    <w:rsid w:val="732F3501"/>
    <w:rsid w:val="73AA26AC"/>
    <w:rsid w:val="74077DBB"/>
    <w:rsid w:val="7449683E"/>
    <w:rsid w:val="761E4132"/>
    <w:rsid w:val="778C195C"/>
    <w:rsid w:val="78234AAC"/>
    <w:rsid w:val="79F846FF"/>
    <w:rsid w:val="7CD24A22"/>
    <w:rsid w:val="7D3640B7"/>
    <w:rsid w:val="7DC6002E"/>
    <w:rsid w:val="7E0E671D"/>
    <w:rsid w:val="7E106D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val="0"/>
      <w:adjustRightInd/>
      <w:snapToGrid/>
      <w:spacing w:after="0"/>
      <w:ind w:left="1760" w:leftChars="0" w:firstLine="420" w:firstLineChars="200"/>
      <w:jc w:val="both"/>
    </w:pPr>
    <w:rPr>
      <w:rFonts w:ascii="Calibri" w:hAnsi="Calibri" w:eastAsia="宋体" w:cs="Times New Roman"/>
      <w:kern w:val="2"/>
      <w:sz w:val="44"/>
      <w:szCs w:val="24"/>
    </w:rPr>
  </w:style>
  <w:style w:type="paragraph" w:styleId="3">
    <w:name w:val="Body Text Indent"/>
    <w:basedOn w:val="1"/>
    <w:next w:val="1"/>
    <w:qFormat/>
    <w:uiPriority w:val="0"/>
    <w:pPr>
      <w:spacing w:after="120"/>
      <w:ind w:left="420" w:leftChars="200"/>
    </w:pPr>
  </w:style>
  <w:style w:type="paragraph" w:styleId="7">
    <w:name w:val="annotation text"/>
    <w:basedOn w:val="1"/>
    <w:semiHidden/>
    <w:unhideWhenUsed/>
    <w:qFormat/>
    <w:uiPriority w:val="99"/>
    <w:pPr>
      <w:jc w:val="left"/>
    </w:pPr>
  </w:style>
  <w:style w:type="paragraph" w:styleId="8">
    <w:name w:val="Body Text"/>
    <w:basedOn w:val="1"/>
    <w:next w:val="9"/>
    <w:qFormat/>
    <w:uiPriority w:val="1"/>
    <w:rPr>
      <w:sz w:val="32"/>
      <w:szCs w:val="32"/>
    </w:rPr>
  </w:style>
  <w:style w:type="paragraph" w:styleId="9">
    <w:name w:val="Body Text First Indent"/>
    <w:basedOn w:val="8"/>
    <w:next w:val="8"/>
    <w:unhideWhenUsed/>
    <w:qFormat/>
    <w:uiPriority w:val="99"/>
    <w:pPr>
      <w:spacing w:after="120"/>
      <w:ind w:firstLine="420" w:firstLineChars="100"/>
      <w:jc w:val="both"/>
    </w:pPr>
    <w:rPr>
      <w:rFonts w:ascii="Calibri" w:hAnsi="Calibri" w:eastAsia="宋体" w:cs="Times New Roman"/>
      <w:sz w:val="21"/>
      <w:szCs w:val="22"/>
    </w:rPr>
  </w:style>
  <w:style w:type="paragraph" w:styleId="10">
    <w:name w:val="Body Text Indent 2"/>
    <w:basedOn w:val="1"/>
    <w:qFormat/>
    <w:uiPriority w:val="0"/>
    <w:pPr>
      <w:spacing w:after="120" w:line="480" w:lineRule="auto"/>
      <w:ind w:left="420" w:leftChars="200"/>
    </w:pPr>
  </w:style>
  <w:style w:type="paragraph" w:styleId="11">
    <w:name w:val="Balloon Text"/>
    <w:basedOn w:val="1"/>
    <w:link w:val="25"/>
    <w:semiHidden/>
    <w:unhideWhenUsed/>
    <w:qFormat/>
    <w:uiPriority w:val="99"/>
    <w:rPr>
      <w:sz w:val="18"/>
      <w:szCs w:val="18"/>
    </w:rPr>
  </w:style>
  <w:style w:type="paragraph" w:styleId="12">
    <w:name w:val="footer"/>
    <w:basedOn w:val="1"/>
    <w:link w:val="20"/>
    <w:unhideWhenUsed/>
    <w:qFormat/>
    <w:uiPriority w:val="99"/>
    <w:pPr>
      <w:tabs>
        <w:tab w:val="center" w:pos="4153"/>
        <w:tab w:val="right" w:pos="8306"/>
      </w:tabs>
      <w:snapToGrid w:val="0"/>
      <w:jc w:val="left"/>
    </w:pPr>
    <w:rPr>
      <w:sz w:val="18"/>
      <w:szCs w:val="18"/>
    </w:rPr>
  </w:style>
  <w:style w:type="paragraph" w:styleId="1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basedOn w:val="16"/>
    <w:semiHidden/>
    <w:unhideWhenUsed/>
    <w:qFormat/>
    <w:uiPriority w:val="99"/>
    <w:rPr>
      <w:sz w:val="21"/>
      <w:szCs w:val="21"/>
    </w:rPr>
  </w:style>
  <w:style w:type="character" w:customStyle="1" w:styleId="19">
    <w:name w:val="页眉 字符"/>
    <w:basedOn w:val="16"/>
    <w:link w:val="13"/>
    <w:qFormat/>
    <w:uiPriority w:val="99"/>
    <w:rPr>
      <w:sz w:val="18"/>
      <w:szCs w:val="18"/>
    </w:rPr>
  </w:style>
  <w:style w:type="character" w:customStyle="1" w:styleId="20">
    <w:name w:val="页脚 字符"/>
    <w:basedOn w:val="16"/>
    <w:link w:val="12"/>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2 字符"/>
    <w:basedOn w:val="16"/>
    <w:link w:val="5"/>
    <w:semiHidden/>
    <w:qFormat/>
    <w:uiPriority w:val="9"/>
    <w:rPr>
      <w:rFonts w:asciiTheme="majorHAnsi" w:hAnsiTheme="majorHAnsi" w:eastAsiaTheme="majorEastAsia" w:cstheme="majorBidi"/>
      <w:b/>
      <w:bCs/>
      <w:kern w:val="2"/>
      <w:sz w:val="32"/>
      <w:szCs w:val="32"/>
    </w:rPr>
  </w:style>
  <w:style w:type="character" w:customStyle="1" w:styleId="23">
    <w:name w:val="标题 3 字符"/>
    <w:basedOn w:val="16"/>
    <w:link w:val="6"/>
    <w:qFormat/>
    <w:uiPriority w:val="9"/>
    <w:rPr>
      <w:rFonts w:asciiTheme="majorHAnsi" w:hAnsiTheme="majorHAnsi" w:eastAsiaTheme="majorEastAsia" w:cstheme="minorBidi"/>
      <w:b/>
      <w:bCs/>
      <w:sz w:val="26"/>
      <w:szCs w:val="26"/>
    </w:rPr>
  </w:style>
  <w:style w:type="character" w:customStyle="1" w:styleId="24">
    <w:name w:val="标题 1 字符"/>
    <w:basedOn w:val="16"/>
    <w:link w:val="4"/>
    <w:qFormat/>
    <w:uiPriority w:val="9"/>
    <w:rPr>
      <w:rFonts w:asciiTheme="minorHAnsi" w:hAnsiTheme="minorHAnsi" w:eastAsiaTheme="minorEastAsia" w:cstheme="minorBidi"/>
      <w:b/>
      <w:bCs/>
      <w:kern w:val="44"/>
      <w:sz w:val="44"/>
      <w:szCs w:val="44"/>
    </w:rPr>
  </w:style>
  <w:style w:type="character" w:customStyle="1" w:styleId="25">
    <w:name w:val="批注框文本 字符"/>
    <w:basedOn w:val="16"/>
    <w:link w:val="11"/>
    <w:semiHidden/>
    <w:qFormat/>
    <w:uiPriority w:val="99"/>
    <w:rPr>
      <w:kern w:val="2"/>
      <w:sz w:val="18"/>
      <w:szCs w:val="18"/>
    </w:rPr>
  </w:style>
  <w:style w:type="character" w:customStyle="1" w:styleId="26">
    <w:name w:val="font01"/>
    <w:basedOn w:val="16"/>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A1056-6352-4463-A76B-1A0A6A15B27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10164</Words>
  <Characters>11520</Characters>
  <Lines>180</Lines>
  <Paragraphs>124</Paragraphs>
  <TotalTime>21</TotalTime>
  <ScaleCrop>false</ScaleCrop>
  <LinksUpToDate>false</LinksUpToDate>
  <CharactersWithSpaces>11654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2022-03-05T11:46:00Z</dcterms:created>
  <dc:creator>jc</dc:creator>
  <cp:lastModifiedBy>Administrator</cp:lastModifiedBy>
  <dcterms:modified xsi:type="dcterms:W3CDTF">2024-12-13T05:44:39Z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KSOSaveFontToCloudKey">
    <vt:lpwstr>517502671_cloud</vt:lpwstr>
  </property>
  <property fmtid="{D5CDD505-2E9C-101B-9397-08002B2CF9AE}" pid="4" name="ICV">
    <vt:lpwstr>01293CD0B56D40F7B8704BCC9BF0A70A</vt:lpwstr>
  </property>
</Properties>
</file>