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keepLines/>
        <w:spacing w:before="0" w:after="0" w:line="560" w:lineRule="exact"/>
        <w:rPr>
          <w:rFonts w:eastAsia="PMingLiU"/>
        </w:rPr>
      </w:pPr>
      <w:bookmarkStart w:id="0" w:name="bookmark2"/>
      <w:bookmarkStart w:id="1" w:name="bookmark0"/>
      <w:bookmarkStart w:id="2" w:name="bookmark1"/>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ind w:firstLine="723" w:firstLineChars="200"/>
        <w:jc w:val="center"/>
        <w:rPr>
          <w:rFonts w:hint="eastAsia" w:ascii="楷体" w:hAnsi="楷体" w:eastAsia="楷体" w:cs="楷体"/>
          <w:b/>
          <w:bCs/>
          <w:color w:val="000000"/>
          <w:sz w:val="36"/>
          <w:szCs w:val="36"/>
        </w:rPr>
      </w:pPr>
      <w:r>
        <w:rPr>
          <w:rFonts w:hint="eastAsia" w:ascii="楷体" w:hAnsi="楷体" w:eastAsia="楷体" w:cs="楷体"/>
          <w:b/>
          <w:bCs/>
          <w:color w:val="000000"/>
          <w:sz w:val="36"/>
          <w:szCs w:val="36"/>
          <w:lang w:val="en-US" w:eastAsia="zh-CN"/>
        </w:rPr>
        <w:t>沙湾市乡村振兴局2022</w:t>
      </w:r>
      <w:r>
        <w:rPr>
          <w:rFonts w:hint="eastAsia" w:ascii="楷体" w:hAnsi="楷体" w:eastAsia="楷体" w:cs="楷体"/>
          <w:b/>
          <w:bCs/>
          <w:color w:val="000000"/>
          <w:sz w:val="36"/>
          <w:szCs w:val="36"/>
        </w:rPr>
        <w:t>年财政资金绩效</w:t>
      </w:r>
    </w:p>
    <w:p>
      <w:pPr>
        <w:ind w:firstLine="723" w:firstLineChars="200"/>
        <w:jc w:val="center"/>
        <w:rPr>
          <w:rFonts w:hint="eastAsia" w:ascii="楷体" w:hAnsi="楷体" w:eastAsia="楷体" w:cs="楷体"/>
          <w:b/>
          <w:bCs/>
          <w:color w:val="000000"/>
          <w:sz w:val="36"/>
          <w:szCs w:val="36"/>
        </w:rPr>
      </w:pPr>
      <w:bookmarkStart w:id="23" w:name="_GoBack"/>
      <w:bookmarkEnd w:id="23"/>
      <w:r>
        <w:rPr>
          <w:rFonts w:hint="eastAsia" w:ascii="楷体" w:hAnsi="楷体" w:eastAsia="楷体" w:cs="楷体"/>
          <w:b/>
          <w:bCs/>
          <w:color w:val="000000"/>
          <w:sz w:val="36"/>
          <w:szCs w:val="36"/>
        </w:rPr>
        <w:t>自评报告</w:t>
      </w:r>
    </w:p>
    <w:p>
      <w:pPr>
        <w:pageBreakBefore w:val="0"/>
        <w:kinsoku/>
        <w:wordWrap/>
        <w:overflowPunct/>
        <w:topLinePunct w:val="0"/>
        <w:bidi w:val="0"/>
        <w:snapToGrid/>
        <w:spacing w:after="157" w:afterLines="50" w:line="500" w:lineRule="exact"/>
        <w:jc w:val="center"/>
        <w:textAlignment w:val="auto"/>
        <w:rPr>
          <w:rFonts w:hint="eastAsia" w:ascii="方正小标宋简体" w:hAnsi="方正小标宋简体" w:eastAsia="方正小标宋简体" w:cs="方正小标宋简体"/>
          <w:sz w:val="44"/>
          <w:szCs w:val="52"/>
          <w:lang w:val="en-US" w:eastAsia="zh-CN"/>
        </w:rPr>
      </w:pPr>
    </w:p>
    <w:p>
      <w:pPr>
        <w:pStyle w:val="13"/>
        <w:keepNext/>
        <w:keepLines/>
        <w:spacing w:before="0" w:after="0" w:line="560" w:lineRule="exact"/>
        <w:rPr>
          <w:rFonts w:hint="eastAsia" w:ascii="仿宋_GB2312" w:hAnsi="仿宋_GB2312" w:eastAsia="仿宋_GB2312" w:cs="仿宋_GB2312"/>
          <w:b/>
          <w:bCs/>
          <w:sz w:val="48"/>
          <w:szCs w:val="48"/>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3"/>
        <w:keepNext/>
        <w:keepLines/>
        <w:spacing w:before="0" w:after="0" w:line="560" w:lineRule="exact"/>
        <w:rPr>
          <w:rFonts w:eastAsia="PMingLiU"/>
        </w:rPr>
      </w:pPr>
    </w:p>
    <w:bookmarkEnd w:id="0"/>
    <w:bookmarkEnd w:id="1"/>
    <w:bookmarkEnd w:id="2"/>
    <w:p>
      <w:pPr>
        <w:pStyle w:val="13"/>
        <w:keepNext/>
        <w:keepLines/>
        <w:spacing w:before="0" w:after="0" w:line="560" w:lineRule="exact"/>
        <w:rPr>
          <w:rFonts w:eastAsia="PMingLiU"/>
        </w:rPr>
      </w:pPr>
    </w:p>
    <w:p>
      <w:pPr>
        <w:pStyle w:val="13"/>
        <w:keepNext/>
        <w:keepLines/>
        <w:spacing w:before="0" w:after="0" w:line="560" w:lineRule="exact"/>
        <w:rPr>
          <w:rFonts w:eastAsia="PMingLiU"/>
        </w:rPr>
      </w:pPr>
    </w:p>
    <w:p>
      <w:pPr>
        <w:pStyle w:val="17"/>
        <w:spacing w:after="0" w:line="560" w:lineRule="exac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项目名称：</w:t>
      </w:r>
      <w:r>
        <w:rPr>
          <w:rFonts w:hint="eastAsia" w:ascii="仿宋_GB2312" w:hAnsi="仿宋_GB2312" w:eastAsia="仿宋_GB2312" w:cs="仿宋_GB2312"/>
          <w:sz w:val="32"/>
          <w:szCs w:val="32"/>
        </w:rPr>
        <w:t>沙湾市2022年示范村基础设施建设项目</w:t>
      </w:r>
    </w:p>
    <w:p>
      <w:pPr>
        <w:pStyle w:val="19"/>
        <w:tabs>
          <w:tab w:val="left" w:pos="5444"/>
        </w:tabs>
        <w:spacing w:after="0" w:line="560" w:lineRule="exact"/>
        <w:ind w:firstLine="7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项目单位：</w:t>
      </w:r>
      <w:r>
        <w:rPr>
          <w:rFonts w:hint="eastAsia" w:ascii="仿宋_GB2312" w:hAnsi="仿宋_GB2312" w:eastAsia="仿宋_GB2312" w:cs="仿宋_GB2312"/>
          <w:sz w:val="32"/>
          <w:szCs w:val="32"/>
        </w:rPr>
        <w:t>沙湾市乡村振兴局</w:t>
      </w:r>
    </w:p>
    <w:p>
      <w:pPr>
        <w:pStyle w:val="19"/>
        <w:tabs>
          <w:tab w:val="left" w:pos="5444"/>
        </w:tabs>
        <w:spacing w:after="0" w:line="560" w:lineRule="exact"/>
        <w:ind w:firstLine="7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主管部门：</w:t>
      </w:r>
      <w:r>
        <w:rPr>
          <w:rFonts w:hint="eastAsia" w:ascii="仿宋_GB2312" w:hAnsi="仿宋_GB2312" w:eastAsia="仿宋_GB2312" w:cs="仿宋_GB2312"/>
          <w:sz w:val="32"/>
          <w:szCs w:val="32"/>
        </w:rPr>
        <w:t>沙湾市委农村工作领导小组暨乡村</w:t>
      </w:r>
    </w:p>
    <w:p>
      <w:pPr>
        <w:pStyle w:val="19"/>
        <w:tabs>
          <w:tab w:val="left" w:pos="5444"/>
        </w:tabs>
        <w:spacing w:after="0" w:line="560" w:lineRule="exact"/>
        <w:ind w:firstLine="2448" w:firstLineChars="76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振兴领导小组</w:t>
      </w:r>
    </w:p>
    <w:p>
      <w:pPr>
        <w:spacing w:line="560" w:lineRule="exact"/>
        <w:jc w:val="center"/>
        <w:rPr>
          <w:sz w:val="2"/>
          <w:szCs w:val="2"/>
          <w:lang w:eastAsia="zh-TW"/>
        </w:rPr>
      </w:pPr>
    </w:p>
    <w:p>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both"/>
        <w:textAlignment w:val="auto"/>
        <w:outlineLvl w:val="9"/>
        <w:rPr>
          <w:rFonts w:hint="eastAsia" w:ascii="仿宋_GB2312" w:hAnsi="仿宋_GB2312" w:eastAsia="仿宋_GB2312" w:cs="仿宋_GB2312"/>
          <w:sz w:val="32"/>
          <w:szCs w:val="32"/>
          <w:highlight w:val="none"/>
          <w:lang w:val="en-US" w:eastAsia="zh-CN" w:bidi="ar-SA"/>
        </w:rPr>
      </w:pPr>
      <w:bookmarkStart w:id="3" w:name="bookmark61"/>
      <w:bookmarkStart w:id="4" w:name="bookmark63"/>
      <w:bookmarkStart w:id="5" w:name="bookmark62"/>
      <w:r>
        <w:rPr>
          <w:rFonts w:hint="eastAsia" w:ascii="仿宋_GB2312" w:hAnsi="仿宋_GB2312" w:eastAsia="仿宋_GB2312" w:cs="仿宋_GB2312"/>
          <w:b/>
          <w:color w:val="000000"/>
          <w:sz w:val="32"/>
          <w:szCs w:val="32"/>
          <w:highlight w:val="none"/>
          <w:lang w:val="en-US" w:eastAsia="zh-CN"/>
        </w:rPr>
        <w:t>一、</w:t>
      </w:r>
      <w:r>
        <w:rPr>
          <w:rFonts w:hint="eastAsia" w:ascii="仿宋_GB2312" w:hAnsi="仿宋_GB2312" w:eastAsia="仿宋_GB2312" w:cs="仿宋_GB2312"/>
          <w:b/>
          <w:color w:val="000000"/>
          <w:sz w:val="32"/>
          <w:szCs w:val="32"/>
          <w:highlight w:val="none"/>
        </w:rPr>
        <w:t>绩效目标分解下达情况</w:t>
      </w:r>
    </w:p>
    <w:p>
      <w:pPr>
        <w:keepNext w:val="0"/>
        <w:keepLines w:val="0"/>
        <w:pageBreakBefore w:val="0"/>
        <w:widowControl w:val="0"/>
        <w:kinsoku/>
        <w:wordWrap/>
        <w:overflowPunct/>
        <w:topLinePunct w:val="0"/>
        <w:autoSpaceDE/>
        <w:autoSpaceDN/>
        <w:bidi w:val="0"/>
        <w:adjustRightInd/>
        <w:snapToGrid/>
        <w:spacing w:before="0" w:after="0" w:line="520" w:lineRule="exact"/>
        <w:ind w:leftChars="0" w:firstLine="643" w:firstLineChars="200"/>
        <w:jc w:val="both"/>
        <w:textAlignment w:val="auto"/>
        <w:outlineLvl w:val="9"/>
        <w:rPr>
          <w:rFonts w:hint="eastAsia" w:ascii="仿宋_GB2312" w:hAnsi="仿宋_GB2312" w:eastAsia="仿宋_GB2312" w:cs="仿宋_GB2312"/>
          <w:b/>
          <w:bCs w:val="0"/>
          <w:color w:val="000000"/>
          <w:sz w:val="32"/>
          <w:szCs w:val="32"/>
          <w:highlight w:val="none"/>
        </w:rPr>
      </w:pPr>
      <w:bookmarkStart w:id="6" w:name="_Toc3706"/>
      <w:r>
        <w:rPr>
          <w:rFonts w:hint="eastAsia" w:ascii="仿宋_GB2312" w:hAnsi="仿宋_GB2312" w:eastAsia="仿宋_GB2312" w:cs="仿宋_GB2312"/>
          <w:b/>
          <w:bCs w:val="0"/>
          <w:kern w:val="2"/>
          <w:sz w:val="32"/>
          <w:szCs w:val="32"/>
          <w:highlight w:val="none"/>
          <w:lang w:val="en-US" w:eastAsia="zh-CN" w:bidi="ar-SA"/>
        </w:rPr>
        <w:t>（一）</w:t>
      </w:r>
      <w:bookmarkEnd w:id="6"/>
      <w:r>
        <w:rPr>
          <w:rFonts w:hint="eastAsia" w:ascii="仿宋_GB2312" w:hAnsi="仿宋_GB2312" w:eastAsia="仿宋_GB2312" w:cs="仿宋_GB2312"/>
          <w:b/>
          <w:bCs w:val="0"/>
          <w:color w:val="000000"/>
          <w:sz w:val="32"/>
          <w:szCs w:val="32"/>
          <w:highlight w:val="none"/>
        </w:rPr>
        <w:t>财政专项扶贫资金下达预算及项目情况</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根据塔城地区财政局《</w:t>
      </w:r>
      <w:r>
        <w:rPr>
          <w:rFonts w:hint="eastAsia" w:ascii="仿宋_GB2312" w:hAnsi="仿宋_GB2312" w:eastAsia="仿宋_GB2312" w:cs="仿宋_GB2312"/>
          <w:sz w:val="32"/>
          <w:szCs w:val="32"/>
          <w:highlight w:val="none"/>
          <w:lang w:val="en-US" w:eastAsia="zh-CN"/>
        </w:rPr>
        <w:t>转发自治区财政厅关于提前下达2022年自治区财政衔接推进乡村振兴补助资金预算的通知</w:t>
      </w:r>
      <w:r>
        <w:rPr>
          <w:rFonts w:hint="eastAsia" w:ascii="仿宋_GB2312" w:hAnsi="仿宋_GB2312" w:eastAsia="仿宋_GB2312" w:cs="仿宋_GB2312"/>
          <w:sz w:val="32"/>
          <w:szCs w:val="32"/>
          <w:highlight w:val="none"/>
        </w:rPr>
        <w:t>》（塔地财扶[2021]19号），</w:t>
      </w:r>
      <w:bookmarkStart w:id="7" w:name="_Toc11403"/>
      <w:r>
        <w:rPr>
          <w:rFonts w:hint="eastAsia" w:ascii="仿宋_GB2312" w:hAnsi="仿宋_GB2312" w:eastAsia="仿宋_GB2312" w:cs="仿宋_GB2312"/>
          <w:sz w:val="32"/>
          <w:szCs w:val="32"/>
          <w:highlight w:val="none"/>
          <w:lang w:eastAsia="zh-CN"/>
        </w:rPr>
        <w:t>其中9533万元，用于沙湾市2022年示范村基础设施建设项目的</w:t>
      </w:r>
      <w:bookmarkStart w:id="8" w:name="_Hlk120295993"/>
      <w:r>
        <w:rPr>
          <w:rFonts w:hint="eastAsia" w:ascii="仿宋_GB2312" w:hAnsi="仿宋_GB2312" w:eastAsia="仿宋_GB2312" w:cs="仿宋_GB2312"/>
          <w:sz w:val="32"/>
          <w:szCs w:val="32"/>
          <w:highlight w:val="none"/>
          <w:lang w:eastAsia="zh-CN"/>
        </w:rPr>
        <w:t>工程建设</w:t>
      </w:r>
      <w:bookmarkEnd w:id="8"/>
      <w:r>
        <w:rPr>
          <w:rFonts w:hint="eastAsia" w:ascii="仿宋_GB2312" w:hAnsi="仿宋_GB2312" w:eastAsia="仿宋_GB2312" w:cs="仿宋_GB2312"/>
          <w:sz w:val="32"/>
          <w:szCs w:val="32"/>
          <w:highlight w:val="none"/>
          <w:lang w:eastAsia="zh-CN"/>
        </w:rPr>
        <w:t>。建设覆盖面广，涉及11个乡镇的89个村，建设内容涵盖防渗渠、农田节水灌溉；乡村道路、村庄供排水工程、人行道；</w:t>
      </w:r>
      <w:r>
        <w:rPr>
          <w:rFonts w:hint="eastAsia" w:ascii="仿宋_GB2312" w:hAnsi="仿宋_GB2312" w:eastAsia="仿宋_GB2312" w:cs="仿宋_GB2312"/>
          <w:sz w:val="32"/>
          <w:szCs w:val="32"/>
          <w:highlight w:val="none"/>
          <w:lang w:val="en-US" w:eastAsia="zh-CN"/>
        </w:rPr>
        <w:t>农机大院、大马力农用车及配套农机具整地机</w:t>
      </w:r>
      <w:r>
        <w:rPr>
          <w:rFonts w:hint="eastAsia" w:ascii="仿宋_GB2312" w:hAnsi="仿宋_GB2312" w:eastAsia="仿宋_GB2312" w:cs="仿宋_GB2312"/>
          <w:sz w:val="32"/>
          <w:szCs w:val="32"/>
          <w:highlight w:val="none"/>
          <w:lang w:eastAsia="zh-CN"/>
        </w:rPr>
        <w:t>等，投资效益明显。</w:t>
      </w:r>
    </w:p>
    <w:p>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both"/>
        <w:textAlignment w:val="auto"/>
        <w:outlineLvl w:val="9"/>
        <w:rPr>
          <w:rFonts w:hint="eastAsia" w:ascii="仿宋_GB2312" w:hAnsi="仿宋_GB2312" w:eastAsia="仿宋_GB2312" w:cs="仿宋_GB2312"/>
          <w:b/>
          <w:bCs w:val="0"/>
          <w:color w:val="000000"/>
          <w:sz w:val="32"/>
          <w:szCs w:val="32"/>
          <w:highlight w:val="none"/>
        </w:rPr>
      </w:pPr>
      <w:r>
        <w:rPr>
          <w:rFonts w:hint="eastAsia" w:ascii="仿宋_GB2312" w:hAnsi="仿宋_GB2312" w:eastAsia="仿宋_GB2312" w:cs="仿宋_GB2312"/>
          <w:b/>
          <w:bCs w:val="0"/>
          <w:kern w:val="2"/>
          <w:sz w:val="32"/>
          <w:szCs w:val="32"/>
          <w:highlight w:val="none"/>
          <w:lang w:val="en-US" w:eastAsia="zh-CN" w:bidi="ar-SA"/>
        </w:rPr>
        <w:t>（二）</w:t>
      </w:r>
      <w:bookmarkEnd w:id="7"/>
      <w:r>
        <w:rPr>
          <w:rFonts w:hint="eastAsia" w:ascii="仿宋_GB2312" w:hAnsi="仿宋_GB2312" w:eastAsia="仿宋_GB2312" w:cs="仿宋_GB2312"/>
          <w:b/>
          <w:bCs w:val="0"/>
          <w:color w:val="000000"/>
          <w:sz w:val="32"/>
          <w:szCs w:val="32"/>
          <w:highlight w:val="none"/>
        </w:rPr>
        <w:t>财政专项扶贫资金项目绩效目标设定情况</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沙湾市2022年示范村基础设施建设项目从项目产出</w:t>
      </w:r>
      <w:r>
        <w:rPr>
          <w:rFonts w:hint="eastAsia" w:ascii="仿宋_GB2312" w:hAnsi="仿宋_GB2312" w:eastAsia="仿宋_GB2312" w:cs="仿宋_GB2312"/>
          <w:sz w:val="32"/>
          <w:szCs w:val="32"/>
          <w:highlight w:val="none"/>
          <w:lang w:val="en-US" w:eastAsia="zh-CN"/>
        </w:rPr>
        <w:t>指标</w:t>
      </w:r>
      <w:r>
        <w:rPr>
          <w:rFonts w:hint="eastAsia" w:ascii="仿宋_GB2312" w:hAnsi="仿宋_GB2312" w:eastAsia="仿宋_GB2312" w:cs="仿宋_GB2312"/>
          <w:sz w:val="32"/>
          <w:szCs w:val="32"/>
          <w:highlight w:val="none"/>
        </w:rPr>
        <w:t>、效益</w:t>
      </w:r>
      <w:r>
        <w:rPr>
          <w:rFonts w:hint="eastAsia" w:ascii="仿宋_GB2312" w:hAnsi="仿宋_GB2312" w:eastAsia="仿宋_GB2312" w:cs="仿宋_GB2312"/>
          <w:sz w:val="32"/>
          <w:szCs w:val="32"/>
          <w:highlight w:val="none"/>
          <w:lang w:val="en-US" w:eastAsia="zh-CN"/>
        </w:rPr>
        <w:t>指标</w:t>
      </w:r>
      <w:r>
        <w:rPr>
          <w:rFonts w:hint="eastAsia" w:ascii="仿宋_GB2312" w:hAnsi="仿宋_GB2312" w:eastAsia="仿宋_GB2312" w:cs="仿宋_GB2312"/>
          <w:sz w:val="32"/>
          <w:szCs w:val="32"/>
          <w:highlight w:val="none"/>
        </w:rPr>
        <w:t>以及满意度</w:t>
      </w:r>
      <w:r>
        <w:rPr>
          <w:rFonts w:hint="eastAsia" w:ascii="仿宋_GB2312" w:hAnsi="仿宋_GB2312" w:eastAsia="仿宋_GB2312" w:cs="仿宋_GB2312"/>
          <w:sz w:val="32"/>
          <w:szCs w:val="32"/>
          <w:highlight w:val="none"/>
          <w:lang w:val="en-US" w:eastAsia="zh-CN"/>
        </w:rPr>
        <w:t>指标</w:t>
      </w:r>
      <w:r>
        <w:rPr>
          <w:rFonts w:hint="eastAsia" w:ascii="仿宋_GB2312" w:hAnsi="仿宋_GB2312" w:eastAsia="仿宋_GB2312" w:cs="仿宋_GB2312"/>
          <w:sz w:val="32"/>
          <w:szCs w:val="32"/>
          <w:highlight w:val="none"/>
        </w:rPr>
        <w:t>三个大类对</w:t>
      </w:r>
      <w:r>
        <w:rPr>
          <w:rFonts w:hint="eastAsia" w:ascii="仿宋_GB2312" w:hAnsi="仿宋_GB2312" w:eastAsia="仿宋_GB2312" w:cs="仿宋_GB2312"/>
          <w:sz w:val="32"/>
          <w:szCs w:val="32"/>
          <w:highlight w:val="none"/>
          <w:lang w:val="en-US" w:eastAsia="zh-CN"/>
        </w:rPr>
        <w:t>衔接</w:t>
      </w:r>
      <w:r>
        <w:rPr>
          <w:rFonts w:hint="eastAsia" w:ascii="仿宋_GB2312" w:hAnsi="仿宋_GB2312" w:eastAsia="仿宋_GB2312" w:cs="仿宋_GB2312"/>
          <w:sz w:val="32"/>
          <w:szCs w:val="32"/>
          <w:highlight w:val="none"/>
        </w:rPr>
        <w:t>资金制定绩效目标。</w:t>
      </w:r>
      <w:bookmarkStart w:id="9" w:name="bookmark22"/>
      <w:r>
        <w:rPr>
          <w:rFonts w:hint="eastAsia" w:ascii="仿宋_GB2312" w:hAnsi="仿宋_GB2312" w:eastAsia="仿宋_GB2312" w:cs="仿宋_GB2312"/>
          <w:sz w:val="32"/>
          <w:szCs w:val="32"/>
          <w:highlight w:val="none"/>
          <w:lang w:val="en-US" w:eastAsia="zh-CN"/>
        </w:rPr>
        <w:t>并且</w:t>
      </w:r>
      <w:r>
        <w:rPr>
          <w:rFonts w:hint="eastAsia" w:ascii="仿宋_GB2312" w:hAnsi="仿宋_GB2312" w:eastAsia="仿宋_GB2312" w:cs="仿宋_GB2312"/>
          <w:sz w:val="32"/>
          <w:szCs w:val="32"/>
          <w:highlight w:val="none"/>
        </w:rPr>
        <w:t>顺利完成</w:t>
      </w:r>
      <w:r>
        <w:rPr>
          <w:rFonts w:hint="eastAsia" w:ascii="仿宋_GB2312" w:hAnsi="仿宋_GB2312" w:eastAsia="仿宋_GB2312" w:cs="仿宋_GB2312"/>
          <w:sz w:val="32"/>
          <w:szCs w:val="32"/>
          <w:highlight w:val="none"/>
          <w:lang w:val="en-US" w:eastAsia="zh-CN"/>
        </w:rPr>
        <w:t>年初设定的</w:t>
      </w:r>
      <w:r>
        <w:rPr>
          <w:rFonts w:hint="eastAsia" w:ascii="仿宋_GB2312" w:hAnsi="仿宋_GB2312" w:eastAsia="仿宋_GB2312" w:cs="仿宋_GB2312"/>
          <w:sz w:val="32"/>
          <w:szCs w:val="32"/>
          <w:highlight w:val="none"/>
        </w:rPr>
        <w:t>年度总体目标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000000"/>
          <w:sz w:val="32"/>
          <w:szCs w:val="32"/>
          <w:highlight w:val="none"/>
          <w:lang w:eastAsia="zh-CN"/>
        </w:rPr>
        <w:t>本项目设置</w:t>
      </w:r>
      <w:r>
        <w:rPr>
          <w:rFonts w:hint="eastAsia" w:ascii="仿宋_GB2312" w:hAnsi="仿宋_GB2312" w:eastAsia="仿宋_GB2312" w:cs="仿宋_GB2312"/>
          <w:sz w:val="32"/>
          <w:szCs w:val="32"/>
          <w:highlight w:val="none"/>
        </w:rPr>
        <w:t>年度总体目标</w:t>
      </w:r>
      <w:r>
        <w:rPr>
          <w:rFonts w:hint="eastAsia" w:ascii="仿宋_GB2312" w:hAnsi="仿宋_GB2312" w:eastAsia="仿宋_GB2312" w:cs="仿宋_GB2312"/>
          <w:color w:val="000000"/>
          <w:sz w:val="32"/>
          <w:szCs w:val="32"/>
          <w:highlight w:val="none"/>
          <w:lang w:val="en-US" w:eastAsia="zh-CN"/>
        </w:rPr>
        <w:t>6项</w:t>
      </w:r>
      <w:bookmarkEnd w:id="9"/>
      <w:bookmarkStart w:id="10" w:name="_Toc17856"/>
      <w:bookmarkStart w:id="11" w:name="bookmark23"/>
      <w:r>
        <w:rPr>
          <w:rFonts w:hint="eastAsia" w:ascii="仿宋_GB2312" w:hAnsi="仿宋_GB2312" w:eastAsia="仿宋_GB2312" w:cs="仿宋_GB2312"/>
          <w:color w:val="000000"/>
          <w:sz w:val="32"/>
          <w:szCs w:val="32"/>
          <w:highlight w:val="none"/>
          <w:lang w:val="en-US" w:eastAsia="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）完善相关村队村级渠系、村巷道渠、村组道路等基础设施建设，改善农村环卫、排污设施条件；                                       （</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）建设农产品初级加工配套设施，促进乡村产业振兴；                                            （</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）促进当地社会主义新农村的建设、提升当地产业结构调整；（</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）构建和谐社会、稳步推进环境、经济、社会协调的发展；（</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建设农机大院2座、沉淀池23座，采购大马力农用车及配套农机具整地机4辆、青储收割机1辆，村级防渗渠39公里、村巷道渠80公里；（</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eastAsia="zh-CN"/>
        </w:rPr>
        <w:t>）铺设排水管网15公里、供水管网22公里等等农村排污设施条件，进一步改善农村环卫设施条件。</w:t>
      </w:r>
    </w:p>
    <w:p>
      <w:pPr>
        <w:pStyle w:val="19"/>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outlineLvl w:val="9"/>
        <w:rPr>
          <w:rFonts w:hint="eastAsia" w:ascii="仿宋_GB2312" w:hAnsi="仿宋_GB2312" w:eastAsia="仿宋_GB2312" w:cs="仿宋_GB2312"/>
          <w:b w:val="0"/>
          <w:bCs/>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b/>
          <w:color w:val="000000"/>
          <w:sz w:val="32"/>
          <w:szCs w:val="32"/>
          <w:highlight w:val="none"/>
        </w:rPr>
        <w:t>绩效自评工作开展情况</w:t>
      </w:r>
    </w:p>
    <w:bookmarkEnd w:id="10"/>
    <w:bookmarkEnd w:id="11"/>
    <w:p>
      <w:pPr>
        <w:pStyle w:val="19"/>
        <w:keepNext w:val="0"/>
        <w:keepLines w:val="0"/>
        <w:pageBreakBefore w:val="0"/>
        <w:widowControl w:val="0"/>
        <w:tabs>
          <w:tab w:val="left" w:pos="1441"/>
        </w:tabs>
        <w:kinsoku/>
        <w:wordWrap/>
        <w:overflowPunct/>
        <w:topLinePunct w:val="0"/>
        <w:autoSpaceDE/>
        <w:autoSpaceDN/>
        <w:bidi w:val="0"/>
        <w:adjustRightInd/>
        <w:snapToGrid/>
        <w:spacing w:after="0" w:line="520" w:lineRule="exact"/>
        <w:ind w:leftChars="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000000"/>
          <w:sz w:val="32"/>
          <w:szCs w:val="32"/>
          <w:highlight w:val="none"/>
          <w:lang w:val="en-US" w:eastAsia="zh-CN"/>
        </w:rPr>
        <w:t>该项目于2022年12月完工验收后，我单位于2023年1月开展项目自评工作，通过查阅项目档案资料、实地查验、等方式进行自评工作基础资料收集，梳理项目实施建设情况、资金拨付使用情况，</w:t>
      </w:r>
      <w:r>
        <w:rPr>
          <w:rFonts w:hint="eastAsia" w:ascii="仿宋_GB2312" w:hAnsi="仿宋_GB2312" w:eastAsia="仿宋_GB2312" w:cs="仿宋_GB2312"/>
          <w:color w:val="000000"/>
          <w:sz w:val="32"/>
          <w:szCs w:val="32"/>
          <w:highlight w:val="none"/>
          <w:lang w:eastAsia="zh-CN"/>
        </w:rPr>
        <w:t>对</w:t>
      </w:r>
      <w:r>
        <w:rPr>
          <w:rFonts w:hint="eastAsia" w:ascii="仿宋_GB2312" w:hAnsi="仿宋_GB2312" w:eastAsia="仿宋_GB2312" w:cs="仿宋_GB2312"/>
          <w:sz w:val="32"/>
          <w:szCs w:val="32"/>
          <w:highlight w:val="none"/>
        </w:rPr>
        <w:t>沙湾市2022年示范村基础设施建设项目</w:t>
      </w:r>
      <w:r>
        <w:rPr>
          <w:rFonts w:hint="eastAsia" w:ascii="仿宋_GB2312" w:hAnsi="仿宋_GB2312" w:eastAsia="仿宋_GB2312" w:cs="仿宋_GB2312"/>
          <w:color w:val="000000"/>
          <w:sz w:val="32"/>
          <w:szCs w:val="32"/>
          <w:highlight w:val="none"/>
          <w:lang w:eastAsia="zh-CN"/>
        </w:rPr>
        <w:t>的</w:t>
      </w:r>
      <w:r>
        <w:rPr>
          <w:rFonts w:hint="eastAsia" w:ascii="仿宋_GB2312" w:hAnsi="仿宋_GB2312" w:eastAsia="仿宋_GB2312" w:cs="仿宋_GB2312"/>
          <w:color w:val="000000"/>
          <w:sz w:val="32"/>
          <w:szCs w:val="32"/>
          <w:highlight w:val="none"/>
          <w:lang w:val="en-US" w:eastAsia="zh-CN"/>
        </w:rPr>
        <w:t>产出指标</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效益指标</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满意度指标3</w:t>
      </w:r>
      <w:r>
        <w:rPr>
          <w:rFonts w:hint="eastAsia" w:ascii="仿宋_GB2312" w:hAnsi="仿宋_GB2312" w:eastAsia="仿宋_GB2312" w:cs="仿宋_GB2312"/>
          <w:color w:val="000000"/>
          <w:sz w:val="32"/>
          <w:szCs w:val="32"/>
          <w:highlight w:val="none"/>
          <w:lang w:eastAsia="zh-CN"/>
        </w:rPr>
        <w:t>个方面进行</w:t>
      </w:r>
      <w:r>
        <w:rPr>
          <w:rFonts w:hint="eastAsia" w:ascii="仿宋_GB2312" w:hAnsi="仿宋_GB2312" w:eastAsia="仿宋_GB2312" w:cs="仿宋_GB2312"/>
          <w:color w:val="000000"/>
          <w:sz w:val="32"/>
          <w:szCs w:val="32"/>
          <w:highlight w:val="none"/>
          <w:lang w:val="en-US" w:eastAsia="zh-CN"/>
        </w:rPr>
        <w:t>自评</w:t>
      </w:r>
      <w:r>
        <w:rPr>
          <w:rFonts w:hint="eastAsia" w:ascii="仿宋_GB2312" w:hAnsi="仿宋_GB2312" w:eastAsia="仿宋_GB2312" w:cs="仿宋_GB2312"/>
          <w:color w:val="000000"/>
          <w:sz w:val="32"/>
          <w:szCs w:val="32"/>
          <w:highlight w:val="none"/>
          <w:lang w:eastAsia="zh-CN"/>
        </w:rPr>
        <w:t>，分析项目实施过程中存在的问题及成因，及时总结经验，提出有效的改进措施，进一步改进和加强财政</w:t>
      </w:r>
      <w:r>
        <w:rPr>
          <w:rFonts w:hint="eastAsia" w:ascii="仿宋_GB2312" w:hAnsi="仿宋_GB2312" w:eastAsia="仿宋_GB2312" w:cs="仿宋_GB2312"/>
          <w:color w:val="000000"/>
          <w:sz w:val="32"/>
          <w:szCs w:val="32"/>
          <w:highlight w:val="none"/>
          <w:lang w:val="en-US" w:eastAsia="zh-CN"/>
        </w:rPr>
        <w:t>专项扶贫</w:t>
      </w:r>
      <w:r>
        <w:rPr>
          <w:rFonts w:hint="eastAsia" w:ascii="仿宋_GB2312" w:hAnsi="仿宋_GB2312" w:eastAsia="仿宋_GB2312" w:cs="仿宋_GB2312"/>
          <w:color w:val="000000"/>
          <w:sz w:val="32"/>
          <w:szCs w:val="32"/>
          <w:highlight w:val="none"/>
          <w:lang w:eastAsia="zh-CN"/>
        </w:rPr>
        <w:t>资金</w:t>
      </w:r>
      <w:r>
        <w:rPr>
          <w:rFonts w:hint="eastAsia" w:ascii="仿宋_GB2312" w:hAnsi="仿宋_GB2312" w:eastAsia="仿宋_GB2312" w:cs="仿宋_GB2312"/>
          <w:color w:val="000000"/>
          <w:sz w:val="32"/>
          <w:szCs w:val="32"/>
          <w:highlight w:val="none"/>
          <w:lang w:val="en-US" w:eastAsia="zh-CN"/>
        </w:rPr>
        <w:t>的</w:t>
      </w:r>
      <w:r>
        <w:rPr>
          <w:rFonts w:hint="eastAsia" w:ascii="仿宋_GB2312" w:hAnsi="仿宋_GB2312" w:eastAsia="仿宋_GB2312" w:cs="仿宋_GB2312"/>
          <w:color w:val="000000"/>
          <w:sz w:val="32"/>
          <w:szCs w:val="32"/>
          <w:highlight w:val="none"/>
          <w:lang w:eastAsia="zh-CN"/>
        </w:rPr>
        <w:t>管理，为以后项目实施管理提供指导，逐步树立以结果为导向，讲求绩效的观念，推动财政资金聚力增效。</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leftChars="0" w:firstLine="643" w:firstLineChars="200"/>
        <w:jc w:val="both"/>
        <w:textAlignment w:val="auto"/>
        <w:outlineLvl w:val="9"/>
        <w:rPr>
          <w:rFonts w:hint="eastAsia" w:ascii="仿宋_GB2312" w:hAnsi="仿宋_GB2312" w:eastAsia="仿宋_GB2312" w:cs="仿宋_GB2312"/>
          <w:b/>
          <w:color w:val="000000"/>
          <w:sz w:val="32"/>
          <w:szCs w:val="32"/>
          <w:highlight w:val="none"/>
        </w:rPr>
      </w:pPr>
      <w:bookmarkStart w:id="12" w:name="_Toc31924"/>
      <w:r>
        <w:rPr>
          <w:rFonts w:hint="eastAsia" w:ascii="仿宋_GB2312" w:hAnsi="仿宋_GB2312" w:eastAsia="仿宋_GB2312" w:cs="仿宋_GB2312"/>
          <w:b/>
          <w:color w:val="000000"/>
          <w:sz w:val="32"/>
          <w:szCs w:val="32"/>
          <w:highlight w:val="none"/>
          <w:lang w:val="en-US" w:eastAsia="zh-CN"/>
        </w:rPr>
        <w:t>三、</w:t>
      </w:r>
      <w:r>
        <w:rPr>
          <w:rFonts w:hint="eastAsia" w:ascii="仿宋_GB2312" w:hAnsi="仿宋_GB2312" w:eastAsia="仿宋_GB2312" w:cs="仿宋_GB2312"/>
          <w:b/>
          <w:color w:val="000000"/>
          <w:sz w:val="32"/>
          <w:szCs w:val="32"/>
          <w:highlight w:val="none"/>
        </w:rPr>
        <w:t>绩效目标自评完成情况分析</w:t>
      </w:r>
    </w:p>
    <w:bookmarkEnd w:id="12"/>
    <w:p>
      <w:pPr>
        <w:keepNext w:val="0"/>
        <w:keepLines w:val="0"/>
        <w:pageBreakBefore w:val="0"/>
        <w:widowControl w:val="0"/>
        <w:kinsoku/>
        <w:wordWrap/>
        <w:overflowPunct/>
        <w:topLinePunct w:val="0"/>
        <w:autoSpaceDE/>
        <w:autoSpaceDN/>
        <w:bidi w:val="0"/>
        <w:adjustRightInd/>
        <w:snapToGrid/>
        <w:spacing w:before="0" w:after="0" w:line="520" w:lineRule="exact"/>
        <w:ind w:leftChars="0" w:firstLine="643" w:firstLineChars="200"/>
        <w:jc w:val="both"/>
        <w:textAlignment w:val="auto"/>
        <w:outlineLvl w:val="9"/>
        <w:rPr>
          <w:rFonts w:hint="eastAsia" w:ascii="仿宋_GB2312" w:hAnsi="仿宋_GB2312" w:eastAsia="仿宋_GB2312" w:cs="仿宋_GB2312"/>
          <w:b w:val="0"/>
          <w:bCs/>
          <w:kern w:val="2"/>
          <w:sz w:val="32"/>
          <w:szCs w:val="32"/>
          <w:highlight w:val="none"/>
          <w:lang w:val="en-US" w:eastAsia="zh-CN" w:bidi="ar-SA"/>
        </w:rPr>
      </w:pPr>
      <w:bookmarkStart w:id="13" w:name="_Toc19508"/>
      <w:r>
        <w:rPr>
          <w:rFonts w:hint="eastAsia" w:ascii="仿宋_GB2312" w:hAnsi="仿宋_GB2312" w:eastAsia="仿宋_GB2312" w:cs="仿宋_GB2312"/>
          <w:b/>
          <w:bCs w:val="0"/>
          <w:kern w:val="2"/>
          <w:sz w:val="32"/>
          <w:szCs w:val="32"/>
          <w:highlight w:val="none"/>
          <w:lang w:val="en-US" w:eastAsia="zh-CN" w:bidi="ar-SA"/>
        </w:rPr>
        <w:t>（一）资金投入情况分析</w:t>
      </w:r>
    </w:p>
    <w:p>
      <w:pPr>
        <w:keepNext w:val="0"/>
        <w:keepLines w:val="0"/>
        <w:pageBreakBefore w:val="0"/>
        <w:widowControl w:val="0"/>
        <w:kinsoku/>
        <w:wordWrap/>
        <w:overflowPunct/>
        <w:topLinePunct w:val="0"/>
        <w:autoSpaceDE/>
        <w:autoSpaceDN/>
        <w:bidi w:val="0"/>
        <w:adjustRightInd/>
        <w:snapToGrid/>
        <w:spacing w:before="0" w:after="0" w:line="520" w:lineRule="exact"/>
        <w:ind w:leftChars="0" w:firstLine="643" w:firstLineChars="200"/>
        <w:jc w:val="both"/>
        <w:textAlignment w:val="auto"/>
        <w:outlineLvl w:val="9"/>
        <w:rPr>
          <w:rFonts w:hint="eastAsia" w:ascii="仿宋_GB2312" w:hAnsi="仿宋_GB2312" w:eastAsia="仿宋_GB2312" w:cs="仿宋_GB2312"/>
          <w:b/>
          <w:bCs w:val="0"/>
          <w:kern w:val="2"/>
          <w:sz w:val="32"/>
          <w:szCs w:val="32"/>
          <w:highlight w:val="none"/>
          <w:lang w:val="en-US" w:eastAsia="zh-CN" w:bidi="ar-SA"/>
        </w:rPr>
      </w:pPr>
      <w:r>
        <w:rPr>
          <w:rFonts w:hint="eastAsia" w:ascii="仿宋_GB2312" w:hAnsi="仿宋_GB2312" w:eastAsia="仿宋_GB2312" w:cs="仿宋_GB2312"/>
          <w:b/>
          <w:bCs w:val="0"/>
          <w:kern w:val="2"/>
          <w:sz w:val="32"/>
          <w:szCs w:val="32"/>
          <w:highlight w:val="none"/>
          <w:lang w:val="en-US" w:eastAsia="zh-CN" w:bidi="ar-SA"/>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leftChars="0" w:firstLine="624" w:firstLineChars="200"/>
        <w:jc w:val="both"/>
        <w:textAlignment w:val="auto"/>
        <w:outlineLvl w:val="9"/>
        <w:rPr>
          <w:rFonts w:hint="eastAsia" w:ascii="仿宋_GB2312" w:hAnsi="仿宋_GB2312" w:eastAsia="仿宋_GB2312" w:cs="仿宋_GB2312"/>
          <w:kern w:val="0"/>
          <w:sz w:val="32"/>
          <w:szCs w:val="32"/>
          <w:highlight w:val="none"/>
          <w:lang w:eastAsia="zh-CN"/>
        </w:rPr>
      </w:pPr>
      <w:r>
        <w:rPr>
          <w:rStyle w:val="11"/>
          <w:rFonts w:hint="eastAsia" w:ascii="仿宋_GB2312" w:hAnsi="仿宋_GB2312" w:eastAsia="仿宋_GB2312" w:cs="仿宋_GB2312"/>
          <w:b w:val="0"/>
          <w:bCs w:val="0"/>
          <w:spacing w:val="-4"/>
          <w:sz w:val="32"/>
          <w:szCs w:val="32"/>
          <w:highlight w:val="none"/>
        </w:rPr>
        <w:t>根据塔城地区财政局《</w:t>
      </w:r>
      <w:r>
        <w:rPr>
          <w:rStyle w:val="11"/>
          <w:rFonts w:hint="eastAsia" w:ascii="仿宋_GB2312" w:hAnsi="仿宋_GB2312" w:eastAsia="仿宋_GB2312" w:cs="仿宋_GB2312"/>
          <w:b w:val="0"/>
          <w:bCs w:val="0"/>
          <w:spacing w:val="-4"/>
          <w:sz w:val="32"/>
          <w:szCs w:val="32"/>
          <w:highlight w:val="none"/>
          <w:lang w:val="en-US" w:eastAsia="zh-CN"/>
        </w:rPr>
        <w:t>转发自治区财政厅关于提前下达2022年自治区财政衔接推进乡村振兴补助资金预算的通知</w:t>
      </w:r>
      <w:r>
        <w:rPr>
          <w:rStyle w:val="11"/>
          <w:rFonts w:hint="eastAsia" w:ascii="仿宋_GB2312" w:hAnsi="仿宋_GB2312" w:eastAsia="仿宋_GB2312" w:cs="仿宋_GB2312"/>
          <w:b w:val="0"/>
          <w:bCs w:val="0"/>
          <w:spacing w:val="-4"/>
          <w:sz w:val="32"/>
          <w:szCs w:val="32"/>
          <w:highlight w:val="none"/>
        </w:rPr>
        <w:t>》（塔地财扶[2021]19号），</w:t>
      </w:r>
      <w:r>
        <w:rPr>
          <w:rStyle w:val="11"/>
          <w:rFonts w:hint="eastAsia" w:ascii="仿宋_GB2312" w:hAnsi="仿宋_GB2312" w:eastAsia="仿宋_GB2312" w:cs="仿宋_GB2312"/>
          <w:b w:val="0"/>
          <w:bCs w:val="0"/>
          <w:spacing w:val="-4"/>
          <w:sz w:val="32"/>
          <w:szCs w:val="32"/>
          <w:highlight w:val="none"/>
          <w:lang w:val="en-US" w:eastAsia="zh-CN"/>
        </w:rPr>
        <w:t>到位自治区衔接资金</w:t>
      </w:r>
      <w:r>
        <w:rPr>
          <w:rFonts w:hint="eastAsia" w:ascii="仿宋_GB2312" w:hAnsi="仿宋_GB2312" w:eastAsia="仿宋_GB2312" w:cs="仿宋_GB2312"/>
          <w:kern w:val="0"/>
          <w:sz w:val="32"/>
          <w:szCs w:val="32"/>
          <w:highlight w:val="none"/>
        </w:rPr>
        <w:t>9533万元</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leftChars="0" w:firstLine="643" w:firstLineChars="200"/>
        <w:jc w:val="both"/>
        <w:textAlignment w:val="auto"/>
        <w:outlineLvl w:val="9"/>
        <w:rPr>
          <w:rFonts w:hint="eastAsia" w:ascii="仿宋_GB2312" w:hAnsi="仿宋_GB2312" w:eastAsia="仿宋_GB2312" w:cs="仿宋_GB2312"/>
          <w:b/>
          <w:bCs w:val="0"/>
          <w:kern w:val="2"/>
          <w:sz w:val="32"/>
          <w:szCs w:val="32"/>
          <w:highlight w:val="none"/>
          <w:lang w:val="en-US" w:eastAsia="zh-CN" w:bidi="ar-SA"/>
        </w:rPr>
      </w:pPr>
      <w:r>
        <w:rPr>
          <w:rFonts w:hint="eastAsia" w:ascii="仿宋_GB2312" w:hAnsi="仿宋_GB2312" w:eastAsia="仿宋_GB2312" w:cs="仿宋_GB2312"/>
          <w:b/>
          <w:bCs w:val="0"/>
          <w:kern w:val="2"/>
          <w:sz w:val="32"/>
          <w:szCs w:val="32"/>
          <w:highlight w:val="none"/>
          <w:lang w:val="en-US" w:eastAsia="zh-CN" w:bidi="ar-SA"/>
        </w:rPr>
        <w:t>2、项目资金执行情况分析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sz w:val="32"/>
          <w:szCs w:val="32"/>
          <w:highlight w:val="none"/>
        </w:rPr>
        <w:t>沙湾市2022年示范村基础设施建设项目</w:t>
      </w:r>
      <w:r>
        <w:rPr>
          <w:rFonts w:hint="eastAsia" w:ascii="仿宋_GB2312" w:hAnsi="仿宋_GB2312" w:eastAsia="仿宋_GB2312" w:cs="仿宋_GB2312"/>
          <w:spacing w:val="9"/>
          <w:sz w:val="32"/>
          <w:szCs w:val="32"/>
          <w:highlight w:val="none"/>
          <w:lang w:val="en-US" w:eastAsia="zh-CN"/>
        </w:rPr>
        <w:t>资金9533万元</w:t>
      </w:r>
      <w:r>
        <w:rPr>
          <w:rFonts w:hint="eastAsia" w:ascii="仿宋_GB2312" w:hAnsi="仿宋_GB2312" w:eastAsia="仿宋_GB2312" w:cs="仿宋_GB2312"/>
          <w:spacing w:val="9"/>
          <w:sz w:val="32"/>
          <w:szCs w:val="32"/>
          <w:highlight w:val="none"/>
          <w:lang w:eastAsia="zh-CN"/>
        </w:rPr>
        <w:t>，</w:t>
      </w:r>
      <w:r>
        <w:rPr>
          <w:rFonts w:hint="eastAsia" w:ascii="仿宋_GB2312" w:hAnsi="仿宋_GB2312" w:eastAsia="仿宋_GB2312" w:cs="仿宋_GB2312"/>
          <w:spacing w:val="9"/>
          <w:sz w:val="32"/>
          <w:szCs w:val="32"/>
          <w:highlight w:val="none"/>
          <w:lang w:val="en-US" w:eastAsia="zh-CN"/>
        </w:rPr>
        <w:t>已支出9533万元，支付执行率100%</w:t>
      </w:r>
      <w:r>
        <w:rPr>
          <w:rFonts w:hint="eastAsia" w:ascii="仿宋_GB2312" w:hAnsi="仿宋_GB2312" w:eastAsia="仿宋_GB2312" w:cs="仿宋_GB2312"/>
          <w:color w:val="00000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after="0" w:line="520" w:lineRule="exact"/>
        <w:ind w:leftChars="0" w:firstLine="643" w:firstLineChars="200"/>
        <w:jc w:val="both"/>
        <w:textAlignment w:val="auto"/>
        <w:outlineLvl w:val="9"/>
        <w:rPr>
          <w:rFonts w:hint="eastAsia" w:ascii="仿宋_GB2312" w:hAnsi="仿宋_GB2312" w:eastAsia="仿宋_GB2312" w:cs="仿宋_GB2312"/>
          <w:b/>
          <w:bCs w:val="0"/>
          <w:kern w:val="2"/>
          <w:sz w:val="32"/>
          <w:szCs w:val="32"/>
          <w:highlight w:val="none"/>
          <w:lang w:val="en-US" w:eastAsia="zh-CN" w:bidi="ar-SA"/>
        </w:rPr>
      </w:pPr>
      <w:r>
        <w:rPr>
          <w:rFonts w:hint="eastAsia" w:ascii="仿宋_GB2312" w:hAnsi="仿宋_GB2312" w:eastAsia="仿宋_GB2312" w:cs="仿宋_GB2312"/>
          <w:b/>
          <w:bCs w:val="0"/>
          <w:kern w:val="2"/>
          <w:sz w:val="32"/>
          <w:szCs w:val="32"/>
          <w:highlight w:val="none"/>
          <w:lang w:val="en-US" w:eastAsia="zh-CN" w:bidi="ar-SA"/>
        </w:rPr>
        <w:t>3、项目资金管理情况分析</w:t>
      </w:r>
      <w:bookmarkEnd w:id="13"/>
    </w:p>
    <w:p>
      <w:pPr>
        <w:pStyle w:val="19"/>
        <w:keepNext w:val="0"/>
        <w:keepLines w:val="0"/>
        <w:pageBreakBefore w:val="0"/>
        <w:widowControl w:val="0"/>
        <w:kinsoku/>
        <w:wordWrap/>
        <w:overflowPunct/>
        <w:topLinePunct w:val="0"/>
        <w:autoSpaceDE/>
        <w:autoSpaceDN/>
        <w:bidi w:val="0"/>
        <w:adjustRightInd/>
        <w:snapToGrid/>
        <w:spacing w:after="0" w:line="520" w:lineRule="exact"/>
        <w:ind w:lef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000000"/>
          <w:sz w:val="32"/>
          <w:szCs w:val="32"/>
          <w:highlight w:val="none"/>
        </w:rPr>
        <w:t>沙湾市建立严格的资金使用审批制度，规范支付审批程序；严格实行招投标制，实行合同管理制，进行资金源头控制；划拨资金必须依据合同，按工程进度分期拨付，由分管领导签发支付证书，经各级、各部门审核人员审核签字，报经市分管领导批准后，财务人员据以办理支付</w:t>
      </w:r>
      <w:r>
        <w:rPr>
          <w:rFonts w:hint="eastAsia" w:ascii="仿宋_GB2312" w:hAnsi="仿宋_GB2312" w:eastAsia="仿宋_GB2312" w:cs="仿宋_GB2312"/>
          <w:color w:val="000000"/>
          <w:sz w:val="32"/>
          <w:szCs w:val="32"/>
          <w:highlight w:val="none"/>
          <w:lang w:eastAsia="zh-CN"/>
        </w:rPr>
        <w:t>。</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3" w:firstLineChars="200"/>
        <w:jc w:val="both"/>
        <w:textAlignment w:val="auto"/>
        <w:outlineLvl w:val="9"/>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（二）绩效目标完成情况分析</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3" w:firstLineChars="200"/>
        <w:jc w:val="both"/>
        <w:textAlignment w:val="auto"/>
        <w:outlineLvl w:val="9"/>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1、产出指标完成情况分析</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lef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农机大院（评价目标值：=2座，业绩值：=2座）</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沉砂池（评价目标值：=23座，业绩值：=23座）</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大马力农用车及配套农机具整地机（评价目标值：=4辆，业绩值：=4辆）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青储收割机（评价目标值：=1辆，业绩值：=1辆）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排水管网（评价目标值：≥15公里，业绩值：=15公里）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供水管网（评价目标值：≥22公里，业绩值：=22公里）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沥青道路（评价目标值：≥26公里，业绩值：=26公里）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人行道（评价目标值：≥32000平方米，业绩值：=32000平方米）</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路平石（评价目标值：≥54公里，业绩值：=54公里）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边坡硬化（评价目标值：≥8000平方米，业绩值：=8000平方米）</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防渗渠（评价目标值：≥39公里，业绩值：=39公里）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巷道渠（评价目标值：≥80公里，业绩值：=80公里）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滴灌管网（评价目标值：≥2公里，业绩值：=2公里）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节水滴灌（评价目标值：≥3000亩，业绩值：=3000亩）</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机耕道（评价目标值：≥16公里，业绩值：=16公里）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工程验收合格率（评价目标值：=100%，业绩值：=100%）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完成时间（评价目标值：=2022/11/15，业绩值：=2022/11/15）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项目资金管理支持（评价目标值：=9533万元，业绩值：=9533万元）</w:t>
      </w:r>
      <w:r>
        <w:rPr>
          <w:rFonts w:hint="eastAsia" w:ascii="仿宋_GB2312" w:hAnsi="仿宋_GB2312" w:eastAsia="仿宋_GB2312" w:cs="仿宋_GB2312"/>
          <w:sz w:val="32"/>
          <w:szCs w:val="32"/>
          <w:highlight w:val="none"/>
          <w:lang w:eastAsia="zh-CN"/>
        </w:rPr>
        <w:t>。</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3" w:firstLineChars="200"/>
        <w:jc w:val="both"/>
        <w:textAlignment w:val="auto"/>
        <w:outlineLvl w:val="9"/>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2、效益指标完成情况分析</w:t>
      </w:r>
    </w:p>
    <w:p>
      <w:pPr>
        <w:pStyle w:val="19"/>
        <w:keepNext w:val="0"/>
        <w:keepLines w:val="0"/>
        <w:pageBreakBefore w:val="0"/>
        <w:widowControl w:val="0"/>
        <w:kinsoku/>
        <w:wordWrap/>
        <w:overflowPunct/>
        <w:topLinePunct w:val="0"/>
        <w:autoSpaceDE/>
        <w:autoSpaceDN/>
        <w:bidi w:val="0"/>
        <w:adjustRightInd/>
        <w:snapToGrid/>
        <w:spacing w:after="0" w:line="520" w:lineRule="exact"/>
        <w:ind w:leftChars="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长期保障平稳进行（评价目标值：=有效保障，业绩值：=有效保障）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建筑使用年限（评价目标值：≥50年，业绩值：=50年）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大棚使用年限（评价目标值：≥25年，业绩值：=25年）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道路使用年限（评价目标值：≥8年，业绩值：=8年）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受益人口数（评价目标值：≥53400人，业绩值：=53400人）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提升公共服务水平（评价目标值：=显著提升，业绩值：=显著提升）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改善农村排污设施条件（评价目标值：=进一步改善，业绩值：=进一步改善）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改善农村环卫设施条</w:t>
      </w:r>
      <w:r>
        <w:rPr>
          <w:rFonts w:hint="eastAsia" w:ascii="仿宋_GB2312" w:hAnsi="仿宋_GB2312" w:eastAsia="仿宋_GB2312" w:cs="仿宋_GB2312"/>
          <w:sz w:val="32"/>
          <w:szCs w:val="32"/>
          <w:highlight w:val="none"/>
          <w:lang w:eastAsia="zh-CN"/>
        </w:rPr>
        <w:t>件（评价目标值：=进一步改善，业绩值：=进一步改善）。</w:t>
      </w:r>
    </w:p>
    <w:p>
      <w:pPr>
        <w:pStyle w:val="19"/>
        <w:keepNext w:val="0"/>
        <w:keepLines w:val="0"/>
        <w:pageBreakBefore w:val="0"/>
        <w:widowControl w:val="0"/>
        <w:kinsoku/>
        <w:wordWrap/>
        <w:overflowPunct/>
        <w:topLinePunct w:val="0"/>
        <w:autoSpaceDE/>
        <w:autoSpaceDN/>
        <w:bidi w:val="0"/>
        <w:adjustRightInd/>
        <w:snapToGrid/>
        <w:spacing w:after="0" w:line="520" w:lineRule="exact"/>
        <w:ind w:leftChars="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该</w:t>
      </w:r>
      <w:r>
        <w:rPr>
          <w:rFonts w:hint="eastAsia" w:ascii="仿宋_GB2312" w:hAnsi="仿宋_GB2312" w:eastAsia="仿宋_GB2312" w:cs="仿宋_GB2312"/>
          <w:sz w:val="32"/>
          <w:szCs w:val="32"/>
          <w:highlight w:val="none"/>
          <w:lang w:eastAsia="zh-CN"/>
        </w:rPr>
        <w:t>项目建设主要利益相关者为项目区域及周边的群众。整体而言，项目对于区域内的群众具有明显的正面影响。由于该片区的发展，项目建成后可以改善未来该片区群众的生活环境以及配套的基础设施改善，增加就业机会，未来将使当地群众直接享受到本项目带来的便利。更大范围、更深程度地影响城市开发建设进程，促进区域内文化、教育和卫生等公共服务设施的配套建设，对该区域发展具有深远的影响。</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3" w:firstLineChars="200"/>
        <w:jc w:val="both"/>
        <w:textAlignment w:val="auto"/>
        <w:outlineLvl w:val="9"/>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3、满意度指标完成情况分析</w:t>
      </w:r>
    </w:p>
    <w:p>
      <w:pPr>
        <w:pStyle w:val="19"/>
        <w:keepNext w:val="0"/>
        <w:keepLines w:val="0"/>
        <w:pageBreakBefore w:val="0"/>
        <w:widowControl w:val="0"/>
        <w:kinsoku/>
        <w:wordWrap/>
        <w:overflowPunct/>
        <w:topLinePunct w:val="0"/>
        <w:autoSpaceDE/>
        <w:autoSpaceDN/>
        <w:bidi w:val="0"/>
        <w:adjustRightInd/>
        <w:snapToGrid/>
        <w:spacing w:after="0" w:line="520" w:lineRule="exact"/>
        <w:ind w:leftChars="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受益群众满意度（评价目标值：≥90%，业绩值：=100%</w:t>
      </w:r>
      <w:r>
        <w:rPr>
          <w:rFonts w:hint="eastAsia" w:ascii="仿宋_GB2312" w:hAnsi="仿宋_GB2312" w:eastAsia="仿宋_GB2312" w:cs="仿宋_GB2312"/>
          <w:sz w:val="32"/>
          <w:szCs w:val="32"/>
          <w:highlight w:val="none"/>
          <w:lang w:eastAsia="zh-CN"/>
        </w:rPr>
        <w:t>）</w:t>
      </w:r>
    </w:p>
    <w:p>
      <w:pPr>
        <w:pStyle w:val="19"/>
        <w:keepNext w:val="0"/>
        <w:keepLines w:val="0"/>
        <w:pageBreakBefore w:val="0"/>
        <w:widowControl w:val="0"/>
        <w:kinsoku/>
        <w:wordWrap/>
        <w:overflowPunct/>
        <w:topLinePunct w:val="0"/>
        <w:autoSpaceDE/>
        <w:autoSpaceDN/>
        <w:bidi w:val="0"/>
        <w:adjustRightInd/>
        <w:snapToGrid/>
        <w:spacing w:after="0" w:line="520" w:lineRule="exact"/>
        <w:ind w:leftChars="0" w:firstLine="640" w:firstLineChars="200"/>
        <w:jc w:val="both"/>
        <w:textAlignment w:val="auto"/>
        <w:outlineLvl w:val="9"/>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通过发放群众满意度调查表等形式，对该项目的实施进行测评，调查结果表明，群众对该项目的实施满意度很高，</w:t>
      </w:r>
      <w:r>
        <w:rPr>
          <w:rFonts w:hint="eastAsia" w:ascii="仿宋_GB2312" w:hAnsi="仿宋_GB2312" w:eastAsia="仿宋_GB2312" w:cs="仿宋_GB2312"/>
          <w:sz w:val="32"/>
          <w:szCs w:val="32"/>
          <w:highlight w:val="none"/>
        </w:rPr>
        <w:t>受益</w:t>
      </w:r>
      <w:r>
        <w:rPr>
          <w:rFonts w:hint="eastAsia" w:ascii="仿宋_GB2312" w:hAnsi="仿宋_GB2312" w:eastAsia="仿宋_GB2312" w:cs="仿宋_GB2312"/>
          <w:sz w:val="32"/>
          <w:szCs w:val="32"/>
          <w:highlight w:val="none"/>
          <w:lang w:val="en-US" w:eastAsia="zh-CN"/>
        </w:rPr>
        <w:t>群众满意度为100%。</w:t>
      </w:r>
    </w:p>
    <w:p>
      <w:pPr>
        <w:keepNext w:val="0"/>
        <w:keepLines w:val="0"/>
        <w:pageBreakBefore w:val="0"/>
        <w:widowControl w:val="0"/>
        <w:kinsoku/>
        <w:wordWrap/>
        <w:overflowPunct/>
        <w:topLinePunct w:val="0"/>
        <w:autoSpaceDE/>
        <w:autoSpaceDN/>
        <w:bidi w:val="0"/>
        <w:adjustRightInd/>
        <w:snapToGrid/>
        <w:spacing w:before="0" w:after="0" w:line="520" w:lineRule="exact"/>
        <w:ind w:leftChars="0" w:firstLine="643" w:firstLineChars="200"/>
        <w:jc w:val="both"/>
        <w:textAlignment w:val="auto"/>
        <w:outlineLvl w:val="9"/>
        <w:rPr>
          <w:rFonts w:hint="eastAsia" w:ascii="仿宋_GB2312" w:hAnsi="仿宋_GB2312" w:eastAsia="仿宋_GB2312" w:cs="仿宋_GB2312"/>
          <w:b/>
          <w:color w:val="000000"/>
          <w:sz w:val="32"/>
          <w:szCs w:val="32"/>
          <w:highlight w:val="none"/>
        </w:rPr>
      </w:pPr>
      <w:bookmarkStart w:id="14" w:name="_Toc24561"/>
      <w:r>
        <w:rPr>
          <w:rFonts w:hint="eastAsia" w:ascii="仿宋_GB2312" w:hAnsi="仿宋_GB2312" w:eastAsia="仿宋_GB2312" w:cs="仿宋_GB2312"/>
          <w:b/>
          <w:color w:val="000000"/>
          <w:sz w:val="32"/>
          <w:szCs w:val="32"/>
          <w:highlight w:val="none"/>
          <w:lang w:val="en-US" w:eastAsia="zh-CN"/>
        </w:rPr>
        <w:t>四、</w:t>
      </w:r>
      <w:r>
        <w:rPr>
          <w:rFonts w:hint="eastAsia" w:ascii="仿宋_GB2312" w:hAnsi="仿宋_GB2312" w:eastAsia="仿宋_GB2312" w:cs="仿宋_GB2312"/>
          <w:b/>
          <w:color w:val="000000"/>
          <w:sz w:val="32"/>
          <w:szCs w:val="32"/>
          <w:highlight w:val="none"/>
        </w:rPr>
        <w:t>偏离绩效目标的原因和下一步改进措施</w:t>
      </w:r>
    </w:p>
    <w:bookmarkEnd w:id="14"/>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jc w:val="both"/>
        <w:textAlignment w:val="auto"/>
        <w:outlineLvl w:val="9"/>
        <w:rPr>
          <w:rStyle w:val="11"/>
          <w:rFonts w:hint="eastAsia" w:ascii="仿宋_GB2312" w:hAnsi="仿宋_GB2312" w:eastAsia="仿宋_GB2312" w:cs="仿宋_GB2312"/>
          <w:b w:val="0"/>
          <w:bCs w:val="0"/>
          <w:spacing w:val="-4"/>
          <w:sz w:val="32"/>
          <w:szCs w:val="32"/>
          <w:highlight w:val="none"/>
          <w:lang w:eastAsia="zh-CN"/>
        </w:rPr>
      </w:pPr>
      <w:r>
        <w:rPr>
          <w:rStyle w:val="11"/>
          <w:rFonts w:hint="eastAsia" w:ascii="仿宋_GB2312" w:hAnsi="仿宋_GB2312" w:eastAsia="仿宋_GB2312" w:cs="仿宋_GB2312"/>
          <w:b w:val="0"/>
          <w:bCs w:val="0"/>
          <w:spacing w:val="-4"/>
          <w:sz w:val="32"/>
          <w:szCs w:val="32"/>
          <w:highlight w:val="none"/>
          <w:lang w:eastAsia="zh-CN"/>
        </w:rPr>
        <w:t>（</w:t>
      </w:r>
      <w:r>
        <w:rPr>
          <w:rStyle w:val="11"/>
          <w:rFonts w:hint="eastAsia" w:ascii="仿宋_GB2312" w:hAnsi="仿宋_GB2312" w:eastAsia="仿宋_GB2312" w:cs="仿宋_GB2312"/>
          <w:b w:val="0"/>
          <w:bCs w:val="0"/>
          <w:spacing w:val="-4"/>
          <w:sz w:val="32"/>
          <w:szCs w:val="32"/>
          <w:highlight w:val="none"/>
          <w:lang w:val="en-US" w:eastAsia="zh-CN"/>
        </w:rPr>
        <w:t>一</w:t>
      </w:r>
      <w:r>
        <w:rPr>
          <w:rStyle w:val="11"/>
          <w:rFonts w:hint="eastAsia" w:ascii="仿宋_GB2312" w:hAnsi="仿宋_GB2312" w:eastAsia="仿宋_GB2312" w:cs="仿宋_GB2312"/>
          <w:b w:val="0"/>
          <w:bCs w:val="0"/>
          <w:spacing w:val="-4"/>
          <w:sz w:val="32"/>
          <w:szCs w:val="32"/>
          <w:highlight w:val="none"/>
          <w:lang w:eastAsia="zh-CN"/>
        </w:rPr>
        <w:t>）</w:t>
      </w:r>
      <w:r>
        <w:rPr>
          <w:rStyle w:val="11"/>
          <w:rFonts w:hint="eastAsia" w:ascii="仿宋_GB2312" w:hAnsi="仿宋_GB2312" w:eastAsia="仿宋_GB2312" w:cs="仿宋_GB2312"/>
          <w:b w:val="0"/>
          <w:bCs w:val="0"/>
          <w:spacing w:val="-4"/>
          <w:sz w:val="32"/>
          <w:szCs w:val="32"/>
          <w:highlight w:val="none"/>
        </w:rPr>
        <w:t>偏离绩效目标的原因</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jc w:val="both"/>
        <w:textAlignment w:val="auto"/>
        <w:outlineLvl w:val="9"/>
        <w:rPr>
          <w:rStyle w:val="11"/>
          <w:rFonts w:hint="eastAsia" w:ascii="仿宋_GB2312" w:hAnsi="仿宋_GB2312" w:eastAsia="仿宋_GB2312" w:cs="仿宋_GB2312"/>
          <w:b w:val="0"/>
          <w:bCs w:val="0"/>
          <w:spacing w:val="-4"/>
          <w:sz w:val="32"/>
          <w:szCs w:val="32"/>
          <w:highlight w:val="none"/>
          <w:lang w:eastAsia="zh-CN"/>
        </w:rPr>
      </w:pPr>
      <w:r>
        <w:rPr>
          <w:rStyle w:val="11"/>
          <w:rFonts w:hint="eastAsia" w:ascii="仿宋_GB2312" w:hAnsi="仿宋_GB2312" w:eastAsia="仿宋_GB2312" w:cs="仿宋_GB2312"/>
          <w:b w:val="0"/>
          <w:bCs w:val="0"/>
          <w:spacing w:val="-4"/>
          <w:sz w:val="32"/>
          <w:szCs w:val="32"/>
          <w:highlight w:val="none"/>
          <w:lang w:eastAsia="zh-CN"/>
        </w:rPr>
        <w:t>预算执行进度与绩效指标无偏差。</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jc w:val="both"/>
        <w:textAlignment w:val="auto"/>
        <w:outlineLvl w:val="9"/>
        <w:rPr>
          <w:rStyle w:val="11"/>
          <w:rFonts w:hint="eastAsia" w:ascii="仿宋_GB2312" w:hAnsi="仿宋_GB2312" w:eastAsia="仿宋_GB2312" w:cs="仿宋_GB2312"/>
          <w:b w:val="0"/>
          <w:bCs w:val="0"/>
          <w:spacing w:val="-4"/>
          <w:sz w:val="32"/>
          <w:szCs w:val="32"/>
          <w:highlight w:val="none"/>
          <w:lang w:eastAsia="zh-CN"/>
        </w:rPr>
      </w:pPr>
      <w:r>
        <w:rPr>
          <w:rStyle w:val="11"/>
          <w:rFonts w:hint="eastAsia" w:ascii="仿宋_GB2312" w:hAnsi="仿宋_GB2312" w:eastAsia="仿宋_GB2312" w:cs="仿宋_GB2312"/>
          <w:b w:val="0"/>
          <w:bCs w:val="0"/>
          <w:spacing w:val="-4"/>
          <w:sz w:val="32"/>
          <w:szCs w:val="32"/>
          <w:highlight w:val="none"/>
          <w:lang w:eastAsia="zh-CN"/>
        </w:rPr>
        <w:t>（</w:t>
      </w:r>
      <w:r>
        <w:rPr>
          <w:rStyle w:val="11"/>
          <w:rFonts w:hint="eastAsia" w:ascii="仿宋_GB2312" w:hAnsi="仿宋_GB2312" w:eastAsia="仿宋_GB2312" w:cs="仿宋_GB2312"/>
          <w:b w:val="0"/>
          <w:bCs w:val="0"/>
          <w:spacing w:val="-4"/>
          <w:sz w:val="32"/>
          <w:szCs w:val="32"/>
          <w:highlight w:val="none"/>
          <w:lang w:val="en-US" w:eastAsia="zh-CN"/>
        </w:rPr>
        <w:t>二</w:t>
      </w:r>
      <w:r>
        <w:rPr>
          <w:rStyle w:val="11"/>
          <w:rFonts w:hint="eastAsia" w:ascii="仿宋_GB2312" w:hAnsi="仿宋_GB2312" w:eastAsia="仿宋_GB2312" w:cs="仿宋_GB2312"/>
          <w:b w:val="0"/>
          <w:bCs w:val="0"/>
          <w:spacing w:val="-4"/>
          <w:sz w:val="32"/>
          <w:szCs w:val="32"/>
          <w:highlight w:val="none"/>
          <w:lang w:eastAsia="zh-CN"/>
        </w:rPr>
        <w:t>）下一步改进措施</w:t>
      </w:r>
    </w:p>
    <w:p>
      <w:pPr>
        <w:keepNext w:val="0"/>
        <w:keepLines w:val="0"/>
        <w:pageBreakBefore w:val="0"/>
        <w:widowControl w:val="0"/>
        <w:kinsoku/>
        <w:wordWrap/>
        <w:overflowPunct/>
        <w:topLinePunct w:val="0"/>
        <w:autoSpaceDE w:val="0"/>
        <w:autoSpaceDN w:val="0"/>
        <w:bidi w:val="0"/>
        <w:adjustRightInd w:val="0"/>
        <w:snapToGrid/>
        <w:spacing w:line="520" w:lineRule="exact"/>
        <w:ind w:left="0" w:firstLine="640" w:firstLineChars="200"/>
        <w:jc w:val="both"/>
        <w:textAlignment w:val="auto"/>
        <w:outlineLvl w:val="9"/>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pPr>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1、预算安排和执行方面改进措施</w:t>
      </w:r>
    </w:p>
    <w:p>
      <w:pPr>
        <w:keepNext w:val="0"/>
        <w:keepLines w:val="0"/>
        <w:pageBreakBefore w:val="0"/>
        <w:widowControl w:val="0"/>
        <w:kinsoku/>
        <w:wordWrap/>
        <w:overflowPunct/>
        <w:topLinePunct w:val="0"/>
        <w:autoSpaceDE w:val="0"/>
        <w:autoSpaceDN w:val="0"/>
        <w:bidi w:val="0"/>
        <w:adjustRightInd w:val="0"/>
        <w:snapToGrid/>
        <w:spacing w:line="520" w:lineRule="exact"/>
        <w:ind w:left="0" w:firstLine="640" w:firstLineChars="200"/>
        <w:jc w:val="both"/>
        <w:textAlignment w:val="auto"/>
        <w:outlineLvl w:val="9"/>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pPr>
      <w:bookmarkStart w:id="15" w:name="bookmark45"/>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提</w:t>
      </w:r>
      <w:bookmarkEnd w:id="15"/>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高工作人员对预算执行的重视程度，加强预算执行分析，加建立部门预算编制环节的绩效计划和绩效审核制度；</w:t>
      </w:r>
    </w:p>
    <w:p>
      <w:pPr>
        <w:keepNext w:val="0"/>
        <w:keepLines w:val="0"/>
        <w:pageBreakBefore w:val="0"/>
        <w:widowControl w:val="0"/>
        <w:kinsoku/>
        <w:wordWrap/>
        <w:overflowPunct/>
        <w:topLinePunct w:val="0"/>
        <w:autoSpaceDE w:val="0"/>
        <w:autoSpaceDN w:val="0"/>
        <w:bidi w:val="0"/>
        <w:adjustRightInd w:val="0"/>
        <w:snapToGrid/>
        <w:spacing w:line="520" w:lineRule="exact"/>
        <w:ind w:left="0" w:firstLine="640" w:firstLineChars="200"/>
        <w:jc w:val="both"/>
        <w:textAlignment w:val="auto"/>
        <w:outlineLvl w:val="9"/>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pPr>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2、制度建设方面改进措施</w:t>
      </w:r>
    </w:p>
    <w:p>
      <w:pPr>
        <w:keepNext w:val="0"/>
        <w:keepLines w:val="0"/>
        <w:pageBreakBefore w:val="0"/>
        <w:widowControl w:val="0"/>
        <w:kinsoku/>
        <w:wordWrap/>
        <w:overflowPunct/>
        <w:topLinePunct w:val="0"/>
        <w:autoSpaceDE w:val="0"/>
        <w:autoSpaceDN w:val="0"/>
        <w:bidi w:val="0"/>
        <w:adjustRightInd w:val="0"/>
        <w:snapToGrid/>
        <w:spacing w:line="520" w:lineRule="exact"/>
        <w:ind w:left="0" w:firstLine="640" w:firstLineChars="200"/>
        <w:jc w:val="both"/>
        <w:textAlignment w:val="auto"/>
        <w:outlineLvl w:val="9"/>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pPr>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完善部门预算绩效运行键控制度；建立结构性预算绩效管理制度。</w:t>
      </w:r>
    </w:p>
    <w:p>
      <w:pPr>
        <w:keepNext w:val="0"/>
        <w:keepLines w:val="0"/>
        <w:pageBreakBefore w:val="0"/>
        <w:widowControl w:val="0"/>
        <w:kinsoku/>
        <w:wordWrap/>
        <w:overflowPunct/>
        <w:topLinePunct w:val="0"/>
        <w:autoSpaceDE w:val="0"/>
        <w:autoSpaceDN w:val="0"/>
        <w:bidi w:val="0"/>
        <w:adjustRightInd w:val="0"/>
        <w:snapToGrid/>
        <w:spacing w:line="520" w:lineRule="exact"/>
        <w:ind w:left="0" w:firstLine="640" w:firstLineChars="200"/>
        <w:jc w:val="both"/>
        <w:textAlignment w:val="auto"/>
        <w:outlineLvl w:val="9"/>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pPr>
      <w:bookmarkStart w:id="16" w:name="bookmark48"/>
      <w:bookmarkEnd w:id="16"/>
      <w:bookmarkStart w:id="17" w:name="bookmark47"/>
      <w:bookmarkStart w:id="18" w:name="bookmark49"/>
      <w:bookmarkStart w:id="19" w:name="bookmark46"/>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3、项目管理方面</w:t>
      </w:r>
      <w:bookmarkEnd w:id="17"/>
      <w:bookmarkEnd w:id="18"/>
      <w:bookmarkEnd w:id="19"/>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改进措施</w:t>
      </w:r>
    </w:p>
    <w:p>
      <w:pPr>
        <w:keepNext w:val="0"/>
        <w:keepLines w:val="0"/>
        <w:pageBreakBefore w:val="0"/>
        <w:widowControl w:val="0"/>
        <w:kinsoku/>
        <w:wordWrap/>
        <w:overflowPunct/>
        <w:topLinePunct w:val="0"/>
        <w:autoSpaceDE w:val="0"/>
        <w:autoSpaceDN w:val="0"/>
        <w:bidi w:val="0"/>
        <w:adjustRightInd w:val="0"/>
        <w:snapToGrid/>
        <w:spacing w:line="520" w:lineRule="exact"/>
        <w:ind w:left="0" w:firstLine="640" w:firstLineChars="200"/>
        <w:jc w:val="both"/>
        <w:textAlignment w:val="auto"/>
        <w:outlineLvl w:val="9"/>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pPr>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加强项目实施管理。一是抓落实。要求将任务落实到具体项目，明确责任主体。二是抓督查。经常到实地督查进度，并采取开展调研、中期评估等有效管理措施，促进各项目顺利实施。</w:t>
      </w:r>
    </w:p>
    <w:p>
      <w:pPr>
        <w:keepNext w:val="0"/>
        <w:keepLines w:val="0"/>
        <w:pageBreakBefore w:val="0"/>
        <w:widowControl w:val="0"/>
        <w:kinsoku/>
        <w:wordWrap/>
        <w:overflowPunct/>
        <w:topLinePunct w:val="0"/>
        <w:autoSpaceDE w:val="0"/>
        <w:autoSpaceDN w:val="0"/>
        <w:bidi w:val="0"/>
        <w:adjustRightInd w:val="0"/>
        <w:snapToGrid/>
        <w:spacing w:line="520" w:lineRule="exact"/>
        <w:ind w:left="0" w:firstLine="640" w:firstLineChars="200"/>
        <w:jc w:val="both"/>
        <w:textAlignment w:val="auto"/>
        <w:outlineLvl w:val="9"/>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pPr>
      <w:bookmarkStart w:id="20" w:name="bookmark53"/>
      <w:bookmarkStart w:id="21" w:name="bookmark50"/>
      <w:bookmarkStart w:id="22" w:name="bookmark51"/>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4、资金管理方面</w:t>
      </w:r>
      <w:bookmarkEnd w:id="20"/>
      <w:bookmarkEnd w:id="21"/>
      <w:bookmarkEnd w:id="22"/>
      <w:r>
        <w:rPr>
          <w:rFonts w:hint="eastAsia" w:ascii="仿宋_GB2312" w:hAnsi="仿宋_GB2312" w:eastAsia="仿宋_GB2312" w:cs="仿宋_GB2312"/>
          <w:b w:val="0"/>
          <w:bCs w:val="0"/>
          <w:color w:val="000000"/>
          <w:spacing w:val="0"/>
          <w:w w:val="100"/>
          <w:kern w:val="2"/>
          <w:position w:val="0"/>
          <w:sz w:val="32"/>
          <w:szCs w:val="32"/>
          <w:highlight w:val="none"/>
          <w:u w:val="none"/>
          <w:shd w:val="clear" w:color="auto" w:fill="auto"/>
          <w:lang w:val="en-US" w:eastAsia="zh-CN" w:bidi="zh-TW"/>
        </w:rPr>
        <w:t>改进措施</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both"/>
        <w:textAlignment w:val="auto"/>
        <w:outlineLvl w:val="9"/>
        <w:rPr>
          <w:rStyle w:val="11"/>
          <w:rFonts w:hint="eastAsia" w:ascii="仿宋_GB2312" w:hAnsi="仿宋_GB2312" w:eastAsia="仿宋_GB2312" w:cs="仿宋_GB2312"/>
          <w:b w:val="0"/>
          <w:bCs w:val="0"/>
          <w:spacing w:val="-4"/>
          <w:sz w:val="32"/>
          <w:szCs w:val="32"/>
          <w:highlight w:val="none"/>
          <w:lang w:eastAsia="zh-CN"/>
        </w:rPr>
      </w:pPr>
      <w:r>
        <w:rPr>
          <w:rFonts w:hint="eastAsia" w:ascii="仿宋_GB2312" w:hAnsi="仿宋_GB2312" w:eastAsia="仿宋_GB2312" w:cs="仿宋_GB2312"/>
          <w:color w:val="000000"/>
          <w:spacing w:val="0"/>
          <w:w w:val="100"/>
          <w:kern w:val="2"/>
          <w:position w:val="0"/>
          <w:sz w:val="32"/>
          <w:szCs w:val="32"/>
          <w:highlight w:val="none"/>
          <w:u w:val="none"/>
          <w:shd w:val="clear" w:color="auto" w:fill="auto"/>
          <w:lang w:val="en-US" w:eastAsia="zh-CN" w:bidi="zh-TW"/>
        </w:rPr>
        <w:t>为提高建设资金使用效率，建设单位应成立专项资金管理小组，资金使用严格按照上级专项资金管理方法执行，政府有关部门和项目主管部门要进一步加强监督和检查，加强财务管理工作。要坚持先有预算，后有支出，严格按批准的预算执行，进一步细化预算编制，提高预算年初到位率，加强对预算执行的跟踪分析。</w:t>
      </w:r>
    </w:p>
    <w:p>
      <w:pPr>
        <w:pStyle w:val="19"/>
        <w:keepNext w:val="0"/>
        <w:keepLines w:val="0"/>
        <w:pageBreakBefore w:val="0"/>
        <w:widowControl w:val="0"/>
        <w:numPr>
          <w:ilvl w:val="0"/>
          <w:numId w:val="1"/>
        </w:numPr>
        <w:kinsoku/>
        <w:wordWrap/>
        <w:overflowPunct/>
        <w:topLinePunct w:val="0"/>
        <w:autoSpaceDE/>
        <w:autoSpaceDN/>
        <w:bidi w:val="0"/>
        <w:adjustRightInd/>
        <w:snapToGrid/>
        <w:spacing w:after="0" w:line="520" w:lineRule="exact"/>
        <w:ind w:left="0" w:leftChars="0" w:firstLine="643" w:firstLineChars="200"/>
        <w:jc w:val="both"/>
        <w:textAlignment w:val="auto"/>
        <w:outlineLvl w:val="9"/>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绩效自评结果拟应用和公开情况</w:t>
      </w:r>
    </w:p>
    <w:p>
      <w:pPr>
        <w:pStyle w:val="19"/>
        <w:keepNext w:val="0"/>
        <w:keepLines w:val="0"/>
        <w:pageBreakBefore w:val="0"/>
        <w:widowControl w:val="0"/>
        <w:kinsoku/>
        <w:wordWrap/>
        <w:overflowPunct/>
        <w:topLinePunct w:val="0"/>
        <w:bidi w:val="0"/>
        <w:snapToGrid/>
        <w:spacing w:after="0" w:line="52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w:t>
      </w:r>
      <w:r>
        <w:rPr>
          <w:rFonts w:hint="eastAsia" w:ascii="仿宋_GB2312" w:hAnsi="仿宋_GB2312" w:eastAsia="仿宋_GB2312" w:cs="仿宋_GB2312"/>
          <w:sz w:val="32"/>
          <w:szCs w:val="32"/>
          <w:highlight w:val="none"/>
          <w:lang w:val="en-US" w:eastAsia="zh-CN"/>
        </w:rPr>
        <w:t>自评</w:t>
      </w:r>
      <w:r>
        <w:rPr>
          <w:rFonts w:hint="eastAsia" w:ascii="仿宋_GB2312" w:hAnsi="仿宋_GB2312" w:eastAsia="仿宋_GB2312" w:cs="仿宋_GB2312"/>
          <w:sz w:val="32"/>
          <w:szCs w:val="32"/>
          <w:highlight w:val="none"/>
        </w:rPr>
        <w:t>通过实地调研、数据分析等方式，全面了解该项目资金的使用效率和效果，项目管理过程规范，</w:t>
      </w:r>
      <w:r>
        <w:rPr>
          <w:rFonts w:hint="eastAsia" w:ascii="仿宋_GB2312" w:hAnsi="仿宋_GB2312" w:eastAsia="仿宋_GB2312" w:cs="仿宋_GB2312"/>
          <w:sz w:val="32"/>
          <w:szCs w:val="32"/>
          <w:highlight w:val="none"/>
          <w:lang w:val="en-US" w:eastAsia="zh-CN"/>
        </w:rPr>
        <w:t>是否</w:t>
      </w:r>
      <w:r>
        <w:rPr>
          <w:rFonts w:hint="eastAsia" w:ascii="仿宋_GB2312" w:hAnsi="仿宋_GB2312" w:eastAsia="仿宋_GB2312" w:cs="仿宋_GB2312"/>
          <w:sz w:val="32"/>
          <w:szCs w:val="32"/>
          <w:highlight w:val="none"/>
        </w:rPr>
        <w:t>完成了预期绩效目标等</w:t>
      </w:r>
      <w:r>
        <w:rPr>
          <w:rFonts w:hint="eastAsia" w:ascii="仿宋_GB2312" w:hAnsi="仿宋_GB2312" w:eastAsia="仿宋_GB2312" w:cs="仿宋_GB2312"/>
          <w:sz w:val="32"/>
          <w:szCs w:val="32"/>
          <w:highlight w:val="none"/>
          <w:lang w:val="en-US" w:eastAsia="zh-CN"/>
        </w:rPr>
        <w:t>开展了自评</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最终</w:t>
      </w:r>
      <w:r>
        <w:rPr>
          <w:rFonts w:hint="eastAsia" w:ascii="仿宋_GB2312" w:hAnsi="仿宋_GB2312" w:eastAsia="仿宋_GB2312" w:cs="仿宋_GB2312"/>
          <w:color w:val="000000"/>
          <w:sz w:val="32"/>
          <w:szCs w:val="32"/>
          <w:highlight w:val="none"/>
        </w:rPr>
        <w:t>绩效</w:t>
      </w:r>
      <w:r>
        <w:rPr>
          <w:rFonts w:hint="eastAsia" w:ascii="仿宋_GB2312" w:hAnsi="仿宋_GB2312" w:eastAsia="仿宋_GB2312" w:cs="仿宋_GB2312"/>
          <w:color w:val="000000"/>
          <w:sz w:val="32"/>
          <w:szCs w:val="32"/>
          <w:highlight w:val="none"/>
          <w:lang w:val="en-US" w:eastAsia="zh-CN"/>
        </w:rPr>
        <w:t>评价应得分100分，</w:t>
      </w:r>
      <w:r>
        <w:rPr>
          <w:rFonts w:hint="eastAsia" w:ascii="仿宋_GB2312" w:hAnsi="仿宋_GB2312" w:eastAsia="仿宋_GB2312" w:cs="仿宋_GB2312"/>
          <w:color w:val="000000"/>
          <w:sz w:val="32"/>
          <w:szCs w:val="32"/>
          <w:highlight w:val="none"/>
        </w:rPr>
        <w:t>绩效自评</w:t>
      </w:r>
      <w:r>
        <w:rPr>
          <w:rFonts w:hint="eastAsia" w:ascii="仿宋_GB2312" w:hAnsi="仿宋_GB2312" w:eastAsia="仿宋_GB2312" w:cs="仿宋_GB2312"/>
          <w:color w:val="000000"/>
          <w:sz w:val="32"/>
          <w:szCs w:val="32"/>
          <w:highlight w:val="none"/>
          <w:lang w:val="en-US" w:eastAsia="zh-CN"/>
        </w:rPr>
        <w:t>实际得分100分，自评报告完成后在沙湾市人民政府网站公示7天，无异议。</w:t>
      </w:r>
    </w:p>
    <w:bookmarkEnd w:id="3"/>
    <w:bookmarkEnd w:id="4"/>
    <w:bookmarkEnd w:id="5"/>
    <w:p>
      <w:pPr>
        <w:pStyle w:val="19"/>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textAlignment w:val="auto"/>
        <w:rPr>
          <w:sz w:val="32"/>
          <w:szCs w:val="32"/>
          <w:highlight w:val="none"/>
        </w:rPr>
      </w:pPr>
    </w:p>
    <w:sectPr>
      <w:footerReference r:id="rId7" w:type="first"/>
      <w:footerReference r:id="rId5" w:type="default"/>
      <w:footerReference r:id="rId6" w:type="even"/>
      <w:pgSz w:w="11900" w:h="16840"/>
      <w:pgMar w:top="429" w:right="1918" w:bottom="1557" w:left="1624" w:header="0" w:footer="3" w:gutter="0"/>
      <w:pgNumType w:fmt="numberInDash"/>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w:t>
                    </w:r>
                    <w:r>
                      <w:rPr>
                        <w:rFonts w:hint="eastAsia" w:eastAsia="宋体"/>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宋体"/>
                        <w:lang w:eastAsia="zh-CN"/>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279F2"/>
    <w:multiLevelType w:val="singleLevel"/>
    <w:tmpl w:val="D8F279F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 w:name="KSO_WPS_MARK_KEY" w:val="4505b065-8bb0-47a9-ab10-d079c9bffc04"/>
  </w:docVars>
  <w:rsids>
    <w:rsidRoot w:val="00EE7AC1"/>
    <w:rsid w:val="00021115"/>
    <w:rsid w:val="000C0E06"/>
    <w:rsid w:val="00506A5F"/>
    <w:rsid w:val="00995CAE"/>
    <w:rsid w:val="00C41CCD"/>
    <w:rsid w:val="00C804E1"/>
    <w:rsid w:val="00CE627E"/>
    <w:rsid w:val="00DC0EA0"/>
    <w:rsid w:val="00E329C4"/>
    <w:rsid w:val="00EE7AC1"/>
    <w:rsid w:val="03072104"/>
    <w:rsid w:val="030F52BB"/>
    <w:rsid w:val="078A6224"/>
    <w:rsid w:val="08626C5A"/>
    <w:rsid w:val="0E963A7F"/>
    <w:rsid w:val="0FE3741A"/>
    <w:rsid w:val="14D9499F"/>
    <w:rsid w:val="197004CE"/>
    <w:rsid w:val="199E1ABC"/>
    <w:rsid w:val="1B366101"/>
    <w:rsid w:val="1B99253B"/>
    <w:rsid w:val="1DCB302C"/>
    <w:rsid w:val="1F517F08"/>
    <w:rsid w:val="211E66A8"/>
    <w:rsid w:val="2A336A47"/>
    <w:rsid w:val="2DDD1A65"/>
    <w:rsid w:val="2E672B09"/>
    <w:rsid w:val="2F7F322C"/>
    <w:rsid w:val="3C8D3F89"/>
    <w:rsid w:val="3D6B0D5F"/>
    <w:rsid w:val="3D7868E6"/>
    <w:rsid w:val="405E25B3"/>
    <w:rsid w:val="412626B7"/>
    <w:rsid w:val="425C6F5E"/>
    <w:rsid w:val="43872DF2"/>
    <w:rsid w:val="49010228"/>
    <w:rsid w:val="4B25452C"/>
    <w:rsid w:val="4BCA036B"/>
    <w:rsid w:val="50011E81"/>
    <w:rsid w:val="503637F4"/>
    <w:rsid w:val="52D01998"/>
    <w:rsid w:val="55460F04"/>
    <w:rsid w:val="581F6D2F"/>
    <w:rsid w:val="58A75590"/>
    <w:rsid w:val="59F26474"/>
    <w:rsid w:val="5BD6428A"/>
    <w:rsid w:val="5DAD1717"/>
    <w:rsid w:val="5F053010"/>
    <w:rsid w:val="5FA17D60"/>
    <w:rsid w:val="62007297"/>
    <w:rsid w:val="643C6529"/>
    <w:rsid w:val="6EAC2A78"/>
    <w:rsid w:val="6FAA3E8C"/>
    <w:rsid w:val="71C65C8E"/>
    <w:rsid w:val="72110F9D"/>
    <w:rsid w:val="73621604"/>
    <w:rsid w:val="74520672"/>
    <w:rsid w:val="765F024A"/>
    <w:rsid w:val="77013A55"/>
    <w:rsid w:val="7B491C26"/>
    <w:rsid w:val="7EFC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toc 3"/>
    <w:basedOn w:val="1"/>
    <w:next w:val="1"/>
    <w:qFormat/>
    <w:uiPriority w:val="0"/>
    <w:pPr>
      <w:ind w:left="840" w:leftChars="400"/>
    </w:pPr>
  </w:style>
  <w:style w:type="paragraph" w:styleId="5">
    <w:name w:val="footer"/>
    <w:basedOn w:val="1"/>
    <w:link w:val="45"/>
    <w:qFormat/>
    <w:uiPriority w:val="0"/>
    <w:pPr>
      <w:tabs>
        <w:tab w:val="center" w:pos="4153"/>
        <w:tab w:val="right" w:pos="8306"/>
      </w:tabs>
      <w:snapToGrid w:val="0"/>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Strong"/>
    <w:basedOn w:val="10"/>
    <w:qFormat/>
    <w:uiPriority w:val="0"/>
    <w:rPr>
      <w:b/>
      <w:bCs/>
    </w:rPr>
  </w:style>
  <w:style w:type="character" w:customStyle="1" w:styleId="12">
    <w:name w:val="Heading #1|1_"/>
    <w:basedOn w:val="10"/>
    <w:link w:val="13"/>
    <w:qFormat/>
    <w:uiPriority w:val="0"/>
    <w:rPr>
      <w:rFonts w:ascii="宋体" w:hAnsi="宋体" w:eastAsia="宋体" w:cs="宋体"/>
      <w:sz w:val="42"/>
      <w:szCs w:val="42"/>
      <w:u w:val="none"/>
      <w:shd w:val="clear" w:color="auto" w:fill="auto"/>
      <w:lang w:val="zh-TW" w:eastAsia="zh-TW" w:bidi="zh-TW"/>
    </w:rPr>
  </w:style>
  <w:style w:type="paragraph" w:customStyle="1" w:styleId="13">
    <w:name w:val="Heading #1|1"/>
    <w:basedOn w:val="1"/>
    <w:link w:val="12"/>
    <w:qFormat/>
    <w:uiPriority w:val="0"/>
    <w:pPr>
      <w:spacing w:before="3120" w:after="4720"/>
      <w:jc w:val="center"/>
      <w:outlineLvl w:val="0"/>
    </w:pPr>
    <w:rPr>
      <w:rFonts w:ascii="宋体" w:hAnsi="宋体" w:eastAsia="宋体" w:cs="宋体"/>
      <w:sz w:val="42"/>
      <w:szCs w:val="42"/>
      <w:lang w:val="zh-TW" w:eastAsia="zh-TW" w:bidi="zh-TW"/>
    </w:rPr>
  </w:style>
  <w:style w:type="character" w:customStyle="1" w:styleId="14">
    <w:name w:val="Header or footer|2_"/>
    <w:basedOn w:val="10"/>
    <w:link w:val="15"/>
    <w:qFormat/>
    <w:uiPriority w:val="0"/>
    <w:rPr>
      <w:sz w:val="20"/>
      <w:szCs w:val="20"/>
      <w:u w:val="none"/>
      <w:shd w:val="clear" w:color="auto" w:fill="auto"/>
      <w:lang w:val="zh-TW" w:eastAsia="zh-TW" w:bidi="zh-TW"/>
    </w:rPr>
  </w:style>
  <w:style w:type="paragraph" w:customStyle="1" w:styleId="15">
    <w:name w:val="Header or footer|2"/>
    <w:basedOn w:val="1"/>
    <w:link w:val="14"/>
    <w:qFormat/>
    <w:uiPriority w:val="0"/>
    <w:rPr>
      <w:sz w:val="20"/>
      <w:szCs w:val="20"/>
      <w:lang w:val="zh-TW" w:eastAsia="zh-TW" w:bidi="zh-TW"/>
    </w:rPr>
  </w:style>
  <w:style w:type="character" w:customStyle="1" w:styleId="16">
    <w:name w:val="Body text|5_"/>
    <w:basedOn w:val="10"/>
    <w:link w:val="17"/>
    <w:qFormat/>
    <w:uiPriority w:val="0"/>
    <w:rPr>
      <w:sz w:val="26"/>
      <w:szCs w:val="26"/>
      <w:u w:val="none"/>
      <w:shd w:val="clear" w:color="auto" w:fill="auto"/>
      <w:lang w:val="zh-TW" w:eastAsia="zh-TW" w:bidi="zh-TW"/>
    </w:rPr>
  </w:style>
  <w:style w:type="paragraph" w:customStyle="1" w:styleId="17">
    <w:name w:val="Body text|5"/>
    <w:basedOn w:val="1"/>
    <w:link w:val="16"/>
    <w:qFormat/>
    <w:uiPriority w:val="0"/>
    <w:pPr>
      <w:spacing w:after="320"/>
      <w:ind w:firstLine="740"/>
    </w:pPr>
    <w:rPr>
      <w:sz w:val="26"/>
      <w:szCs w:val="26"/>
      <w:lang w:val="zh-TW" w:eastAsia="zh-TW" w:bidi="zh-TW"/>
    </w:rPr>
  </w:style>
  <w:style w:type="character" w:customStyle="1" w:styleId="18">
    <w:name w:val="Body text|1_"/>
    <w:basedOn w:val="10"/>
    <w:link w:val="19"/>
    <w:qFormat/>
    <w:uiPriority w:val="0"/>
    <w:rPr>
      <w:rFonts w:ascii="宋体" w:hAnsi="宋体" w:eastAsia="宋体" w:cs="宋体"/>
      <w:sz w:val="26"/>
      <w:szCs w:val="26"/>
      <w:u w:val="none"/>
      <w:shd w:val="clear" w:color="auto" w:fill="auto"/>
      <w:lang w:val="zh-TW" w:eastAsia="zh-TW" w:bidi="zh-TW"/>
    </w:rPr>
  </w:style>
  <w:style w:type="paragraph" w:customStyle="1" w:styleId="19">
    <w:name w:val="Body text|1"/>
    <w:basedOn w:val="1"/>
    <w:link w:val="18"/>
    <w:qFormat/>
    <w:uiPriority w:val="0"/>
    <w:pPr>
      <w:spacing w:after="280" w:line="401" w:lineRule="auto"/>
      <w:ind w:firstLine="400"/>
    </w:pPr>
    <w:rPr>
      <w:rFonts w:ascii="宋体" w:hAnsi="宋体" w:eastAsia="宋体" w:cs="宋体"/>
      <w:sz w:val="26"/>
      <w:szCs w:val="26"/>
      <w:lang w:val="zh-TW" w:eastAsia="zh-TW" w:bidi="zh-TW"/>
    </w:rPr>
  </w:style>
  <w:style w:type="character" w:customStyle="1" w:styleId="20">
    <w:name w:val="Picture caption|1_"/>
    <w:basedOn w:val="10"/>
    <w:link w:val="21"/>
    <w:qFormat/>
    <w:uiPriority w:val="0"/>
    <w:rPr>
      <w:color w:val="D44872"/>
      <w:sz w:val="12"/>
      <w:szCs w:val="12"/>
      <w:u w:val="none"/>
      <w:shd w:val="clear" w:color="auto" w:fill="auto"/>
      <w:lang w:val="zh-TW" w:eastAsia="zh-TW" w:bidi="zh-TW"/>
    </w:rPr>
  </w:style>
  <w:style w:type="paragraph" w:customStyle="1" w:styleId="21">
    <w:name w:val="Picture caption|1"/>
    <w:basedOn w:val="1"/>
    <w:link w:val="20"/>
    <w:qFormat/>
    <w:uiPriority w:val="0"/>
    <w:rPr>
      <w:color w:val="D44872"/>
      <w:sz w:val="12"/>
      <w:szCs w:val="12"/>
      <w:lang w:val="zh-TW" w:eastAsia="zh-TW" w:bidi="zh-TW"/>
    </w:rPr>
  </w:style>
  <w:style w:type="character" w:customStyle="1" w:styleId="22">
    <w:name w:val="Table of contents|1_"/>
    <w:basedOn w:val="10"/>
    <w:link w:val="23"/>
    <w:qFormat/>
    <w:uiPriority w:val="0"/>
    <w:rPr>
      <w:rFonts w:ascii="宋体" w:hAnsi="宋体" w:eastAsia="宋体" w:cs="宋体"/>
      <w:sz w:val="26"/>
      <w:szCs w:val="26"/>
      <w:u w:val="none"/>
      <w:shd w:val="clear" w:color="auto" w:fill="auto"/>
      <w:lang w:val="zh-TW" w:eastAsia="zh-TW" w:bidi="zh-TW"/>
    </w:rPr>
  </w:style>
  <w:style w:type="paragraph" w:customStyle="1" w:styleId="23">
    <w:name w:val="Table of contents|1"/>
    <w:basedOn w:val="1"/>
    <w:link w:val="22"/>
    <w:qFormat/>
    <w:uiPriority w:val="0"/>
    <w:pPr>
      <w:spacing w:after="420"/>
      <w:ind w:firstLine="750"/>
    </w:pPr>
    <w:rPr>
      <w:rFonts w:ascii="宋体" w:hAnsi="宋体" w:eastAsia="宋体" w:cs="宋体"/>
      <w:sz w:val="26"/>
      <w:szCs w:val="26"/>
      <w:lang w:val="zh-TW" w:eastAsia="zh-TW" w:bidi="zh-TW"/>
    </w:rPr>
  </w:style>
  <w:style w:type="character" w:customStyle="1" w:styleId="24">
    <w:name w:val="Heading #2|1_"/>
    <w:basedOn w:val="10"/>
    <w:link w:val="25"/>
    <w:qFormat/>
    <w:uiPriority w:val="0"/>
    <w:rPr>
      <w:rFonts w:ascii="宋体" w:hAnsi="宋体" w:eastAsia="宋体" w:cs="宋体"/>
      <w:sz w:val="30"/>
      <w:szCs w:val="30"/>
      <w:u w:val="none"/>
      <w:shd w:val="clear" w:color="auto" w:fill="auto"/>
      <w:lang w:val="zh-TW" w:eastAsia="zh-TW" w:bidi="zh-TW"/>
    </w:rPr>
  </w:style>
  <w:style w:type="paragraph" w:customStyle="1" w:styleId="25">
    <w:name w:val="Heading #2|1"/>
    <w:basedOn w:val="1"/>
    <w:link w:val="24"/>
    <w:qFormat/>
    <w:uiPriority w:val="0"/>
    <w:pPr>
      <w:jc w:val="center"/>
      <w:outlineLvl w:val="1"/>
    </w:pPr>
    <w:rPr>
      <w:rFonts w:ascii="宋体" w:hAnsi="宋体" w:eastAsia="宋体" w:cs="宋体"/>
      <w:sz w:val="30"/>
      <w:szCs w:val="30"/>
      <w:lang w:val="zh-TW" w:eastAsia="zh-TW" w:bidi="zh-TW"/>
    </w:rPr>
  </w:style>
  <w:style w:type="character" w:customStyle="1" w:styleId="26">
    <w:name w:val="Header or footer|1_"/>
    <w:basedOn w:val="10"/>
    <w:link w:val="27"/>
    <w:qFormat/>
    <w:uiPriority w:val="0"/>
    <w:rPr>
      <w:rFonts w:ascii="宋体" w:hAnsi="宋体" w:eastAsia="宋体" w:cs="宋体"/>
      <w:u w:val="none"/>
      <w:shd w:val="clear" w:color="auto" w:fill="auto"/>
      <w:lang w:val="zh-TW" w:eastAsia="zh-TW" w:bidi="zh-TW"/>
    </w:rPr>
  </w:style>
  <w:style w:type="paragraph" w:customStyle="1" w:styleId="27">
    <w:name w:val="Header or footer|1"/>
    <w:basedOn w:val="1"/>
    <w:link w:val="26"/>
    <w:qFormat/>
    <w:uiPriority w:val="0"/>
    <w:pPr>
      <w:jc w:val="center"/>
    </w:pPr>
    <w:rPr>
      <w:rFonts w:ascii="宋体" w:hAnsi="宋体" w:eastAsia="宋体" w:cs="宋体"/>
      <w:lang w:val="zh-TW" w:eastAsia="zh-TW" w:bidi="zh-TW"/>
    </w:rPr>
  </w:style>
  <w:style w:type="character" w:customStyle="1" w:styleId="28">
    <w:name w:val="Heading #3|1_"/>
    <w:basedOn w:val="10"/>
    <w:link w:val="29"/>
    <w:qFormat/>
    <w:uiPriority w:val="0"/>
    <w:rPr>
      <w:rFonts w:ascii="宋体" w:hAnsi="宋体" w:eastAsia="宋体" w:cs="宋体"/>
      <w:b/>
      <w:bCs/>
      <w:sz w:val="26"/>
      <w:szCs w:val="26"/>
      <w:u w:val="none"/>
      <w:shd w:val="clear" w:color="auto" w:fill="auto"/>
      <w:lang w:val="zh-TW" w:eastAsia="zh-TW" w:bidi="zh-TW"/>
    </w:rPr>
  </w:style>
  <w:style w:type="paragraph" w:customStyle="1" w:styleId="29">
    <w:name w:val="Heading #3|1"/>
    <w:basedOn w:val="1"/>
    <w:link w:val="28"/>
    <w:qFormat/>
    <w:uiPriority w:val="0"/>
    <w:pPr>
      <w:spacing w:after="50" w:line="500" w:lineRule="exact"/>
      <w:ind w:firstLine="560"/>
      <w:outlineLvl w:val="2"/>
    </w:pPr>
    <w:rPr>
      <w:rFonts w:ascii="宋体" w:hAnsi="宋体" w:eastAsia="宋体" w:cs="宋体"/>
      <w:b/>
      <w:bCs/>
      <w:sz w:val="26"/>
      <w:szCs w:val="26"/>
      <w:lang w:val="zh-TW" w:eastAsia="zh-TW" w:bidi="zh-TW"/>
    </w:rPr>
  </w:style>
  <w:style w:type="character" w:customStyle="1" w:styleId="30">
    <w:name w:val="Body text|4_"/>
    <w:basedOn w:val="10"/>
    <w:link w:val="31"/>
    <w:qFormat/>
    <w:uiPriority w:val="0"/>
    <w:rPr>
      <w:b/>
      <w:bCs/>
      <w:color w:val="7F7F7F"/>
      <w:sz w:val="8"/>
      <w:szCs w:val="8"/>
      <w:u w:val="none"/>
      <w:shd w:val="clear" w:color="auto" w:fill="auto"/>
    </w:rPr>
  </w:style>
  <w:style w:type="paragraph" w:customStyle="1" w:styleId="31">
    <w:name w:val="Body text|4"/>
    <w:basedOn w:val="1"/>
    <w:link w:val="30"/>
    <w:qFormat/>
    <w:uiPriority w:val="0"/>
    <w:pPr>
      <w:spacing w:after="140"/>
    </w:pPr>
    <w:rPr>
      <w:b/>
      <w:bCs/>
      <w:color w:val="7F7F7F"/>
      <w:sz w:val="8"/>
      <w:szCs w:val="8"/>
    </w:rPr>
  </w:style>
  <w:style w:type="character" w:customStyle="1" w:styleId="32">
    <w:name w:val="Other|1_"/>
    <w:basedOn w:val="10"/>
    <w:link w:val="33"/>
    <w:qFormat/>
    <w:uiPriority w:val="0"/>
    <w:rPr>
      <w:rFonts w:ascii="宋体" w:hAnsi="宋体" w:eastAsia="宋体" w:cs="宋体"/>
      <w:sz w:val="26"/>
      <w:szCs w:val="26"/>
      <w:u w:val="none"/>
      <w:shd w:val="clear" w:color="auto" w:fill="auto"/>
      <w:lang w:val="zh-TW" w:eastAsia="zh-TW" w:bidi="zh-TW"/>
    </w:rPr>
  </w:style>
  <w:style w:type="paragraph" w:customStyle="1" w:styleId="33">
    <w:name w:val="Other|1"/>
    <w:basedOn w:val="1"/>
    <w:link w:val="32"/>
    <w:qFormat/>
    <w:uiPriority w:val="0"/>
    <w:pPr>
      <w:spacing w:after="280" w:line="401" w:lineRule="auto"/>
      <w:ind w:firstLine="400"/>
    </w:pPr>
    <w:rPr>
      <w:rFonts w:ascii="宋体" w:hAnsi="宋体" w:eastAsia="宋体" w:cs="宋体"/>
      <w:sz w:val="26"/>
      <w:szCs w:val="26"/>
      <w:lang w:val="zh-TW" w:eastAsia="zh-TW" w:bidi="zh-TW"/>
    </w:rPr>
  </w:style>
  <w:style w:type="character" w:customStyle="1" w:styleId="34">
    <w:name w:val="Body text|2_"/>
    <w:basedOn w:val="10"/>
    <w:link w:val="35"/>
    <w:qFormat/>
    <w:uiPriority w:val="0"/>
    <w:rPr>
      <w:rFonts w:ascii="宋体" w:hAnsi="宋体" w:eastAsia="宋体" w:cs="宋体"/>
      <w:sz w:val="30"/>
      <w:szCs w:val="30"/>
      <w:u w:val="none"/>
      <w:shd w:val="clear" w:color="auto" w:fill="auto"/>
      <w:lang w:val="zh-TW" w:eastAsia="zh-TW" w:bidi="zh-TW"/>
    </w:rPr>
  </w:style>
  <w:style w:type="paragraph" w:customStyle="1" w:styleId="35">
    <w:name w:val="Body text|2"/>
    <w:basedOn w:val="1"/>
    <w:link w:val="34"/>
    <w:qFormat/>
    <w:uiPriority w:val="0"/>
    <w:pPr>
      <w:spacing w:after="830"/>
      <w:ind w:firstLine="300"/>
    </w:pPr>
    <w:rPr>
      <w:rFonts w:ascii="宋体" w:hAnsi="宋体" w:eastAsia="宋体" w:cs="宋体"/>
      <w:sz w:val="30"/>
      <w:szCs w:val="30"/>
      <w:lang w:val="zh-TW" w:eastAsia="zh-TW" w:bidi="zh-TW"/>
    </w:rPr>
  </w:style>
  <w:style w:type="character" w:customStyle="1" w:styleId="36">
    <w:name w:val="Body text|6_"/>
    <w:basedOn w:val="10"/>
    <w:link w:val="37"/>
    <w:qFormat/>
    <w:uiPriority w:val="0"/>
    <w:rPr>
      <w:rFonts w:ascii="宋体" w:hAnsi="宋体" w:eastAsia="宋体" w:cs="宋体"/>
      <w:sz w:val="20"/>
      <w:szCs w:val="20"/>
      <w:u w:val="none"/>
      <w:shd w:val="clear" w:color="auto" w:fill="auto"/>
      <w:lang w:val="zh-TW" w:eastAsia="zh-TW" w:bidi="zh-TW"/>
    </w:rPr>
  </w:style>
  <w:style w:type="paragraph" w:customStyle="1" w:styleId="37">
    <w:name w:val="Body text|6"/>
    <w:basedOn w:val="1"/>
    <w:link w:val="36"/>
    <w:qFormat/>
    <w:uiPriority w:val="0"/>
    <w:pPr>
      <w:spacing w:after="200"/>
      <w:jc w:val="center"/>
    </w:pPr>
    <w:rPr>
      <w:rFonts w:ascii="宋体" w:hAnsi="宋体" w:eastAsia="宋体" w:cs="宋体"/>
      <w:sz w:val="20"/>
      <w:szCs w:val="20"/>
      <w:lang w:val="zh-TW" w:eastAsia="zh-TW" w:bidi="zh-TW"/>
    </w:rPr>
  </w:style>
  <w:style w:type="character" w:customStyle="1" w:styleId="38">
    <w:name w:val="Body text|3_"/>
    <w:basedOn w:val="10"/>
    <w:link w:val="39"/>
    <w:qFormat/>
    <w:uiPriority w:val="0"/>
    <w:rPr>
      <w:rFonts w:ascii="宋体" w:hAnsi="宋体" w:eastAsia="宋体" w:cs="宋体"/>
      <w:color w:val="3A3A3A"/>
      <w:sz w:val="17"/>
      <w:szCs w:val="17"/>
      <w:u w:val="none"/>
      <w:shd w:val="clear" w:color="auto" w:fill="auto"/>
      <w:lang w:val="zh-TW" w:eastAsia="zh-TW" w:bidi="zh-TW"/>
    </w:rPr>
  </w:style>
  <w:style w:type="paragraph" w:customStyle="1" w:styleId="39">
    <w:name w:val="Body text|3"/>
    <w:basedOn w:val="1"/>
    <w:link w:val="38"/>
    <w:qFormat/>
    <w:uiPriority w:val="0"/>
    <w:pPr>
      <w:spacing w:line="300" w:lineRule="exact"/>
      <w:ind w:firstLine="320"/>
    </w:pPr>
    <w:rPr>
      <w:rFonts w:ascii="宋体" w:hAnsi="宋体" w:eastAsia="宋体" w:cs="宋体"/>
      <w:color w:val="3A3A3A"/>
      <w:sz w:val="17"/>
      <w:szCs w:val="17"/>
      <w:lang w:val="zh-TW" w:eastAsia="zh-TW" w:bidi="zh-TW"/>
    </w:rPr>
  </w:style>
  <w:style w:type="character" w:customStyle="1" w:styleId="40">
    <w:name w:val="Other|2_"/>
    <w:basedOn w:val="10"/>
    <w:link w:val="41"/>
    <w:qFormat/>
    <w:uiPriority w:val="0"/>
    <w:rPr>
      <w:rFonts w:ascii="宋体" w:hAnsi="宋体" w:eastAsia="宋体" w:cs="宋体"/>
      <w:sz w:val="17"/>
      <w:szCs w:val="17"/>
      <w:u w:val="none"/>
      <w:shd w:val="clear" w:color="auto" w:fill="auto"/>
      <w:lang w:val="zh-TW" w:eastAsia="zh-TW" w:bidi="zh-TW"/>
    </w:rPr>
  </w:style>
  <w:style w:type="paragraph" w:customStyle="1" w:styleId="41">
    <w:name w:val="Other|2"/>
    <w:basedOn w:val="1"/>
    <w:link w:val="40"/>
    <w:qFormat/>
    <w:uiPriority w:val="0"/>
    <w:pPr>
      <w:spacing w:before="160" w:line="180" w:lineRule="exact"/>
    </w:pPr>
    <w:rPr>
      <w:rFonts w:ascii="宋体" w:hAnsi="宋体" w:eastAsia="宋体" w:cs="宋体"/>
      <w:sz w:val="17"/>
      <w:szCs w:val="17"/>
      <w:lang w:val="zh-TW" w:eastAsia="zh-TW" w:bidi="zh-TW"/>
    </w:rPr>
  </w:style>
  <w:style w:type="character" w:customStyle="1" w:styleId="42">
    <w:name w:val="Table caption|1_"/>
    <w:basedOn w:val="10"/>
    <w:link w:val="43"/>
    <w:qFormat/>
    <w:uiPriority w:val="0"/>
    <w:rPr>
      <w:sz w:val="20"/>
      <w:szCs w:val="20"/>
      <w:u w:val="none"/>
      <w:shd w:val="clear" w:color="auto" w:fill="auto"/>
    </w:rPr>
  </w:style>
  <w:style w:type="paragraph" w:customStyle="1" w:styleId="43">
    <w:name w:val="Table caption|1"/>
    <w:basedOn w:val="1"/>
    <w:link w:val="42"/>
    <w:qFormat/>
    <w:uiPriority w:val="0"/>
    <w:rPr>
      <w:sz w:val="20"/>
      <w:szCs w:val="20"/>
    </w:rPr>
  </w:style>
  <w:style w:type="paragraph" w:styleId="44">
    <w:name w:val="List Paragraph"/>
    <w:basedOn w:val="1"/>
    <w:qFormat/>
    <w:uiPriority w:val="99"/>
    <w:pPr>
      <w:ind w:firstLine="420" w:firstLineChars="200"/>
    </w:pPr>
  </w:style>
  <w:style w:type="character" w:customStyle="1" w:styleId="45">
    <w:name w:val="页脚 字符"/>
    <w:basedOn w:val="10"/>
    <w:link w:val="5"/>
    <w:qFormat/>
    <w:uiPriority w:val="0"/>
    <w:rPr>
      <w:rFonts w:eastAsia="Times New Roman"/>
      <w:color w:val="000000"/>
      <w:sz w:val="18"/>
      <w:szCs w:val="18"/>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2348</Words>
  <Characters>2526</Characters>
  <Lines>35</Lines>
  <Paragraphs>10</Paragraphs>
  <TotalTime>1</TotalTime>
  <ScaleCrop>false</ScaleCrop>
  <LinksUpToDate>false</LinksUpToDate>
  <CharactersWithSpaces>2528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2022-11-25T10:13:00Z</dcterms:created>
  <dc:creator>Administrator</dc:creator>
  <cp:lastModifiedBy>DELL</cp:lastModifiedBy>
  <dcterms:modified xsi:type="dcterms:W3CDTF">2023-08-24T05:16:51Z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97C86608E23E4A6DAA820EFA4CD94F9A</vt:lpwstr>
  </property>
</Properties>
</file>