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本级部门单位整体支出绩效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（2022年度）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填报时间：202</w:t>
      </w:r>
      <w:r>
        <w:rPr>
          <w:rFonts w:hint="eastAsia" w:hAnsi="宋体" w:cs="宋体"/>
          <w:kern w:val="0"/>
          <w:sz w:val="36"/>
          <w:szCs w:val="36"/>
        </w:rPr>
        <w:t>3</w:t>
      </w:r>
      <w:r>
        <w:rPr>
          <w:rFonts w:hint="eastAsia" w:hAnsi="宋体" w:eastAsia="仿宋_GB2312" w:cs="宋体"/>
          <w:kern w:val="0"/>
          <w:sz w:val="36"/>
          <w:szCs w:val="36"/>
        </w:rPr>
        <w:t>年3月</w:t>
      </w:r>
      <w:r>
        <w:rPr>
          <w:rFonts w:hint="eastAsia" w:hAnsi="宋体" w:cs="宋体"/>
          <w:kern w:val="0"/>
          <w:sz w:val="36"/>
          <w:szCs w:val="36"/>
        </w:rPr>
        <w:t>2</w:t>
      </w:r>
      <w:r>
        <w:rPr>
          <w:rFonts w:hint="eastAsia" w:hAnsi="宋体" w:eastAsia="仿宋_GB2312" w:cs="宋体"/>
          <w:kern w:val="0"/>
          <w:sz w:val="36"/>
          <w:szCs w:val="36"/>
        </w:rPr>
        <w:t>日</w:t>
      </w:r>
    </w:p>
    <w:p>
      <w:pPr>
        <w:spacing w:line="700" w:lineRule="exact"/>
        <w:ind w:firstLine="849" w:firstLineChars="236"/>
        <w:jc w:val="left"/>
        <w:rPr>
          <w:rFonts w:hAnsi="宋体" w:eastAsia="仿宋_GB2312" w:cs="宋体"/>
          <w:kern w:val="0"/>
          <w:sz w:val="36"/>
          <w:szCs w:val="36"/>
        </w:rPr>
      </w:pPr>
    </w:p>
    <w:p>
      <w:pPr>
        <w:pStyle w:val="16"/>
        <w:snapToGrid w:val="0"/>
        <w:spacing w:line="560" w:lineRule="exact"/>
        <w:ind w:left="420" w:leftChars="200" w:firstLine="0" w:firstLineChars="0"/>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一、基本概况</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（一）部门单位基本情况</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1.主要职能</w:t>
      </w:r>
    </w:p>
    <w:p>
      <w:pPr>
        <w:ind w:firstLine="640" w:firstLineChars="200"/>
        <w:rPr>
          <w:rFonts w:ascii="仿宋" w:hAnsi="仿宋" w:eastAsia="仿宋" w:cs="仿宋"/>
          <w:sz w:val="32"/>
          <w:szCs w:val="32"/>
        </w:rPr>
      </w:pPr>
      <w:r>
        <w:rPr>
          <w:rFonts w:hint="eastAsia" w:ascii="仿宋" w:hAnsi="仿宋" w:eastAsia="仿宋" w:cs="仿宋"/>
          <w:sz w:val="32"/>
          <w:szCs w:val="32"/>
        </w:rPr>
        <w:t>（1）依照国家、自治区和地区的法律、法规、政策和统计调查计划，监督检查并组织统计法律、法规和政策的实施。（2）执行国家统一的国民经济核算体系；制定统计调查计划，部署和检查本行政区域内的统计工作；对本行政区域内国民经济和社会发展情况进行统计分析和统计预测，实行统计监督，组织国民经济核算。（3）组织国家统计调查、地方统计调查，搜集、整理、提供本行政区域内的统计资料。（4）会同有关部门组织完成国家和自治区、地区部署的抽样调查任务。（5）统一核定、管理、公布全市的基本统计资料，定期发布市国民经济和社会发展情况的统计信息；规划、协调全市经济统计信息咨询服务行业，积极培育和发展全县信息咨询服务市场。（6）按照国家、自治区和地区统计局有关统计制度方法改革要求，积极推进我市统计制度方法改革，组织指导全市统计业务技术教育、统计干部培训，提高全市统计工作水平。（7）开展城镇住户调查统计；全面了解城镇居民住户家庭就业、收入、支出、消费、收存现金、家庭耐用品拥有和住房变化情况。（8）协助政府及有关部门开展社情民意、市民测评等调查，反映民情民意。（9）管理和协调各部门的统计工作，承担全市统计调查任务。</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2.机构设置及人员情况</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统计局无下属预算单位，统计局共下设6个科室，分别是：</w:t>
      </w:r>
      <w:r>
        <w:rPr>
          <w:rFonts w:hint="eastAsia" w:ascii="仿宋" w:hAnsi="仿宋" w:eastAsia="仿宋" w:cs="仿宋"/>
          <w:kern w:val="0"/>
          <w:sz w:val="32"/>
          <w:szCs w:val="32"/>
        </w:rPr>
        <w:t>综合核算科室，投资、房地产科室，商贸经济科室，经济普查科室，办公科室，财务科室</w:t>
      </w:r>
      <w:r>
        <w:rPr>
          <w:rFonts w:hint="eastAsia" w:ascii="仿宋" w:hAnsi="仿宋" w:eastAsia="仿宋" w:cs="仿宋"/>
          <w:sz w:val="32"/>
          <w:szCs w:val="32"/>
        </w:rPr>
        <w:t>。</w:t>
      </w:r>
    </w:p>
    <w:p>
      <w:pPr>
        <w:snapToGrid w:val="0"/>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统计局单位编制数15个，实有人数23人，其中：在职14人，比上年减少1人，年内新招录1人，调出2人，退休8人，离休0人。</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3.2022年工作总结及2022年重点工作计划</w:t>
      </w:r>
    </w:p>
    <w:p>
      <w:pPr>
        <w:snapToGrid w:val="0"/>
        <w:spacing w:line="560" w:lineRule="exact"/>
        <w:ind w:firstLine="640" w:firstLineChars="200"/>
        <w:rPr>
          <w:rFonts w:ascii="仿宋" w:hAnsi="仿宋" w:eastAsia="仿宋" w:cs="仿宋"/>
          <w:sz w:val="32"/>
          <w:szCs w:val="32"/>
          <w:shd w:val="clear" w:color="auto" w:fill="FFFFFF"/>
        </w:rPr>
      </w:pPr>
      <w:r>
        <w:rPr>
          <w:rFonts w:hint="eastAsia" w:ascii="仿宋" w:hAnsi="仿宋" w:eastAsia="仿宋" w:cs="仿宋"/>
          <w:sz w:val="32"/>
          <w:szCs w:val="32"/>
          <w:shd w:val="clear" w:color="auto" w:fill="FFFFFF"/>
        </w:rPr>
        <w:t>2022年，在</w:t>
      </w:r>
      <w:r>
        <w:rPr>
          <w:rFonts w:hint="eastAsia" w:ascii="仿宋" w:hAnsi="仿宋" w:eastAsia="仿宋" w:cs="仿宋"/>
          <w:sz w:val="32"/>
          <w:szCs w:val="32"/>
          <w:shd w:val="clear" w:color="auto" w:fill="FFFFFF"/>
          <w:lang w:eastAsia="zh-CN"/>
        </w:rPr>
        <w:t>市委、市政府</w:t>
      </w:r>
      <w:r>
        <w:rPr>
          <w:rFonts w:hint="eastAsia" w:ascii="仿宋" w:hAnsi="仿宋" w:eastAsia="仿宋" w:cs="仿宋"/>
          <w:sz w:val="32"/>
          <w:szCs w:val="32"/>
          <w:shd w:val="clear" w:color="auto" w:fill="FFFFFF"/>
        </w:rPr>
        <w:t>的坚强领导下，在上级业务部门的精心指导下，沙湾市统计局坚持以习近平新时代中国特色社会主义思想为指导，通过以下六个方面深入学习贯彻习近平总书记关于统计工作重要指示批示精神，紧紧围绕</w:t>
      </w:r>
      <w:r>
        <w:rPr>
          <w:rFonts w:hint="eastAsia" w:ascii="仿宋" w:hAnsi="仿宋" w:eastAsia="仿宋" w:cs="仿宋"/>
          <w:sz w:val="32"/>
          <w:szCs w:val="32"/>
          <w:shd w:val="clear" w:color="auto" w:fill="FFFFFF"/>
          <w:lang w:eastAsia="zh-CN"/>
        </w:rPr>
        <w:t>市委、市政府</w:t>
      </w:r>
      <w:r>
        <w:rPr>
          <w:rFonts w:hint="eastAsia" w:ascii="仿宋" w:hAnsi="仿宋" w:eastAsia="仿宋" w:cs="仿宋"/>
          <w:sz w:val="32"/>
          <w:szCs w:val="32"/>
          <w:shd w:val="clear" w:color="auto" w:fill="FFFFFF"/>
        </w:rPr>
        <w:t>的决策部署：</w:t>
      </w:r>
    </w:p>
    <w:p>
      <w:pPr>
        <w:snapToGrid w:val="0"/>
        <w:spacing w:line="560" w:lineRule="exact"/>
        <w:rPr>
          <w:rFonts w:ascii="仿宋" w:hAnsi="仿宋" w:eastAsia="仿宋" w:cs="仿宋"/>
          <w:sz w:val="32"/>
          <w:szCs w:val="32"/>
          <w:shd w:val="clear" w:color="auto" w:fill="FFFFFF"/>
        </w:rPr>
      </w:pPr>
      <w:r>
        <w:rPr>
          <w:rFonts w:hint="eastAsia" w:ascii="仿宋" w:hAnsi="仿宋" w:eastAsia="仿宋" w:cs="仿宋"/>
          <w:sz w:val="32"/>
          <w:szCs w:val="32"/>
          <w:shd w:val="clear" w:color="auto" w:fill="FFFFFF"/>
        </w:rPr>
        <w:t>（1）以“统计基层基础建设年”为抓手</w:t>
      </w:r>
    </w:p>
    <w:p>
      <w:pPr>
        <w:numPr>
          <w:ilvl w:val="0"/>
          <w:numId w:val="1"/>
        </w:numPr>
        <w:snapToGrid w:val="0"/>
        <w:spacing w:line="560" w:lineRule="exact"/>
        <w:rPr>
          <w:rFonts w:ascii="仿宋" w:hAnsi="仿宋" w:eastAsia="仿宋" w:cs="仿宋"/>
          <w:sz w:val="32"/>
          <w:szCs w:val="32"/>
          <w:shd w:val="clear" w:color="auto" w:fill="FFFFFF"/>
        </w:rPr>
      </w:pPr>
      <w:r>
        <w:rPr>
          <w:rFonts w:hint="eastAsia" w:ascii="仿宋" w:hAnsi="仿宋" w:eastAsia="仿宋" w:cs="仿宋"/>
          <w:sz w:val="32"/>
          <w:szCs w:val="32"/>
          <w:shd w:val="clear" w:color="auto" w:fill="FFFFFF"/>
        </w:rPr>
        <w:t>以“提升统计能力作风建设”为目标</w:t>
      </w:r>
    </w:p>
    <w:p>
      <w:pPr>
        <w:numPr>
          <w:ilvl w:val="0"/>
          <w:numId w:val="1"/>
        </w:numPr>
        <w:snapToGrid w:val="0"/>
        <w:spacing w:line="560" w:lineRule="exact"/>
        <w:rPr>
          <w:rFonts w:ascii="仿宋" w:hAnsi="仿宋" w:eastAsia="仿宋" w:cs="仿宋"/>
          <w:sz w:val="32"/>
          <w:szCs w:val="32"/>
          <w:shd w:val="clear" w:color="auto" w:fill="FFFFFF"/>
        </w:rPr>
      </w:pPr>
      <w:r>
        <w:rPr>
          <w:rFonts w:hint="eastAsia" w:ascii="仿宋" w:hAnsi="仿宋" w:eastAsia="仿宋" w:cs="仿宋"/>
          <w:sz w:val="32"/>
          <w:szCs w:val="32"/>
          <w:shd w:val="clear" w:color="auto" w:fill="FFFFFF"/>
        </w:rPr>
        <w:t>以“提高统计数据质量”为中心创新统计理念</w:t>
      </w:r>
    </w:p>
    <w:p>
      <w:pPr>
        <w:numPr>
          <w:ilvl w:val="0"/>
          <w:numId w:val="1"/>
        </w:numPr>
        <w:snapToGrid w:val="0"/>
        <w:spacing w:line="560" w:lineRule="exact"/>
        <w:rPr>
          <w:rFonts w:ascii="仿宋" w:hAnsi="仿宋" w:eastAsia="仿宋" w:cs="仿宋"/>
          <w:sz w:val="32"/>
          <w:szCs w:val="32"/>
          <w:lang w:val="zh-TW" w:bidi="zh-TW"/>
        </w:rPr>
      </w:pPr>
      <w:r>
        <w:rPr>
          <w:rFonts w:hint="eastAsia" w:ascii="仿宋" w:hAnsi="仿宋" w:eastAsia="仿宋" w:cs="仿宋"/>
          <w:sz w:val="32"/>
          <w:szCs w:val="32"/>
          <w:shd w:val="clear" w:color="auto" w:fill="FFFFFF"/>
        </w:rPr>
        <w:t>深化统计改革，</w:t>
      </w:r>
      <w:r>
        <w:rPr>
          <w:rFonts w:hint="eastAsia" w:ascii="仿宋" w:hAnsi="仿宋" w:eastAsia="仿宋" w:cs="仿宋"/>
          <w:sz w:val="32"/>
          <w:szCs w:val="32"/>
          <w:lang w:val="zh-TW" w:bidi="zh-TW"/>
        </w:rPr>
        <w:t>积极适应新形势、践行新理念</w:t>
      </w:r>
    </w:p>
    <w:p>
      <w:pPr>
        <w:numPr>
          <w:ilvl w:val="0"/>
          <w:numId w:val="1"/>
        </w:numPr>
        <w:snapToGrid w:val="0"/>
        <w:spacing w:line="560" w:lineRule="exact"/>
        <w:rPr>
          <w:rFonts w:ascii="仿宋" w:hAnsi="仿宋" w:eastAsia="仿宋" w:cs="仿宋"/>
          <w:sz w:val="32"/>
          <w:szCs w:val="32"/>
          <w:lang w:val="zh-TW" w:bidi="zh-TW"/>
        </w:rPr>
      </w:pPr>
      <w:r>
        <w:rPr>
          <w:rFonts w:hint="eastAsia" w:ascii="仿宋" w:hAnsi="仿宋" w:eastAsia="仿宋" w:cs="仿宋"/>
          <w:sz w:val="32"/>
          <w:szCs w:val="32"/>
          <w:lang w:val="zh-TW" w:bidi="zh-TW"/>
        </w:rPr>
        <w:t>夯实统计基层基础，扎实推进各项统计重点工作</w:t>
      </w:r>
    </w:p>
    <w:p>
      <w:pPr>
        <w:numPr>
          <w:ilvl w:val="0"/>
          <w:numId w:val="1"/>
        </w:numPr>
        <w:snapToGrid w:val="0"/>
        <w:spacing w:line="560" w:lineRule="exact"/>
        <w:rPr>
          <w:rFonts w:ascii="仿宋" w:hAnsi="仿宋" w:eastAsia="仿宋" w:cs="仿宋"/>
          <w:sz w:val="32"/>
          <w:szCs w:val="32"/>
          <w:lang w:val="zh-TW" w:bidi="zh-TW"/>
        </w:rPr>
      </w:pPr>
      <w:r>
        <w:rPr>
          <w:rFonts w:hint="eastAsia" w:ascii="仿宋" w:hAnsi="仿宋" w:eastAsia="仿宋" w:cs="仿宋"/>
          <w:sz w:val="32"/>
          <w:szCs w:val="32"/>
          <w:shd w:val="clear" w:color="auto" w:fill="FFFFFF"/>
        </w:rPr>
        <w:t>为沙湾经济高质量发展提供有力统计保障</w:t>
      </w:r>
    </w:p>
    <w:p>
      <w:pPr>
        <w:snapToGrid w:val="0"/>
        <w:spacing w:line="360" w:lineRule="auto"/>
        <w:ind w:firstLine="640" w:firstLineChars="200"/>
        <w:rPr>
          <w:rFonts w:ascii="仿宋" w:hAnsi="仿宋" w:eastAsia="仿宋" w:cs="仿宋"/>
          <w:sz w:val="32"/>
          <w:szCs w:val="32"/>
          <w:lang w:val="zh-TW" w:bidi="zh-TW"/>
        </w:rPr>
      </w:pPr>
      <w:r>
        <w:rPr>
          <w:rFonts w:hint="eastAsia" w:ascii="仿宋" w:hAnsi="仿宋" w:eastAsia="仿宋" w:cs="仿宋"/>
          <w:kern w:val="0"/>
          <w:sz w:val="32"/>
          <w:szCs w:val="32"/>
          <w:shd w:val="clear" w:color="auto" w:fill="FFFFFF"/>
          <w:lang w:bidi="ar"/>
        </w:rPr>
        <w:t>2022年，统计局将继续以“领导干部手册”“统计要情参考”“统计经济运行分析”等产品为载体，强化对经济运行情况的跟踪监测和预判预警，充分发挥统计部门“智库”和“数库”的作用。</w:t>
      </w:r>
      <w:r>
        <w:rPr>
          <w:rFonts w:hint="eastAsia" w:ascii="仿宋" w:hAnsi="仿宋" w:eastAsia="仿宋" w:cs="仿宋"/>
          <w:b/>
          <w:sz w:val="32"/>
          <w:szCs w:val="32"/>
        </w:rPr>
        <w:t>一是</w:t>
      </w:r>
      <w:r>
        <w:rPr>
          <w:rFonts w:hint="eastAsia" w:ascii="仿宋" w:hAnsi="仿宋" w:eastAsia="仿宋" w:cs="仿宋"/>
          <w:bCs/>
          <w:sz w:val="32"/>
          <w:szCs w:val="32"/>
        </w:rPr>
        <w:t>发挥“智囊团”作用，统计分析研判更加及时，月度数据汇总完成之后第一时间撰写“经济要情参考”和月度统计分析，增强针对性、可用性和实效性，为领导决策提供参考。</w:t>
      </w:r>
    </w:p>
    <w:p>
      <w:pPr>
        <w:snapToGrid w:val="0"/>
        <w:spacing w:line="560" w:lineRule="exact"/>
        <w:ind w:firstLine="640" w:firstLineChars="200"/>
        <w:rPr>
          <w:rStyle w:val="12"/>
          <w:rFonts w:ascii="仿宋" w:hAnsi="仿宋" w:eastAsia="仿宋" w:cs="仿宋"/>
          <w:b w:val="0"/>
          <w:sz w:val="32"/>
          <w:szCs w:val="32"/>
          <w:lang w:bidi="ar"/>
        </w:rPr>
      </w:pPr>
      <w:r>
        <w:rPr>
          <w:rStyle w:val="12"/>
          <w:rFonts w:hint="eastAsia" w:ascii="仿宋" w:hAnsi="仿宋" w:eastAsia="仿宋" w:cs="仿宋"/>
          <w:b w:val="0"/>
          <w:sz w:val="32"/>
          <w:szCs w:val="32"/>
          <w:lang w:bidi="ar"/>
        </w:rPr>
        <w:t>（二）决策过程</w:t>
      </w:r>
    </w:p>
    <w:p>
      <w:pPr>
        <w:snapToGrid w:val="0"/>
        <w:spacing w:line="560" w:lineRule="exact"/>
        <w:ind w:firstLine="640" w:firstLineChars="200"/>
        <w:rPr>
          <w:rStyle w:val="12"/>
          <w:rFonts w:ascii="仿宋" w:hAnsi="仿宋" w:eastAsia="仿宋" w:cs="仿宋"/>
          <w:b w:val="0"/>
          <w:sz w:val="32"/>
          <w:szCs w:val="32"/>
          <w:lang w:bidi="ar"/>
        </w:rPr>
      </w:pPr>
      <w:r>
        <w:rPr>
          <w:rStyle w:val="12"/>
          <w:rFonts w:ascii="仿宋" w:hAnsi="仿宋" w:eastAsia="仿宋" w:cs="仿宋"/>
          <w:b w:val="0"/>
          <w:sz w:val="32"/>
          <w:szCs w:val="32"/>
          <w:lang w:bidi="ar"/>
        </w:rPr>
        <w:t>1.</w:t>
      </w:r>
      <w:r>
        <w:rPr>
          <w:rStyle w:val="12"/>
          <w:rFonts w:hint="eastAsia" w:ascii="仿宋" w:hAnsi="仿宋" w:eastAsia="仿宋" w:cs="仿宋"/>
          <w:b w:val="0"/>
          <w:sz w:val="32"/>
          <w:szCs w:val="32"/>
          <w:lang w:bidi="ar"/>
        </w:rPr>
        <w:t>成立绩效评价工作小组。为进一步推进整体支出绩效自评工作，我局成立了以局长为组长、各副局长为副组长，各业务科室和财务室为成员的绩效评价工作小组，办公室设在财务室，负责牵头完成整体支出绩效评价工作。</w:t>
      </w:r>
    </w:p>
    <w:p>
      <w:pPr>
        <w:snapToGrid w:val="0"/>
        <w:spacing w:line="560" w:lineRule="exact"/>
        <w:ind w:firstLine="640" w:firstLineChars="200"/>
        <w:rPr>
          <w:rStyle w:val="12"/>
          <w:rFonts w:ascii="仿宋" w:hAnsi="仿宋" w:eastAsia="仿宋" w:cs="仿宋"/>
          <w:b w:val="0"/>
          <w:sz w:val="32"/>
          <w:szCs w:val="32"/>
          <w:lang w:bidi="ar"/>
        </w:rPr>
      </w:pPr>
      <w:r>
        <w:rPr>
          <w:rStyle w:val="12"/>
          <w:rFonts w:hint="eastAsia" w:ascii="仿宋" w:hAnsi="仿宋" w:eastAsia="仿宋" w:cs="仿宋"/>
          <w:b w:val="0"/>
          <w:color w:val="000000" w:themeColor="text1"/>
          <w:sz w:val="32"/>
          <w:szCs w:val="32"/>
          <w:lang w:bidi="ar"/>
          <w14:textFill>
            <w14:solidFill>
              <w14:schemeClr w14:val="tx1"/>
            </w14:solidFill>
          </w14:textFill>
        </w:rPr>
        <w:t>沙湾市统计局</w:t>
      </w:r>
      <w:r>
        <w:rPr>
          <w:rStyle w:val="12"/>
          <w:rFonts w:hint="eastAsia" w:ascii="仿宋" w:hAnsi="仿宋" w:eastAsia="仿宋" w:cs="仿宋"/>
          <w:b w:val="0"/>
          <w:sz w:val="32"/>
          <w:szCs w:val="32"/>
          <w:lang w:bidi="ar"/>
        </w:rPr>
        <w:t>整体支出绩效自评工作领导小组成员如下：</w:t>
      </w:r>
    </w:p>
    <w:p>
      <w:pPr>
        <w:snapToGrid w:val="0"/>
        <w:spacing w:line="560" w:lineRule="exact"/>
        <w:ind w:firstLine="640" w:firstLineChars="200"/>
        <w:rPr>
          <w:rStyle w:val="12"/>
          <w:rFonts w:ascii="仿宋" w:hAnsi="仿宋" w:eastAsia="仿宋" w:cs="仿宋"/>
          <w:b w:val="0"/>
          <w:sz w:val="32"/>
          <w:szCs w:val="32"/>
          <w:lang w:bidi="ar"/>
        </w:rPr>
      </w:pPr>
      <w:r>
        <w:rPr>
          <w:rStyle w:val="12"/>
          <w:rFonts w:hint="eastAsia" w:ascii="仿宋" w:hAnsi="仿宋" w:eastAsia="仿宋" w:cs="仿宋"/>
          <w:b w:val="0"/>
          <w:sz w:val="32"/>
          <w:szCs w:val="32"/>
          <w:lang w:bidi="ar"/>
        </w:rPr>
        <w:t xml:space="preserve">组 </w:t>
      </w:r>
      <w:r>
        <w:rPr>
          <w:rStyle w:val="12"/>
          <w:rFonts w:ascii="仿宋" w:hAnsi="仿宋" w:eastAsia="仿宋" w:cs="仿宋"/>
          <w:b w:val="0"/>
          <w:sz w:val="32"/>
          <w:szCs w:val="32"/>
          <w:lang w:bidi="ar"/>
        </w:rPr>
        <w:t xml:space="preserve"> </w:t>
      </w:r>
      <w:r>
        <w:rPr>
          <w:rStyle w:val="12"/>
          <w:rFonts w:hint="eastAsia" w:ascii="仿宋" w:hAnsi="仿宋" w:eastAsia="仿宋" w:cs="仿宋"/>
          <w:b w:val="0"/>
          <w:sz w:val="32"/>
          <w:szCs w:val="32"/>
          <w:lang w:bidi="ar"/>
        </w:rPr>
        <w:t>长：王立军</w:t>
      </w:r>
      <w:r>
        <w:rPr>
          <w:rStyle w:val="12"/>
          <w:rFonts w:ascii="仿宋" w:hAnsi="仿宋" w:eastAsia="仿宋" w:cs="仿宋"/>
          <w:b w:val="0"/>
          <w:sz w:val="32"/>
          <w:szCs w:val="32"/>
          <w:lang w:bidi="ar"/>
        </w:rPr>
        <w:t xml:space="preserve">          </w:t>
      </w:r>
      <w:r>
        <w:rPr>
          <w:rStyle w:val="12"/>
          <w:rFonts w:hint="eastAsia" w:ascii="仿宋" w:hAnsi="仿宋" w:eastAsia="仿宋" w:cs="仿宋"/>
          <w:b w:val="0"/>
          <w:sz w:val="32"/>
          <w:szCs w:val="32"/>
          <w:lang w:bidi="ar"/>
        </w:rPr>
        <w:t>局 长</w:t>
      </w:r>
    </w:p>
    <w:p>
      <w:pPr>
        <w:snapToGrid w:val="0"/>
        <w:spacing w:line="560" w:lineRule="exact"/>
        <w:ind w:firstLine="640" w:firstLineChars="200"/>
        <w:rPr>
          <w:rStyle w:val="12"/>
          <w:rFonts w:ascii="仿宋" w:hAnsi="仿宋" w:eastAsia="仿宋" w:cs="仿宋"/>
          <w:b w:val="0"/>
          <w:sz w:val="32"/>
          <w:szCs w:val="32"/>
          <w:lang w:bidi="ar"/>
        </w:rPr>
      </w:pPr>
      <w:r>
        <w:rPr>
          <w:rStyle w:val="12"/>
          <w:rFonts w:hint="eastAsia" w:ascii="仿宋" w:hAnsi="仿宋" w:eastAsia="仿宋" w:cs="仿宋"/>
          <w:b w:val="0"/>
          <w:sz w:val="32"/>
          <w:szCs w:val="32"/>
          <w:lang w:bidi="ar"/>
        </w:rPr>
        <w:t xml:space="preserve"> </w:t>
      </w:r>
      <w:r>
        <w:rPr>
          <w:rStyle w:val="12"/>
          <w:rFonts w:ascii="仿宋" w:hAnsi="仿宋" w:eastAsia="仿宋" w:cs="仿宋"/>
          <w:b w:val="0"/>
          <w:sz w:val="32"/>
          <w:szCs w:val="32"/>
          <w:lang w:bidi="ar"/>
        </w:rPr>
        <w:t xml:space="preserve">       </w:t>
      </w:r>
      <w:r>
        <w:rPr>
          <w:rStyle w:val="12"/>
          <w:rFonts w:hint="eastAsia" w:ascii="仿宋" w:hAnsi="仿宋" w:eastAsia="仿宋" w:cs="仿宋"/>
          <w:b w:val="0"/>
          <w:sz w:val="32"/>
          <w:szCs w:val="32"/>
          <w:lang w:bidi="ar"/>
        </w:rPr>
        <w:t>陈  敏</w:t>
      </w:r>
      <w:r>
        <w:rPr>
          <w:rStyle w:val="12"/>
          <w:rFonts w:ascii="仿宋" w:hAnsi="仿宋" w:eastAsia="仿宋" w:cs="仿宋"/>
          <w:b w:val="0"/>
          <w:sz w:val="32"/>
          <w:szCs w:val="32"/>
          <w:lang w:bidi="ar"/>
        </w:rPr>
        <w:t xml:space="preserve">          </w:t>
      </w:r>
      <w:r>
        <w:rPr>
          <w:rStyle w:val="12"/>
          <w:rFonts w:hint="eastAsia" w:ascii="仿宋" w:hAnsi="仿宋" w:eastAsia="仿宋" w:cs="仿宋"/>
          <w:b w:val="0"/>
          <w:sz w:val="32"/>
          <w:szCs w:val="32"/>
          <w:lang w:bidi="ar"/>
        </w:rPr>
        <w:t>党组书记</w:t>
      </w:r>
    </w:p>
    <w:p>
      <w:pPr>
        <w:snapToGrid w:val="0"/>
        <w:spacing w:line="560" w:lineRule="exact"/>
        <w:ind w:firstLine="640" w:firstLineChars="200"/>
        <w:rPr>
          <w:rStyle w:val="12"/>
          <w:rFonts w:ascii="仿宋" w:hAnsi="仿宋" w:eastAsia="仿宋" w:cs="仿宋"/>
          <w:b w:val="0"/>
          <w:sz w:val="32"/>
          <w:szCs w:val="32"/>
          <w:lang w:bidi="ar"/>
        </w:rPr>
      </w:pPr>
      <w:r>
        <w:rPr>
          <w:rStyle w:val="12"/>
          <w:rFonts w:hint="eastAsia" w:ascii="仿宋" w:hAnsi="仿宋" w:eastAsia="仿宋" w:cs="仿宋"/>
          <w:b w:val="0"/>
          <w:sz w:val="32"/>
          <w:szCs w:val="32"/>
          <w:lang w:bidi="ar"/>
        </w:rPr>
        <w:t>副组长：哈力木江</w:t>
      </w:r>
      <w:r>
        <w:rPr>
          <w:rStyle w:val="12"/>
          <w:rFonts w:ascii="仿宋" w:hAnsi="仿宋" w:eastAsia="仿宋" w:cs="仿宋"/>
          <w:b w:val="0"/>
          <w:sz w:val="32"/>
          <w:szCs w:val="32"/>
          <w:lang w:bidi="ar"/>
        </w:rPr>
        <w:t xml:space="preserve">        </w:t>
      </w:r>
      <w:r>
        <w:rPr>
          <w:rStyle w:val="12"/>
          <w:rFonts w:hint="eastAsia" w:ascii="仿宋" w:hAnsi="仿宋" w:eastAsia="仿宋" w:cs="仿宋"/>
          <w:b w:val="0"/>
          <w:sz w:val="32"/>
          <w:szCs w:val="32"/>
          <w:lang w:bidi="ar"/>
        </w:rPr>
        <w:t>副局长</w:t>
      </w:r>
    </w:p>
    <w:p>
      <w:pPr>
        <w:snapToGrid w:val="0"/>
        <w:spacing w:line="560" w:lineRule="exact"/>
        <w:ind w:firstLine="640" w:firstLineChars="200"/>
        <w:rPr>
          <w:rStyle w:val="12"/>
          <w:rFonts w:ascii="仿宋" w:hAnsi="仿宋" w:eastAsia="仿宋" w:cs="仿宋"/>
          <w:b w:val="0"/>
          <w:sz w:val="32"/>
          <w:szCs w:val="32"/>
          <w:lang w:bidi="ar"/>
        </w:rPr>
      </w:pPr>
      <w:r>
        <w:rPr>
          <w:rStyle w:val="12"/>
          <w:rFonts w:hint="eastAsia" w:ascii="仿宋" w:hAnsi="仿宋" w:eastAsia="仿宋" w:cs="仿宋"/>
          <w:b w:val="0"/>
          <w:sz w:val="32"/>
          <w:szCs w:val="32"/>
          <w:lang w:bidi="ar"/>
        </w:rPr>
        <w:t xml:space="preserve">成 </w:t>
      </w:r>
      <w:r>
        <w:rPr>
          <w:rStyle w:val="12"/>
          <w:rFonts w:ascii="仿宋" w:hAnsi="仿宋" w:eastAsia="仿宋" w:cs="仿宋"/>
          <w:b w:val="0"/>
          <w:sz w:val="32"/>
          <w:szCs w:val="32"/>
          <w:lang w:bidi="ar"/>
        </w:rPr>
        <w:t xml:space="preserve"> </w:t>
      </w:r>
      <w:r>
        <w:rPr>
          <w:rStyle w:val="12"/>
          <w:rFonts w:hint="eastAsia" w:ascii="仿宋" w:hAnsi="仿宋" w:eastAsia="仿宋" w:cs="仿宋"/>
          <w:b w:val="0"/>
          <w:sz w:val="32"/>
          <w:szCs w:val="32"/>
          <w:lang w:bidi="ar"/>
        </w:rPr>
        <w:t>员：孟  芸</w:t>
      </w:r>
      <w:r>
        <w:rPr>
          <w:rStyle w:val="12"/>
          <w:rFonts w:ascii="仿宋" w:hAnsi="仿宋" w:eastAsia="仿宋" w:cs="仿宋"/>
          <w:b w:val="0"/>
          <w:sz w:val="32"/>
          <w:szCs w:val="32"/>
          <w:lang w:bidi="ar"/>
        </w:rPr>
        <w:t xml:space="preserve">          </w:t>
      </w:r>
      <w:r>
        <w:rPr>
          <w:rStyle w:val="12"/>
          <w:rFonts w:hint="eastAsia" w:ascii="仿宋" w:hAnsi="仿宋" w:eastAsia="仿宋" w:cs="仿宋"/>
          <w:b w:val="0"/>
          <w:sz w:val="32"/>
          <w:szCs w:val="32"/>
          <w:lang w:bidi="ar"/>
        </w:rPr>
        <w:t>会  计</w:t>
      </w:r>
    </w:p>
    <w:p>
      <w:pPr>
        <w:snapToGrid w:val="0"/>
        <w:spacing w:line="560" w:lineRule="exact"/>
        <w:ind w:firstLine="640" w:firstLineChars="200"/>
        <w:rPr>
          <w:rStyle w:val="12"/>
          <w:rFonts w:ascii="仿宋" w:hAnsi="仿宋" w:eastAsia="仿宋" w:cs="仿宋"/>
          <w:b w:val="0"/>
          <w:sz w:val="32"/>
          <w:szCs w:val="32"/>
          <w:lang w:bidi="ar"/>
        </w:rPr>
      </w:pPr>
      <w:r>
        <w:rPr>
          <w:rStyle w:val="12"/>
          <w:rFonts w:hint="eastAsia" w:ascii="仿宋" w:hAnsi="仿宋" w:eastAsia="仿宋" w:cs="仿宋"/>
          <w:b w:val="0"/>
          <w:sz w:val="32"/>
          <w:szCs w:val="32"/>
          <w:lang w:bidi="ar"/>
        </w:rPr>
        <w:t xml:space="preserve"> </w:t>
      </w:r>
      <w:r>
        <w:rPr>
          <w:rStyle w:val="12"/>
          <w:rFonts w:ascii="仿宋" w:hAnsi="仿宋" w:eastAsia="仿宋" w:cs="仿宋"/>
          <w:b w:val="0"/>
          <w:sz w:val="32"/>
          <w:szCs w:val="32"/>
          <w:lang w:bidi="ar"/>
        </w:rPr>
        <w:t xml:space="preserve">       </w:t>
      </w:r>
      <w:r>
        <w:rPr>
          <w:rStyle w:val="12"/>
          <w:rFonts w:hint="eastAsia" w:ascii="仿宋" w:hAnsi="仿宋" w:eastAsia="仿宋" w:cs="仿宋"/>
          <w:b w:val="0"/>
          <w:sz w:val="32"/>
          <w:szCs w:val="32"/>
          <w:lang w:bidi="ar"/>
        </w:rPr>
        <w:t>杨改娟</w:t>
      </w:r>
      <w:r>
        <w:rPr>
          <w:rStyle w:val="12"/>
          <w:rFonts w:ascii="仿宋" w:hAnsi="仿宋" w:eastAsia="仿宋" w:cs="仿宋"/>
          <w:b w:val="0"/>
          <w:sz w:val="32"/>
          <w:szCs w:val="32"/>
          <w:lang w:bidi="ar"/>
        </w:rPr>
        <w:t xml:space="preserve">        </w:t>
      </w:r>
      <w:r>
        <w:rPr>
          <w:rStyle w:val="12"/>
          <w:rFonts w:hint="eastAsia" w:ascii="仿宋" w:hAnsi="仿宋" w:eastAsia="仿宋" w:cs="仿宋"/>
          <w:b w:val="0"/>
          <w:sz w:val="32"/>
          <w:szCs w:val="32"/>
          <w:lang w:bidi="ar"/>
        </w:rPr>
        <w:t xml:space="preserve">  出  纳</w:t>
      </w:r>
    </w:p>
    <w:p>
      <w:pPr>
        <w:snapToGrid w:val="0"/>
        <w:spacing w:line="560" w:lineRule="exact"/>
        <w:ind w:firstLine="640" w:firstLineChars="200"/>
        <w:rPr>
          <w:rStyle w:val="12"/>
          <w:rFonts w:ascii="仿宋" w:hAnsi="仿宋" w:eastAsia="仿宋" w:cs="仿宋"/>
          <w:b w:val="0"/>
          <w:color w:val="000000" w:themeColor="text1"/>
          <w:sz w:val="32"/>
          <w:szCs w:val="32"/>
          <w:lang w:bidi="ar"/>
          <w14:textFill>
            <w14:solidFill>
              <w14:schemeClr w14:val="tx1"/>
            </w14:solidFill>
          </w14:textFill>
        </w:rPr>
      </w:pPr>
      <w:r>
        <w:rPr>
          <w:rStyle w:val="12"/>
          <w:rFonts w:hint="eastAsia" w:ascii="仿宋" w:hAnsi="仿宋" w:eastAsia="仿宋" w:cs="仿宋"/>
          <w:b w:val="0"/>
          <w:sz w:val="32"/>
          <w:szCs w:val="32"/>
          <w:lang w:bidi="ar"/>
        </w:rPr>
        <w:t>2</w:t>
      </w:r>
      <w:r>
        <w:rPr>
          <w:rStyle w:val="12"/>
          <w:rFonts w:ascii="仿宋" w:hAnsi="仿宋" w:eastAsia="仿宋" w:cs="仿宋"/>
          <w:b w:val="0"/>
          <w:sz w:val="32"/>
          <w:szCs w:val="32"/>
          <w:lang w:bidi="ar"/>
        </w:rPr>
        <w:t>.</w:t>
      </w:r>
      <w:r>
        <w:rPr>
          <w:rStyle w:val="12"/>
          <w:rFonts w:hint="eastAsia" w:ascii="仿宋" w:hAnsi="仿宋" w:eastAsia="仿宋" w:cs="仿宋"/>
          <w:b w:val="0"/>
          <w:sz w:val="32"/>
          <w:szCs w:val="32"/>
          <w:lang w:bidi="ar"/>
        </w:rPr>
        <w:t>绩效评价工作程序。财务室牵头，行政办公室（人事部门）配合，协同完成基本支出评价工作，相关业务科室按照工作职责，完成项目支出评价工作。基本支出和项目支出评价工作经相关科室</w:t>
      </w:r>
      <w:r>
        <w:rPr>
          <w:rStyle w:val="12"/>
          <w:rFonts w:hint="eastAsia" w:ascii="仿宋" w:hAnsi="仿宋" w:eastAsia="仿宋" w:cs="仿宋"/>
          <w:b w:val="0"/>
          <w:color w:val="000000" w:themeColor="text1"/>
          <w:sz w:val="32"/>
          <w:szCs w:val="32"/>
          <w:lang w:bidi="ar"/>
          <w14:textFill>
            <w14:solidFill>
              <w14:schemeClr w14:val="tx1"/>
            </w14:solidFill>
          </w14:textFill>
        </w:rPr>
        <w:t>负责人和局分管领导审核后，提交绩效评价小组审议后，报送县财政局。</w:t>
      </w:r>
    </w:p>
    <w:p>
      <w:pPr>
        <w:snapToGrid w:val="0"/>
        <w:spacing w:line="560" w:lineRule="exact"/>
        <w:ind w:firstLine="640" w:firstLineChars="200"/>
        <w:rPr>
          <w:rStyle w:val="12"/>
          <w:rFonts w:ascii="仿宋" w:hAnsi="仿宋" w:eastAsia="仿宋" w:cs="仿宋"/>
          <w:b w:val="0"/>
          <w:color w:val="000000" w:themeColor="text1"/>
          <w:sz w:val="32"/>
          <w:szCs w:val="32"/>
          <w:lang w:bidi="ar"/>
          <w14:textFill>
            <w14:solidFill>
              <w14:schemeClr w14:val="tx1"/>
            </w14:solidFill>
          </w14:textFill>
        </w:rPr>
      </w:pPr>
      <w:r>
        <w:rPr>
          <w:rStyle w:val="12"/>
          <w:rFonts w:hint="eastAsia" w:ascii="仿宋" w:hAnsi="仿宋" w:eastAsia="仿宋" w:cs="仿宋"/>
          <w:b w:val="0"/>
          <w:color w:val="000000" w:themeColor="text1"/>
          <w:sz w:val="32"/>
          <w:szCs w:val="32"/>
          <w:lang w:bidi="ar"/>
          <w14:textFill>
            <w14:solidFill>
              <w14:schemeClr w14:val="tx1"/>
            </w14:solidFill>
          </w14:textFill>
        </w:rPr>
        <w:t>3</w:t>
      </w:r>
      <w:r>
        <w:rPr>
          <w:rStyle w:val="12"/>
          <w:rFonts w:ascii="仿宋" w:hAnsi="仿宋" w:eastAsia="仿宋" w:cs="仿宋"/>
          <w:b w:val="0"/>
          <w:color w:val="000000" w:themeColor="text1"/>
          <w:sz w:val="32"/>
          <w:szCs w:val="32"/>
          <w:lang w:bidi="ar"/>
          <w14:textFill>
            <w14:solidFill>
              <w14:schemeClr w14:val="tx1"/>
            </w14:solidFill>
          </w14:textFill>
        </w:rPr>
        <w:t>.</w:t>
      </w:r>
      <w:r>
        <w:rPr>
          <w:rStyle w:val="12"/>
          <w:rFonts w:hint="eastAsia" w:ascii="仿宋" w:hAnsi="仿宋" w:eastAsia="仿宋" w:cs="仿宋"/>
          <w:b w:val="0"/>
          <w:color w:val="000000" w:themeColor="text1"/>
          <w:sz w:val="32"/>
          <w:szCs w:val="32"/>
          <w:lang w:bidi="ar"/>
          <w14:textFill>
            <w14:solidFill>
              <w14:schemeClr w14:val="tx1"/>
            </w14:solidFill>
          </w14:textFill>
        </w:rPr>
        <w:t>决策依据。基本支出中的人员经费按照在职、退休人数、工龄、工资标准编制预算，实际执行时按照实际人数、相关标准发放人员经费，公用经费按照在职人数和人均补助标准编制预算，实际执行时，实报实销。项目支出从项目实施的必要性、项目建设内容及规模、项目完成后的经济、社会、生态等效益编制预算，实际执行时，从项目和财务管理的规章制度，审核拨付资金。</w:t>
      </w:r>
    </w:p>
    <w:p>
      <w:pPr>
        <w:snapToGrid w:val="0"/>
        <w:spacing w:line="560" w:lineRule="exact"/>
        <w:ind w:firstLine="640" w:firstLineChars="200"/>
        <w:rPr>
          <w:rStyle w:val="12"/>
          <w:rFonts w:ascii="仿宋" w:hAnsi="仿宋" w:eastAsia="仿宋" w:cs="仿宋"/>
          <w:b w:val="0"/>
          <w:color w:val="000000" w:themeColor="text1"/>
          <w:sz w:val="32"/>
          <w:szCs w:val="32"/>
          <w:lang w:bidi="ar"/>
          <w14:textFill>
            <w14:solidFill>
              <w14:schemeClr w14:val="tx1"/>
            </w14:solidFill>
          </w14:textFill>
        </w:rPr>
      </w:pPr>
      <w:r>
        <w:rPr>
          <w:rStyle w:val="12"/>
          <w:rFonts w:hint="eastAsia" w:ascii="仿宋" w:hAnsi="仿宋" w:eastAsia="仿宋" w:cs="仿宋"/>
          <w:b w:val="0"/>
          <w:color w:val="000000" w:themeColor="text1"/>
          <w:sz w:val="32"/>
          <w:szCs w:val="32"/>
          <w:lang w:bidi="ar"/>
          <w14:textFill>
            <w14:solidFill>
              <w14:schemeClr w14:val="tx1"/>
            </w14:solidFill>
          </w14:textFill>
        </w:rPr>
        <w:t>（三）资金分配情况</w:t>
      </w:r>
    </w:p>
    <w:p>
      <w:pPr>
        <w:snapToGrid w:val="0"/>
        <w:spacing w:line="560" w:lineRule="exact"/>
        <w:ind w:firstLine="640" w:firstLineChars="200"/>
        <w:rPr>
          <w:rStyle w:val="12"/>
          <w:rFonts w:ascii="仿宋" w:hAnsi="仿宋" w:eastAsia="仿宋" w:cs="仿宋"/>
          <w:b w:val="0"/>
          <w:color w:val="000000" w:themeColor="text1"/>
          <w:sz w:val="32"/>
          <w:szCs w:val="32"/>
          <w:lang w:bidi="ar"/>
          <w14:textFill>
            <w14:solidFill>
              <w14:schemeClr w14:val="tx1"/>
            </w14:solidFill>
          </w14:textFill>
        </w:rPr>
      </w:pPr>
      <w:r>
        <w:rPr>
          <w:rStyle w:val="12"/>
          <w:rFonts w:hint="eastAsia" w:ascii="仿宋" w:hAnsi="仿宋" w:eastAsia="仿宋" w:cs="仿宋"/>
          <w:b w:val="0"/>
          <w:color w:val="000000" w:themeColor="text1"/>
          <w:sz w:val="32"/>
          <w:szCs w:val="32"/>
          <w:lang w:bidi="ar"/>
          <w14:textFill>
            <w14:solidFill>
              <w14:schemeClr w14:val="tx1"/>
            </w14:solidFill>
          </w14:textFill>
        </w:rPr>
        <w:t>1</w:t>
      </w:r>
      <w:r>
        <w:rPr>
          <w:rStyle w:val="12"/>
          <w:rFonts w:ascii="仿宋" w:hAnsi="仿宋" w:eastAsia="仿宋" w:cs="仿宋"/>
          <w:b w:val="0"/>
          <w:color w:val="000000" w:themeColor="text1"/>
          <w:sz w:val="32"/>
          <w:szCs w:val="32"/>
          <w:lang w:bidi="ar"/>
          <w14:textFill>
            <w14:solidFill>
              <w14:schemeClr w14:val="tx1"/>
            </w14:solidFill>
          </w14:textFill>
        </w:rPr>
        <w:t>.</w:t>
      </w:r>
      <w:r>
        <w:rPr>
          <w:rStyle w:val="12"/>
          <w:rFonts w:hint="eastAsia" w:ascii="仿宋" w:hAnsi="仿宋" w:eastAsia="仿宋" w:cs="仿宋"/>
          <w:b w:val="0"/>
          <w:color w:val="000000" w:themeColor="text1"/>
          <w:sz w:val="32"/>
          <w:szCs w:val="32"/>
          <w:lang w:bidi="ar"/>
          <w14:textFill>
            <w14:solidFill>
              <w14:schemeClr w14:val="tx1"/>
            </w14:solidFill>
          </w14:textFill>
        </w:rPr>
        <w:t>资金分配依据。根据《中华人民共和国预算法》，我局按照单位实有人数、工龄、基本工资、津贴补贴、绩效工资、人均公用经费等相关标准，编制了预算。</w:t>
      </w:r>
    </w:p>
    <w:p>
      <w:pPr>
        <w:snapToGrid w:val="0"/>
        <w:spacing w:line="560" w:lineRule="exact"/>
        <w:ind w:firstLine="640" w:firstLineChars="200"/>
        <w:rPr>
          <w:rStyle w:val="12"/>
          <w:rFonts w:ascii="仿宋" w:hAnsi="仿宋" w:eastAsia="仿宋" w:cs="仿宋"/>
          <w:b w:val="0"/>
          <w:color w:val="000000" w:themeColor="text1"/>
          <w:sz w:val="32"/>
          <w:szCs w:val="32"/>
          <w:lang w:bidi="ar"/>
          <w14:textFill>
            <w14:solidFill>
              <w14:schemeClr w14:val="tx1"/>
            </w14:solidFill>
          </w14:textFill>
        </w:rPr>
      </w:pPr>
      <w:r>
        <w:rPr>
          <w:rStyle w:val="12"/>
          <w:rFonts w:hint="eastAsia" w:ascii="仿宋" w:hAnsi="仿宋" w:eastAsia="仿宋" w:cs="仿宋"/>
          <w:b w:val="0"/>
          <w:color w:val="000000" w:themeColor="text1"/>
          <w:sz w:val="32"/>
          <w:szCs w:val="32"/>
          <w:lang w:bidi="ar"/>
          <w14:textFill>
            <w14:solidFill>
              <w14:schemeClr w14:val="tx1"/>
            </w14:solidFill>
          </w14:textFill>
        </w:rPr>
        <w:t>2</w:t>
      </w:r>
      <w:r>
        <w:rPr>
          <w:rStyle w:val="12"/>
          <w:rFonts w:ascii="仿宋" w:hAnsi="仿宋" w:eastAsia="仿宋" w:cs="仿宋"/>
          <w:b w:val="0"/>
          <w:color w:val="000000" w:themeColor="text1"/>
          <w:sz w:val="32"/>
          <w:szCs w:val="32"/>
          <w:lang w:bidi="ar"/>
          <w14:textFill>
            <w14:solidFill>
              <w14:schemeClr w14:val="tx1"/>
            </w14:solidFill>
          </w14:textFill>
        </w:rPr>
        <w:t>.</w:t>
      </w:r>
      <w:r>
        <w:rPr>
          <w:rStyle w:val="12"/>
          <w:rFonts w:hint="eastAsia" w:ascii="仿宋" w:hAnsi="仿宋" w:eastAsia="仿宋" w:cs="仿宋"/>
          <w:b w:val="0"/>
          <w:color w:val="000000" w:themeColor="text1"/>
          <w:sz w:val="32"/>
          <w:szCs w:val="32"/>
          <w:lang w:bidi="ar"/>
          <w14:textFill>
            <w14:solidFill>
              <w14:schemeClr w14:val="tx1"/>
            </w14:solidFill>
          </w14:textFill>
        </w:rPr>
        <w:t>资金分配结果。2022年</w:t>
      </w:r>
      <w:r>
        <w:rPr>
          <w:rFonts w:hint="eastAsia" w:ascii="仿宋" w:hAnsi="仿宋" w:eastAsia="仿宋" w:cs="仿宋"/>
          <w:color w:val="000000" w:themeColor="text1"/>
          <w:sz w:val="32"/>
          <w:szCs w:val="32"/>
          <w14:textFill>
            <w14:solidFill>
              <w14:schemeClr w14:val="tx1"/>
            </w14:solidFill>
          </w14:textFill>
        </w:rPr>
        <w:t>沙湾市统计局</w:t>
      </w:r>
      <w:r>
        <w:rPr>
          <w:rStyle w:val="12"/>
          <w:rFonts w:hint="eastAsia" w:ascii="仿宋" w:hAnsi="仿宋" w:eastAsia="仿宋" w:cs="仿宋"/>
          <w:b w:val="0"/>
          <w:color w:val="000000" w:themeColor="text1"/>
          <w:sz w:val="32"/>
          <w:szCs w:val="32"/>
          <w:lang w:bidi="ar"/>
          <w14:textFill>
            <w14:solidFill>
              <w14:schemeClr w14:val="tx1"/>
            </w14:solidFill>
          </w14:textFill>
        </w:rPr>
        <w:t>整体支出预算为</w:t>
      </w:r>
      <w:r>
        <w:rPr>
          <w:rFonts w:hint="eastAsia" w:ascii="仿宋" w:hAnsi="仿宋" w:eastAsia="仿宋" w:cs="仿宋"/>
          <w:color w:val="000000" w:themeColor="text1"/>
          <w:sz w:val="32"/>
          <w:szCs w:val="32"/>
          <w14:textFill>
            <w14:solidFill>
              <w14:schemeClr w14:val="tx1"/>
            </w14:solidFill>
          </w14:textFill>
        </w:rPr>
        <w:t>202.79</w:t>
      </w:r>
      <w:r>
        <w:rPr>
          <w:rStyle w:val="12"/>
          <w:rFonts w:hint="eastAsia" w:ascii="仿宋" w:hAnsi="仿宋" w:eastAsia="仿宋" w:cs="仿宋"/>
          <w:b w:val="0"/>
          <w:color w:val="000000" w:themeColor="text1"/>
          <w:sz w:val="32"/>
          <w:szCs w:val="32"/>
          <w:lang w:bidi="ar"/>
          <w14:textFill>
            <w14:solidFill>
              <w14:schemeClr w14:val="tx1"/>
            </w14:solidFill>
          </w14:textFill>
        </w:rPr>
        <w:t>万元，其中：基本支出预算</w:t>
      </w:r>
      <w:r>
        <w:rPr>
          <w:rFonts w:hint="eastAsia" w:ascii="仿宋" w:hAnsi="仿宋" w:eastAsia="仿宋" w:cs="仿宋"/>
          <w:color w:val="000000" w:themeColor="text1"/>
          <w:sz w:val="32"/>
          <w:szCs w:val="32"/>
          <w14:textFill>
            <w14:solidFill>
              <w14:schemeClr w14:val="tx1"/>
            </w14:solidFill>
          </w14:textFill>
        </w:rPr>
        <w:t>202.79</w:t>
      </w:r>
      <w:r>
        <w:rPr>
          <w:rStyle w:val="12"/>
          <w:rFonts w:hint="eastAsia" w:ascii="仿宋" w:hAnsi="仿宋" w:eastAsia="仿宋" w:cs="仿宋"/>
          <w:b w:val="0"/>
          <w:color w:val="000000" w:themeColor="text1"/>
          <w:sz w:val="32"/>
          <w:szCs w:val="32"/>
          <w:lang w:bidi="ar"/>
          <w14:textFill>
            <w14:solidFill>
              <w14:schemeClr w14:val="tx1"/>
            </w14:solidFill>
          </w14:textFill>
        </w:rPr>
        <w:t>万元，项目支出预算</w:t>
      </w:r>
      <w:r>
        <w:rPr>
          <w:rFonts w:hint="eastAsia" w:ascii="仿宋" w:hAnsi="仿宋" w:eastAsia="仿宋" w:cs="仿宋"/>
          <w:color w:val="000000" w:themeColor="text1"/>
          <w:sz w:val="32"/>
          <w:szCs w:val="32"/>
          <w14:textFill>
            <w14:solidFill>
              <w14:schemeClr w14:val="tx1"/>
            </w14:solidFill>
          </w14:textFill>
        </w:rPr>
        <w:t>0</w:t>
      </w:r>
      <w:r>
        <w:rPr>
          <w:rStyle w:val="12"/>
          <w:rFonts w:hint="eastAsia" w:ascii="仿宋" w:hAnsi="仿宋" w:eastAsia="仿宋" w:cs="仿宋"/>
          <w:b w:val="0"/>
          <w:color w:val="000000" w:themeColor="text1"/>
          <w:sz w:val="32"/>
          <w:szCs w:val="32"/>
          <w:lang w:bidi="ar"/>
          <w14:textFill>
            <w14:solidFill>
              <w14:schemeClr w14:val="tx1"/>
            </w14:solidFill>
          </w14:textFill>
        </w:rPr>
        <w:t>万元。与整体支出绩效目标中的预算数一致。</w:t>
      </w:r>
    </w:p>
    <w:p>
      <w:pPr>
        <w:snapToGrid w:val="0"/>
        <w:spacing w:line="560" w:lineRule="exact"/>
        <w:ind w:firstLine="640" w:firstLineChars="200"/>
        <w:rPr>
          <w:rStyle w:val="12"/>
          <w:rFonts w:ascii="仿宋" w:hAnsi="仿宋" w:eastAsia="仿宋" w:cs="仿宋"/>
          <w:b w:val="0"/>
          <w:color w:val="000000" w:themeColor="text1"/>
          <w:sz w:val="32"/>
          <w:szCs w:val="32"/>
          <w:lang w:bidi="ar"/>
          <w14:textFill>
            <w14:solidFill>
              <w14:schemeClr w14:val="tx1"/>
            </w14:solidFill>
          </w14:textFill>
        </w:rPr>
      </w:pPr>
      <w:r>
        <w:rPr>
          <w:rStyle w:val="12"/>
          <w:rFonts w:hint="eastAsia" w:ascii="仿宋" w:hAnsi="仿宋" w:eastAsia="仿宋" w:cs="仿宋"/>
          <w:b w:val="0"/>
          <w:color w:val="000000" w:themeColor="text1"/>
          <w:sz w:val="32"/>
          <w:szCs w:val="32"/>
          <w:lang w:bidi="ar"/>
          <w14:textFill>
            <w14:solidFill>
              <w14:schemeClr w14:val="tx1"/>
            </w14:solidFill>
          </w14:textFill>
        </w:rPr>
        <w:t>3</w:t>
      </w:r>
      <w:r>
        <w:rPr>
          <w:rStyle w:val="12"/>
          <w:rFonts w:ascii="仿宋" w:hAnsi="仿宋" w:eastAsia="仿宋" w:cs="仿宋"/>
          <w:b w:val="0"/>
          <w:color w:val="000000" w:themeColor="text1"/>
          <w:sz w:val="32"/>
          <w:szCs w:val="32"/>
          <w:lang w:bidi="ar"/>
          <w14:textFill>
            <w14:solidFill>
              <w14:schemeClr w14:val="tx1"/>
            </w14:solidFill>
          </w14:textFill>
        </w:rPr>
        <w:t>.</w:t>
      </w:r>
      <w:r>
        <w:rPr>
          <w:rStyle w:val="12"/>
          <w:rFonts w:hint="eastAsia" w:ascii="仿宋" w:hAnsi="仿宋" w:eastAsia="仿宋" w:cs="仿宋"/>
          <w:b w:val="0"/>
          <w:color w:val="000000" w:themeColor="text1"/>
          <w:sz w:val="32"/>
          <w:szCs w:val="32"/>
          <w:lang w:bidi="ar"/>
          <w14:textFill>
            <w14:solidFill>
              <w14:schemeClr w14:val="tx1"/>
            </w14:solidFill>
          </w14:textFill>
        </w:rPr>
        <w:t>重点支出保障情况。2022年重点项目总支出数为</w:t>
      </w:r>
      <w:r>
        <w:rPr>
          <w:rFonts w:hint="eastAsia" w:ascii="仿宋" w:hAnsi="仿宋" w:eastAsia="仿宋" w:cs="仿宋"/>
          <w:color w:val="000000" w:themeColor="text1"/>
          <w:sz w:val="32"/>
          <w:szCs w:val="32"/>
          <w14:textFill>
            <w14:solidFill>
              <w14:schemeClr w14:val="tx1"/>
            </w14:solidFill>
          </w14:textFill>
        </w:rPr>
        <w:t>0</w:t>
      </w:r>
      <w:r>
        <w:rPr>
          <w:rStyle w:val="12"/>
          <w:rFonts w:hint="eastAsia" w:ascii="仿宋" w:hAnsi="仿宋" w:eastAsia="仿宋" w:cs="仿宋"/>
          <w:b w:val="0"/>
          <w:color w:val="000000" w:themeColor="text1"/>
          <w:sz w:val="32"/>
          <w:szCs w:val="32"/>
          <w:lang w:bidi="ar"/>
          <w14:textFill>
            <w14:solidFill>
              <w14:schemeClr w14:val="tx1"/>
            </w14:solidFill>
          </w14:textFill>
        </w:rPr>
        <w:t>万元，部门总预算数为</w:t>
      </w:r>
      <w:r>
        <w:rPr>
          <w:rFonts w:hint="eastAsia" w:ascii="仿宋" w:hAnsi="仿宋" w:eastAsia="仿宋" w:cs="仿宋"/>
          <w:color w:val="000000" w:themeColor="text1"/>
          <w:sz w:val="32"/>
          <w:szCs w:val="32"/>
          <w14:textFill>
            <w14:solidFill>
              <w14:schemeClr w14:val="tx1"/>
            </w14:solidFill>
          </w14:textFill>
        </w:rPr>
        <w:t>0</w:t>
      </w:r>
      <w:r>
        <w:rPr>
          <w:rStyle w:val="12"/>
          <w:rFonts w:hint="eastAsia" w:ascii="仿宋" w:hAnsi="仿宋" w:eastAsia="仿宋" w:cs="仿宋"/>
          <w:b w:val="0"/>
          <w:color w:val="000000" w:themeColor="text1"/>
          <w:sz w:val="32"/>
          <w:szCs w:val="32"/>
          <w:lang w:bidi="ar"/>
          <w14:textFill>
            <w14:solidFill>
              <w14:schemeClr w14:val="tx1"/>
            </w14:solidFill>
          </w14:textFill>
        </w:rPr>
        <w:t>万元，重点支出保障率为0。</w:t>
      </w:r>
    </w:p>
    <w:p>
      <w:pPr>
        <w:snapToGrid w:val="0"/>
        <w:spacing w:line="560" w:lineRule="exact"/>
        <w:ind w:firstLine="640" w:firstLineChars="200"/>
        <w:rPr>
          <w:rStyle w:val="12"/>
          <w:rFonts w:ascii="仿宋" w:hAnsi="仿宋" w:eastAsia="仿宋" w:cs="仿宋"/>
          <w:b w:val="0"/>
          <w:color w:val="000000" w:themeColor="text1"/>
          <w:sz w:val="32"/>
          <w:szCs w:val="32"/>
          <w:lang w:bidi="ar"/>
          <w14:textFill>
            <w14:solidFill>
              <w14:schemeClr w14:val="tx1"/>
            </w14:solidFill>
          </w14:textFill>
        </w:rPr>
      </w:pPr>
      <w:r>
        <w:rPr>
          <w:rStyle w:val="12"/>
          <w:rFonts w:hint="eastAsia" w:ascii="仿宋" w:hAnsi="仿宋" w:eastAsia="仿宋" w:cs="仿宋"/>
          <w:b w:val="0"/>
          <w:color w:val="000000" w:themeColor="text1"/>
          <w:sz w:val="32"/>
          <w:szCs w:val="32"/>
          <w:lang w:bidi="ar"/>
          <w14:textFill>
            <w14:solidFill>
              <w14:schemeClr w14:val="tx1"/>
            </w14:solidFill>
          </w14:textFill>
        </w:rPr>
        <w:t>（四）部门单位整体支出规模</w:t>
      </w:r>
    </w:p>
    <w:p>
      <w:pPr>
        <w:snapToGrid w:val="0"/>
        <w:spacing w:line="560" w:lineRule="exact"/>
        <w:ind w:firstLine="640" w:firstLineChars="200"/>
        <w:rPr>
          <w:rStyle w:val="12"/>
          <w:rFonts w:ascii="仿宋" w:hAnsi="仿宋" w:eastAsia="仿宋" w:cs="仿宋"/>
          <w:b w:val="0"/>
          <w:color w:val="000000" w:themeColor="text1"/>
          <w:sz w:val="32"/>
          <w:szCs w:val="32"/>
          <w:lang w:bidi="ar"/>
          <w14:textFill>
            <w14:solidFill>
              <w14:schemeClr w14:val="tx1"/>
            </w14:solidFill>
          </w14:textFill>
        </w:rPr>
      </w:pPr>
      <w:r>
        <w:rPr>
          <w:rStyle w:val="12"/>
          <w:rFonts w:hint="eastAsia" w:ascii="仿宋" w:hAnsi="仿宋" w:eastAsia="仿宋" w:cs="仿宋"/>
          <w:b w:val="0"/>
          <w:color w:val="000000" w:themeColor="text1"/>
          <w:sz w:val="32"/>
          <w:szCs w:val="32"/>
          <w:lang w:bidi="ar"/>
          <w14:textFill>
            <w14:solidFill>
              <w14:schemeClr w14:val="tx1"/>
            </w14:solidFill>
          </w14:textFill>
        </w:rPr>
        <w:t>1</w:t>
      </w:r>
      <w:r>
        <w:rPr>
          <w:rStyle w:val="12"/>
          <w:rFonts w:ascii="仿宋" w:hAnsi="仿宋" w:eastAsia="仿宋" w:cs="仿宋"/>
          <w:b w:val="0"/>
          <w:color w:val="000000" w:themeColor="text1"/>
          <w:sz w:val="32"/>
          <w:szCs w:val="32"/>
          <w:lang w:bidi="ar"/>
          <w14:textFill>
            <w14:solidFill>
              <w14:schemeClr w14:val="tx1"/>
            </w14:solidFill>
          </w14:textFill>
        </w:rPr>
        <w:t>.</w:t>
      </w:r>
      <w:r>
        <w:rPr>
          <w:rStyle w:val="12"/>
          <w:rFonts w:hint="eastAsia" w:ascii="仿宋" w:hAnsi="仿宋" w:eastAsia="仿宋" w:cs="仿宋"/>
          <w:b w:val="0"/>
          <w:color w:val="000000" w:themeColor="text1"/>
          <w:sz w:val="32"/>
          <w:szCs w:val="32"/>
          <w:lang w:bidi="ar"/>
          <w14:textFill>
            <w14:solidFill>
              <w14:schemeClr w14:val="tx1"/>
            </w14:solidFill>
          </w14:textFill>
        </w:rPr>
        <w:t>支出预算执行情况。2022年</w:t>
      </w:r>
      <w:bookmarkStart w:id="0" w:name="_Hlk65686161"/>
      <w:r>
        <w:rPr>
          <w:rFonts w:hint="eastAsia" w:ascii="仿宋" w:hAnsi="仿宋" w:eastAsia="仿宋" w:cs="仿宋"/>
          <w:color w:val="000000" w:themeColor="text1"/>
          <w:sz w:val="32"/>
          <w:szCs w:val="32"/>
          <w14:textFill>
            <w14:solidFill>
              <w14:schemeClr w14:val="tx1"/>
            </w14:solidFill>
          </w14:textFill>
        </w:rPr>
        <w:t>沙湾市统计局</w:t>
      </w:r>
      <w:r>
        <w:rPr>
          <w:rStyle w:val="12"/>
          <w:rFonts w:hint="eastAsia" w:ascii="仿宋" w:hAnsi="仿宋" w:eastAsia="仿宋" w:cs="仿宋"/>
          <w:b w:val="0"/>
          <w:color w:val="000000" w:themeColor="text1"/>
          <w:sz w:val="32"/>
          <w:szCs w:val="32"/>
          <w:lang w:bidi="ar"/>
          <w14:textFill>
            <w14:solidFill>
              <w14:schemeClr w14:val="tx1"/>
            </w14:solidFill>
          </w14:textFill>
        </w:rPr>
        <w:t>支出预算执行数为</w:t>
      </w:r>
      <w:bookmarkEnd w:id="0"/>
      <w:r>
        <w:rPr>
          <w:rFonts w:hint="eastAsia" w:ascii="仿宋" w:hAnsi="仿宋" w:eastAsia="仿宋" w:cs="仿宋"/>
          <w:color w:val="000000" w:themeColor="text1"/>
          <w:sz w:val="32"/>
          <w:szCs w:val="32"/>
          <w14:textFill>
            <w14:solidFill>
              <w14:schemeClr w14:val="tx1"/>
            </w14:solidFill>
          </w14:textFill>
        </w:rPr>
        <w:t>267.99</w:t>
      </w:r>
      <w:r>
        <w:rPr>
          <w:rStyle w:val="12"/>
          <w:rFonts w:hint="eastAsia" w:ascii="仿宋" w:hAnsi="仿宋" w:eastAsia="仿宋" w:cs="仿宋"/>
          <w:b w:val="0"/>
          <w:color w:val="000000" w:themeColor="text1"/>
          <w:sz w:val="32"/>
          <w:szCs w:val="32"/>
          <w:lang w:bidi="ar"/>
          <w14:textFill>
            <w14:solidFill>
              <w14:schemeClr w14:val="tx1"/>
            </w14:solidFill>
          </w14:textFill>
        </w:rPr>
        <w:t>万元，单位预算</w:t>
      </w:r>
      <w:r>
        <w:rPr>
          <w:rStyle w:val="12"/>
          <w:rFonts w:ascii="仿宋" w:hAnsi="仿宋" w:eastAsia="仿宋" w:cs="仿宋"/>
          <w:b w:val="0"/>
          <w:color w:val="000000" w:themeColor="text1"/>
          <w:sz w:val="32"/>
          <w:szCs w:val="32"/>
          <w:lang w:bidi="ar"/>
          <w14:textFill>
            <w14:solidFill>
              <w14:schemeClr w14:val="tx1"/>
            </w14:solidFill>
          </w14:textFill>
        </w:rPr>
        <w:t>下达数为</w:t>
      </w:r>
      <w:r>
        <w:rPr>
          <w:rStyle w:val="12"/>
          <w:rFonts w:hint="eastAsia" w:ascii="仿宋" w:hAnsi="仿宋" w:eastAsia="仿宋" w:cs="仿宋"/>
          <w:b w:val="0"/>
          <w:color w:val="000000" w:themeColor="text1"/>
          <w:sz w:val="32"/>
          <w:szCs w:val="32"/>
          <w:lang w:bidi="ar"/>
          <w14:textFill>
            <w14:solidFill>
              <w14:schemeClr w14:val="tx1"/>
            </w14:solidFill>
          </w14:textFill>
        </w:rPr>
        <w:t>267.99</w:t>
      </w:r>
      <w:r>
        <w:rPr>
          <w:rStyle w:val="12"/>
          <w:rFonts w:ascii="仿宋" w:hAnsi="仿宋" w:eastAsia="仿宋" w:cs="仿宋"/>
          <w:b w:val="0"/>
          <w:color w:val="000000" w:themeColor="text1"/>
          <w:sz w:val="32"/>
          <w:szCs w:val="32"/>
          <w:lang w:bidi="ar"/>
          <w14:textFill>
            <w14:solidFill>
              <w14:schemeClr w14:val="tx1"/>
            </w14:solidFill>
          </w14:textFill>
        </w:rPr>
        <w:t>万元，</w:t>
      </w:r>
      <w:r>
        <w:rPr>
          <w:rStyle w:val="12"/>
          <w:rFonts w:hint="eastAsia" w:ascii="仿宋" w:hAnsi="仿宋" w:eastAsia="仿宋" w:cs="仿宋"/>
          <w:b w:val="0"/>
          <w:color w:val="000000" w:themeColor="text1"/>
          <w:sz w:val="32"/>
          <w:szCs w:val="32"/>
          <w:lang w:bidi="ar"/>
          <w14:textFill>
            <w14:solidFill>
              <w14:schemeClr w14:val="tx1"/>
            </w14:solidFill>
          </w14:textFill>
        </w:rPr>
        <w:t>支出预算执行率为</w:t>
      </w:r>
      <w:r>
        <w:rPr>
          <w:rFonts w:hint="eastAsia" w:ascii="仿宋" w:hAnsi="仿宋" w:eastAsia="仿宋" w:cs="仿宋"/>
          <w:color w:val="000000" w:themeColor="text1"/>
          <w:sz w:val="32"/>
          <w:szCs w:val="32"/>
          <w14:textFill>
            <w14:solidFill>
              <w14:schemeClr w14:val="tx1"/>
            </w14:solidFill>
          </w14:textFill>
        </w:rPr>
        <w:t>100</w:t>
      </w:r>
      <w:r>
        <w:rPr>
          <w:rStyle w:val="12"/>
          <w:rFonts w:hint="eastAsia" w:ascii="仿宋" w:hAnsi="仿宋" w:eastAsia="仿宋" w:cs="仿宋"/>
          <w:b w:val="0"/>
          <w:color w:val="000000" w:themeColor="text1"/>
          <w:sz w:val="32"/>
          <w:szCs w:val="32"/>
          <w:lang w:bidi="ar"/>
          <w14:textFill>
            <w14:solidFill>
              <w14:schemeClr w14:val="tx1"/>
            </w14:solidFill>
          </w14:textFill>
        </w:rPr>
        <w:t>%。</w:t>
      </w:r>
    </w:p>
    <w:p>
      <w:pPr>
        <w:snapToGrid w:val="0"/>
        <w:spacing w:line="560" w:lineRule="exact"/>
        <w:ind w:firstLine="640" w:firstLineChars="200"/>
        <w:rPr>
          <w:rStyle w:val="12"/>
          <w:rFonts w:ascii="仿宋" w:hAnsi="仿宋" w:eastAsia="仿宋" w:cs="仿宋"/>
          <w:b w:val="0"/>
          <w:color w:val="000000" w:themeColor="text1"/>
          <w:sz w:val="32"/>
          <w:szCs w:val="32"/>
          <w:lang w:bidi="ar"/>
          <w14:textFill>
            <w14:solidFill>
              <w14:schemeClr w14:val="tx1"/>
            </w14:solidFill>
          </w14:textFill>
        </w:rPr>
      </w:pPr>
      <w:r>
        <w:rPr>
          <w:rStyle w:val="12"/>
          <w:rFonts w:hint="eastAsia" w:ascii="仿宋" w:hAnsi="仿宋" w:eastAsia="仿宋" w:cs="仿宋"/>
          <w:b w:val="0"/>
          <w:color w:val="000000" w:themeColor="text1"/>
          <w:sz w:val="32"/>
          <w:szCs w:val="32"/>
          <w:lang w:bidi="ar"/>
          <w14:textFill>
            <w14:solidFill>
              <w14:schemeClr w14:val="tx1"/>
            </w14:solidFill>
          </w14:textFill>
        </w:rPr>
        <w:t>2</w:t>
      </w:r>
      <w:r>
        <w:rPr>
          <w:rStyle w:val="12"/>
          <w:rFonts w:ascii="仿宋" w:hAnsi="仿宋" w:eastAsia="仿宋" w:cs="仿宋"/>
          <w:b w:val="0"/>
          <w:color w:val="000000" w:themeColor="text1"/>
          <w:sz w:val="32"/>
          <w:szCs w:val="32"/>
          <w:lang w:bidi="ar"/>
          <w14:textFill>
            <w14:solidFill>
              <w14:schemeClr w14:val="tx1"/>
            </w14:solidFill>
          </w14:textFill>
        </w:rPr>
        <w:t>.</w:t>
      </w:r>
      <w:r>
        <w:rPr>
          <w:rStyle w:val="12"/>
          <w:rFonts w:hint="eastAsia" w:ascii="仿宋" w:hAnsi="仿宋" w:eastAsia="仿宋" w:cs="仿宋"/>
          <w:b w:val="0"/>
          <w:color w:val="000000" w:themeColor="text1"/>
          <w:sz w:val="32"/>
          <w:szCs w:val="32"/>
          <w:lang w:bidi="ar"/>
          <w14:textFill>
            <w14:solidFill>
              <w14:schemeClr w14:val="tx1"/>
            </w14:solidFill>
          </w14:textFill>
        </w:rPr>
        <w:t>支出预算调整情况。2022年</w:t>
      </w:r>
      <w:r>
        <w:rPr>
          <w:rFonts w:hint="eastAsia" w:ascii="仿宋" w:hAnsi="仿宋" w:eastAsia="仿宋" w:cs="仿宋"/>
          <w:color w:val="000000" w:themeColor="text1"/>
          <w:sz w:val="32"/>
          <w:szCs w:val="32"/>
          <w14:textFill>
            <w14:solidFill>
              <w14:schemeClr w14:val="tx1"/>
            </w14:solidFill>
          </w14:textFill>
        </w:rPr>
        <w:t>沙湾市统计局</w:t>
      </w:r>
      <w:r>
        <w:rPr>
          <w:rStyle w:val="12"/>
          <w:rFonts w:hint="eastAsia" w:ascii="仿宋" w:hAnsi="仿宋" w:eastAsia="仿宋" w:cs="仿宋"/>
          <w:b w:val="0"/>
          <w:color w:val="000000" w:themeColor="text1"/>
          <w:sz w:val="32"/>
          <w:szCs w:val="32"/>
          <w:lang w:bidi="ar"/>
          <w14:textFill>
            <w14:solidFill>
              <w14:schemeClr w14:val="tx1"/>
            </w14:solidFill>
          </w14:textFill>
        </w:rPr>
        <w:t>预算调整数为267.99万元，预算数为202.79万元，支出预算调整率132.15</w:t>
      </w:r>
      <w:r>
        <w:rPr>
          <w:rStyle w:val="12"/>
          <w:rFonts w:ascii="仿宋" w:hAnsi="仿宋" w:eastAsia="仿宋" w:cs="仿宋"/>
          <w:b w:val="0"/>
          <w:color w:val="000000" w:themeColor="text1"/>
          <w:sz w:val="32"/>
          <w:szCs w:val="32"/>
          <w:lang w:bidi="ar"/>
          <w14:textFill>
            <w14:solidFill>
              <w14:schemeClr w14:val="tx1"/>
            </w14:solidFill>
          </w14:textFill>
        </w:rPr>
        <w:t>%</w:t>
      </w:r>
      <w:r>
        <w:rPr>
          <w:rStyle w:val="12"/>
          <w:rFonts w:hint="eastAsia" w:ascii="仿宋" w:hAnsi="仿宋" w:eastAsia="仿宋" w:cs="仿宋"/>
          <w:b w:val="0"/>
          <w:color w:val="000000" w:themeColor="text1"/>
          <w:sz w:val="32"/>
          <w:szCs w:val="32"/>
          <w:lang w:bidi="ar"/>
          <w14:textFill>
            <w14:solidFill>
              <w14:schemeClr w14:val="tx1"/>
            </w14:solidFill>
          </w14:textFill>
        </w:rPr>
        <w:t>。</w:t>
      </w:r>
    </w:p>
    <w:p>
      <w:pPr>
        <w:snapToGrid w:val="0"/>
        <w:spacing w:line="560" w:lineRule="exact"/>
        <w:ind w:firstLine="640" w:firstLineChars="200"/>
        <w:rPr>
          <w:rStyle w:val="12"/>
          <w:rFonts w:ascii="仿宋" w:hAnsi="仿宋" w:eastAsia="仿宋" w:cs="仿宋"/>
          <w:b w:val="0"/>
          <w:color w:val="000000" w:themeColor="text1"/>
          <w:sz w:val="32"/>
          <w:szCs w:val="32"/>
          <w:lang w:bidi="ar"/>
          <w14:textFill>
            <w14:solidFill>
              <w14:schemeClr w14:val="tx1"/>
            </w14:solidFill>
          </w14:textFill>
        </w:rPr>
      </w:pPr>
      <w:r>
        <w:rPr>
          <w:rStyle w:val="12"/>
          <w:rFonts w:hint="eastAsia" w:ascii="仿宋" w:hAnsi="仿宋" w:eastAsia="仿宋" w:cs="仿宋"/>
          <w:b w:val="0"/>
          <w:color w:val="000000" w:themeColor="text1"/>
          <w:sz w:val="32"/>
          <w:szCs w:val="32"/>
          <w:lang w:bidi="ar"/>
          <w14:textFill>
            <w14:solidFill>
              <w14:schemeClr w14:val="tx1"/>
            </w14:solidFill>
          </w14:textFill>
        </w:rPr>
        <w:t>3</w:t>
      </w:r>
      <w:r>
        <w:rPr>
          <w:rStyle w:val="12"/>
          <w:rFonts w:ascii="仿宋" w:hAnsi="仿宋" w:eastAsia="仿宋" w:cs="仿宋"/>
          <w:b w:val="0"/>
          <w:color w:val="000000" w:themeColor="text1"/>
          <w:sz w:val="32"/>
          <w:szCs w:val="32"/>
          <w:lang w:bidi="ar"/>
          <w14:textFill>
            <w14:solidFill>
              <w14:schemeClr w14:val="tx1"/>
            </w14:solidFill>
          </w14:textFill>
        </w:rPr>
        <w:t>.</w:t>
      </w:r>
      <w:r>
        <w:rPr>
          <w:rStyle w:val="12"/>
          <w:rFonts w:hint="eastAsia" w:ascii="仿宋" w:hAnsi="仿宋" w:eastAsia="仿宋" w:cs="仿宋"/>
          <w:b w:val="0"/>
          <w:color w:val="000000" w:themeColor="text1"/>
          <w:sz w:val="32"/>
          <w:szCs w:val="32"/>
          <w:lang w:bidi="ar"/>
          <w14:textFill>
            <w14:solidFill>
              <w14:schemeClr w14:val="tx1"/>
            </w14:solidFill>
          </w14:textFill>
        </w:rPr>
        <w:t>政府采购执行情况。2022年沙湾市统计局实际政府采购金额为3.72万元，全年政府采购预算数为3.72万元，政府采购执行率为100%。</w:t>
      </w:r>
    </w:p>
    <w:p>
      <w:pPr>
        <w:snapToGrid w:val="0"/>
        <w:spacing w:line="560" w:lineRule="exact"/>
        <w:ind w:firstLine="643" w:firstLineChars="200"/>
        <w:rPr>
          <w:rStyle w:val="12"/>
          <w:rFonts w:ascii="仿宋" w:hAnsi="仿宋" w:eastAsia="仿宋" w:cs="仿宋"/>
          <w:bCs w:val="0"/>
          <w:sz w:val="32"/>
          <w:szCs w:val="32"/>
          <w:lang w:bidi="ar"/>
        </w:rPr>
      </w:pPr>
      <w:r>
        <w:rPr>
          <w:rStyle w:val="12"/>
          <w:rFonts w:hint="eastAsia" w:ascii="仿宋" w:hAnsi="仿宋" w:eastAsia="仿宋" w:cs="仿宋"/>
          <w:bCs w:val="0"/>
          <w:color w:val="000000" w:themeColor="text1"/>
          <w:sz w:val="32"/>
          <w:szCs w:val="32"/>
          <w:lang w:bidi="ar"/>
          <w14:textFill>
            <w14:solidFill>
              <w14:schemeClr w14:val="tx1"/>
            </w14:solidFill>
          </w14:textFill>
        </w:rPr>
        <w:t>（五）评价使用方法和主要内</w:t>
      </w:r>
      <w:r>
        <w:rPr>
          <w:rStyle w:val="12"/>
          <w:rFonts w:hint="eastAsia" w:ascii="仿宋" w:hAnsi="仿宋" w:eastAsia="仿宋" w:cs="仿宋"/>
          <w:bCs w:val="0"/>
          <w:sz w:val="32"/>
          <w:szCs w:val="32"/>
          <w:lang w:bidi="ar"/>
        </w:rPr>
        <w:t>容、范围</w:t>
      </w:r>
    </w:p>
    <w:p>
      <w:pPr>
        <w:snapToGrid w:val="0"/>
        <w:spacing w:line="560" w:lineRule="exact"/>
        <w:ind w:firstLine="640" w:firstLineChars="200"/>
        <w:rPr>
          <w:rStyle w:val="12"/>
          <w:rFonts w:ascii="仿宋" w:hAnsi="仿宋" w:eastAsia="仿宋" w:cs="仿宋"/>
          <w:b w:val="0"/>
          <w:sz w:val="32"/>
          <w:szCs w:val="32"/>
          <w:lang w:bidi="ar"/>
        </w:rPr>
      </w:pPr>
      <w:r>
        <w:rPr>
          <w:rStyle w:val="12"/>
          <w:rFonts w:hint="eastAsia" w:ascii="仿宋" w:hAnsi="仿宋" w:eastAsia="仿宋" w:cs="仿宋"/>
          <w:b w:val="0"/>
          <w:sz w:val="32"/>
          <w:szCs w:val="32"/>
          <w:lang w:bidi="ar"/>
        </w:rPr>
        <w:t>1</w:t>
      </w:r>
      <w:r>
        <w:rPr>
          <w:rStyle w:val="12"/>
          <w:rFonts w:ascii="仿宋" w:hAnsi="仿宋" w:eastAsia="仿宋" w:cs="仿宋"/>
          <w:b w:val="0"/>
          <w:sz w:val="32"/>
          <w:szCs w:val="32"/>
          <w:lang w:bidi="ar"/>
        </w:rPr>
        <w:t>.</w:t>
      </w:r>
      <w:r>
        <w:rPr>
          <w:rStyle w:val="12"/>
          <w:rFonts w:hint="eastAsia" w:ascii="仿宋" w:hAnsi="仿宋" w:eastAsia="仿宋" w:cs="仿宋"/>
          <w:b w:val="0"/>
          <w:sz w:val="32"/>
          <w:szCs w:val="32"/>
          <w:lang w:bidi="ar"/>
        </w:rPr>
        <w:t>绩效评价方法和主要内容。本次评价主要采取比较法和调查法。一是比较法。对项目支出情况及建设后的产出及效果与项目实施计划目标进行比较，分析预计目标的完成程度。二是调查法（包括抽样调查、现场调查和问卷调查）。抽样调查是从评价项目中，抽取一部分内容进行实地考察和分析，并根据这部分内容的特征去推断项目全部的特征。现场调查是通过现场抽查、测量和检验等方法，对项目效益等指标进行复核性评价。问卷调查是针对项目区利益相关方实施的调查，并对调查结果进行统计、分析和评定。</w:t>
      </w:r>
    </w:p>
    <w:p>
      <w:pPr>
        <w:snapToGrid w:val="0"/>
        <w:spacing w:line="560" w:lineRule="exact"/>
        <w:ind w:firstLine="640" w:firstLineChars="200"/>
        <w:rPr>
          <w:rStyle w:val="12"/>
          <w:rFonts w:ascii="仿宋" w:hAnsi="仿宋" w:eastAsia="仿宋" w:cs="仿宋"/>
          <w:b w:val="0"/>
          <w:sz w:val="32"/>
          <w:szCs w:val="32"/>
          <w:lang w:bidi="ar"/>
        </w:rPr>
      </w:pPr>
      <w:r>
        <w:rPr>
          <w:rStyle w:val="12"/>
          <w:rFonts w:hint="eastAsia" w:ascii="仿宋" w:hAnsi="仿宋" w:eastAsia="仿宋" w:cs="仿宋"/>
          <w:b w:val="0"/>
          <w:sz w:val="32"/>
          <w:szCs w:val="32"/>
          <w:lang w:bidi="ar"/>
        </w:rPr>
        <w:t>2.评价涉及范围。根据统计局的工作要求，我局对本单位整体支出从年度总体目标、完成指标、效益指标、满意度指标等方面进行了全方位、多角度综合评价。</w:t>
      </w:r>
    </w:p>
    <w:p>
      <w:pPr>
        <w:pStyle w:val="16"/>
        <w:snapToGrid w:val="0"/>
        <w:spacing w:line="560" w:lineRule="exact"/>
        <w:ind w:firstLine="640"/>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二、部门单位整体支出管理及使用情况</w:t>
      </w:r>
    </w:p>
    <w:p>
      <w:pPr>
        <w:pStyle w:val="16"/>
        <w:snapToGrid w:val="0"/>
        <w:spacing w:line="560" w:lineRule="exact"/>
        <w:ind w:firstLine="640"/>
        <w:rPr>
          <w:rFonts w:ascii="仿宋" w:hAnsi="仿宋" w:eastAsia="仿宋" w:cs="仿宋"/>
          <w:bCs/>
          <w:color w:val="333333"/>
          <w:sz w:val="32"/>
          <w:szCs w:val="32"/>
          <w:lang w:bidi="ar"/>
        </w:rPr>
      </w:pPr>
      <w:r>
        <w:rPr>
          <w:rFonts w:hint="eastAsia" w:ascii="仿宋" w:hAnsi="仿宋" w:eastAsia="仿宋" w:cs="仿宋"/>
          <w:bCs/>
          <w:color w:val="333333"/>
          <w:sz w:val="32"/>
          <w:szCs w:val="32"/>
          <w:lang w:bidi="ar"/>
        </w:rPr>
        <w:t>（一）预算管理情况</w:t>
      </w:r>
    </w:p>
    <w:p>
      <w:pPr>
        <w:snapToGrid w:val="0"/>
        <w:spacing w:line="560" w:lineRule="exact"/>
        <w:ind w:firstLine="640" w:firstLineChars="200"/>
        <w:rPr>
          <w:rFonts w:ascii="仿宋" w:hAnsi="仿宋" w:eastAsia="仿宋" w:cs="仿宋"/>
          <w:b/>
          <w:color w:val="000000" w:themeColor="text1"/>
          <w:sz w:val="32"/>
          <w:szCs w:val="32"/>
          <w:lang w:bidi="ar"/>
          <w14:textFill>
            <w14:solidFill>
              <w14:schemeClr w14:val="tx1"/>
            </w14:solidFill>
          </w14:textFill>
        </w:rPr>
      </w:pPr>
      <w:r>
        <w:rPr>
          <w:rStyle w:val="12"/>
          <w:rFonts w:hint="eastAsia" w:ascii="仿宋" w:hAnsi="仿宋" w:eastAsia="仿宋" w:cs="仿宋"/>
          <w:b w:val="0"/>
          <w:sz w:val="32"/>
          <w:szCs w:val="32"/>
          <w:lang w:bidi="ar"/>
        </w:rPr>
        <w:t>1.管理制度建立情况。《</w:t>
      </w:r>
      <w:bookmarkStart w:id="7" w:name="_GoBack"/>
      <w:bookmarkEnd w:id="7"/>
      <w:r>
        <w:rPr>
          <w:rStyle w:val="12"/>
          <w:rFonts w:hint="eastAsia" w:ascii="仿宋" w:hAnsi="仿宋" w:eastAsia="仿宋" w:cs="仿宋"/>
          <w:b w:val="0"/>
          <w:sz w:val="32"/>
          <w:szCs w:val="32"/>
          <w:lang w:bidi="ar"/>
        </w:rPr>
        <w:t>中华人民共和国预算法》、财政部《</w:t>
      </w:r>
      <w:bookmarkStart w:id="1" w:name="_Hlk65751952"/>
      <w:r>
        <w:rPr>
          <w:rStyle w:val="12"/>
          <w:rFonts w:hint="eastAsia" w:ascii="仿宋" w:hAnsi="仿宋" w:eastAsia="仿宋" w:cs="仿宋"/>
          <w:b w:val="0"/>
          <w:sz w:val="32"/>
          <w:szCs w:val="32"/>
          <w:lang w:bidi="ar"/>
        </w:rPr>
        <w:t>行政单位财务规则</w:t>
      </w:r>
      <w:bookmarkEnd w:id="1"/>
      <w:r>
        <w:rPr>
          <w:rStyle w:val="12"/>
          <w:rFonts w:hint="eastAsia" w:ascii="仿宋" w:hAnsi="仿宋" w:eastAsia="仿宋" w:cs="仿宋"/>
          <w:b w:val="0"/>
          <w:sz w:val="32"/>
          <w:szCs w:val="32"/>
          <w:lang w:bidi="ar"/>
        </w:rPr>
        <w:t>》《事业</w:t>
      </w:r>
      <w:r>
        <w:rPr>
          <w:rFonts w:hint="eastAsia" w:ascii="仿宋" w:hAnsi="仿宋" w:eastAsia="仿宋" w:cs="仿宋"/>
          <w:bCs/>
          <w:color w:val="333333"/>
          <w:sz w:val="32"/>
          <w:szCs w:val="32"/>
          <w:lang w:bidi="ar"/>
        </w:rPr>
        <w:t>单位财务规则》，结合我局实际，</w:t>
      </w:r>
      <w:r>
        <w:rPr>
          <w:rFonts w:hint="eastAsia" w:ascii="仿宋" w:hAnsi="仿宋" w:eastAsia="仿宋" w:cs="仿宋"/>
          <w:bCs/>
          <w:color w:val="000000" w:themeColor="text1"/>
          <w:sz w:val="32"/>
          <w:szCs w:val="32"/>
          <w:lang w:bidi="ar"/>
          <w14:textFill>
            <w14:solidFill>
              <w14:schemeClr w14:val="tx1"/>
            </w14:solidFill>
          </w14:textFill>
        </w:rPr>
        <w:t>制定了《沙湾市统计局预算管理制度》，从预算编制、预算分解下达、预算执行、决算编制、绩效管理等方面，对本单位资金运行全过程进行了规范管理。</w:t>
      </w:r>
    </w:p>
    <w:p>
      <w:pPr>
        <w:snapToGrid w:val="0"/>
        <w:spacing w:line="560" w:lineRule="exact"/>
        <w:ind w:firstLine="640" w:firstLineChars="200"/>
        <w:rPr>
          <w:rFonts w:ascii="仿宋" w:hAnsi="仿宋" w:eastAsia="仿宋" w:cs="仿宋"/>
          <w:bCs/>
          <w:color w:val="333333"/>
          <w:sz w:val="32"/>
          <w:szCs w:val="32"/>
          <w:lang w:bidi="ar"/>
        </w:rPr>
      </w:pPr>
      <w:r>
        <w:rPr>
          <w:rFonts w:hint="eastAsia" w:ascii="仿宋" w:hAnsi="仿宋" w:eastAsia="仿宋" w:cs="仿宋"/>
          <w:bCs/>
          <w:color w:val="000000" w:themeColor="text1"/>
          <w:sz w:val="32"/>
          <w:szCs w:val="32"/>
          <w:lang w:bidi="ar"/>
          <w14:textFill>
            <w14:solidFill>
              <w14:schemeClr w14:val="tx1"/>
            </w14:solidFill>
          </w14:textFill>
        </w:rPr>
        <w:t>2．资金管理情况。为加强和规范财政资金管理，根据《中华人民共和国预算法》、《中华人民共和国会计法》、《财政违法行为处罚处分条例》及国家财政专项资金管理相关规定，结合我局实际，制定了《沙湾市统计局资金管理暂行办法》，从资金拨付、管理使用、绩效评价、责任落实等方面，对本单位资金安全使用进行制</w:t>
      </w:r>
      <w:r>
        <w:rPr>
          <w:rFonts w:hint="eastAsia" w:ascii="仿宋" w:hAnsi="仿宋" w:eastAsia="仿宋" w:cs="仿宋"/>
          <w:bCs/>
          <w:color w:val="333333"/>
          <w:sz w:val="32"/>
          <w:szCs w:val="32"/>
          <w:lang w:bidi="ar"/>
        </w:rPr>
        <w:t>度化、流程化管理。</w:t>
      </w:r>
    </w:p>
    <w:p>
      <w:pPr>
        <w:snapToGrid w:val="0"/>
        <w:spacing w:line="560" w:lineRule="exact"/>
        <w:ind w:firstLine="640" w:firstLineChars="200"/>
        <w:rPr>
          <w:rFonts w:ascii="仿宋" w:hAnsi="仿宋" w:eastAsia="仿宋" w:cs="仿宋"/>
          <w:bCs/>
          <w:color w:val="000000" w:themeColor="text1"/>
          <w:sz w:val="32"/>
          <w:szCs w:val="32"/>
          <w:lang w:bidi="ar"/>
          <w14:textFill>
            <w14:solidFill>
              <w14:schemeClr w14:val="tx1"/>
            </w14:solidFill>
          </w14:textFill>
        </w:rPr>
      </w:pPr>
      <w:r>
        <w:rPr>
          <w:rFonts w:hint="eastAsia" w:ascii="仿宋" w:hAnsi="仿宋" w:eastAsia="仿宋" w:cs="仿宋"/>
          <w:bCs/>
          <w:color w:val="333333"/>
          <w:sz w:val="32"/>
          <w:szCs w:val="32"/>
          <w:lang w:bidi="ar"/>
        </w:rPr>
        <w:t>3.</w:t>
      </w:r>
      <w:bookmarkStart w:id="2" w:name="_Hlk65754879"/>
      <w:r>
        <w:rPr>
          <w:rFonts w:hint="eastAsia" w:ascii="仿宋" w:hAnsi="仿宋" w:eastAsia="仿宋" w:cs="仿宋"/>
          <w:bCs/>
          <w:color w:val="333333"/>
          <w:sz w:val="32"/>
          <w:szCs w:val="32"/>
          <w:lang w:bidi="ar"/>
        </w:rPr>
        <w:t>预决算信息公开</w:t>
      </w:r>
      <w:bookmarkEnd w:id="2"/>
      <w:r>
        <w:rPr>
          <w:rFonts w:hint="eastAsia" w:ascii="仿宋" w:hAnsi="仿宋" w:eastAsia="仿宋" w:cs="仿宋"/>
          <w:bCs/>
          <w:color w:val="333333"/>
          <w:sz w:val="32"/>
          <w:szCs w:val="32"/>
          <w:lang w:bidi="ar"/>
        </w:rPr>
        <w:t>情况。按照财政局预决算信息公开工作要求，</w:t>
      </w:r>
      <w:r>
        <w:rPr>
          <w:rFonts w:hint="eastAsia" w:ascii="仿宋" w:hAnsi="仿宋" w:eastAsia="仿宋" w:cs="仿宋"/>
          <w:bCs/>
          <w:color w:val="000000" w:themeColor="text1"/>
          <w:sz w:val="32"/>
          <w:szCs w:val="32"/>
          <w:lang w:bidi="ar"/>
          <w14:textFill>
            <w14:solidFill>
              <w14:schemeClr w14:val="tx1"/>
            </w14:solidFill>
          </w14:textFill>
        </w:rPr>
        <w:t>我单位在人民政府网站财政信息专栏对本单位预决算信息进行了公开。公开内容主要包括：本单位主要职能、机构及人员情况，收入、支出预算安排及决算情况，</w:t>
      </w:r>
      <w:r>
        <w:rPr>
          <w:rFonts w:hint="eastAsia" w:ascii="仿宋" w:hAnsi="仿宋" w:eastAsia="仿宋" w:cs="仿宋"/>
          <w:bCs/>
          <w:color w:val="000000" w:themeColor="text1"/>
          <w:sz w:val="32"/>
          <w:szCs w:val="32"/>
          <w:lang w:eastAsia="zh-CN" w:bidi="ar"/>
          <w14:textFill>
            <w14:solidFill>
              <w14:schemeClr w14:val="tx1"/>
            </w14:solidFill>
          </w14:textFill>
        </w:rPr>
        <w:t>“三公”经费</w:t>
      </w:r>
      <w:r>
        <w:rPr>
          <w:rFonts w:hint="eastAsia" w:ascii="仿宋" w:hAnsi="仿宋" w:eastAsia="仿宋" w:cs="仿宋"/>
          <w:bCs/>
          <w:color w:val="000000" w:themeColor="text1"/>
          <w:sz w:val="32"/>
          <w:szCs w:val="32"/>
          <w:lang w:bidi="ar"/>
          <w14:textFill>
            <w14:solidFill>
              <w14:schemeClr w14:val="tx1"/>
            </w14:solidFill>
          </w14:textFill>
        </w:rPr>
        <w:t>预算安排及决算情况，政府采购情况，国有资产占用情况，预算绩效情况等信息。</w:t>
      </w:r>
    </w:p>
    <w:p>
      <w:pPr>
        <w:snapToGrid w:val="0"/>
        <w:spacing w:line="560" w:lineRule="exact"/>
        <w:ind w:firstLine="640" w:firstLineChars="200"/>
        <w:rPr>
          <w:rFonts w:ascii="仿宋" w:hAnsi="仿宋" w:eastAsia="仿宋" w:cs="仿宋"/>
          <w:bCs/>
          <w:color w:val="000000" w:themeColor="text1"/>
          <w:sz w:val="32"/>
          <w:szCs w:val="32"/>
          <w:lang w:bidi="ar"/>
          <w14:textFill>
            <w14:solidFill>
              <w14:schemeClr w14:val="tx1"/>
            </w14:solidFill>
          </w14:textFill>
        </w:rPr>
      </w:pPr>
      <w:r>
        <w:rPr>
          <w:rFonts w:hint="eastAsia" w:ascii="仿宋" w:hAnsi="仿宋" w:eastAsia="仿宋" w:cs="仿宋"/>
          <w:bCs/>
          <w:color w:val="000000" w:themeColor="text1"/>
          <w:sz w:val="32"/>
          <w:szCs w:val="32"/>
          <w:lang w:bidi="ar"/>
          <w14:textFill>
            <w14:solidFill>
              <w14:schemeClr w14:val="tx1"/>
            </w14:solidFill>
          </w14:textFill>
        </w:rPr>
        <w:t>（二）基本支出使用情况</w:t>
      </w:r>
    </w:p>
    <w:p>
      <w:pPr>
        <w:snapToGrid w:val="0"/>
        <w:spacing w:line="560" w:lineRule="exact"/>
        <w:ind w:firstLine="640" w:firstLineChars="200"/>
        <w:rPr>
          <w:rFonts w:ascii="仿宋" w:hAnsi="仿宋" w:eastAsia="仿宋" w:cs="仿宋"/>
          <w:bCs/>
          <w:color w:val="000000" w:themeColor="text1"/>
          <w:sz w:val="32"/>
          <w:szCs w:val="32"/>
          <w:lang w:bidi="ar"/>
          <w14:textFill>
            <w14:solidFill>
              <w14:schemeClr w14:val="tx1"/>
            </w14:solidFill>
          </w14:textFill>
        </w:rPr>
      </w:pPr>
      <w:r>
        <w:rPr>
          <w:rFonts w:hint="eastAsia" w:ascii="仿宋" w:hAnsi="仿宋" w:eastAsia="仿宋" w:cs="仿宋"/>
          <w:bCs/>
          <w:color w:val="000000" w:themeColor="text1"/>
          <w:sz w:val="32"/>
          <w:szCs w:val="32"/>
          <w:lang w:bidi="ar"/>
          <w14:textFill>
            <w14:solidFill>
              <w14:schemeClr w14:val="tx1"/>
            </w14:solidFill>
          </w14:textFill>
        </w:rPr>
        <w:t>1.基本支出情况。</w:t>
      </w:r>
      <w:bookmarkStart w:id="3" w:name="_Hlk65756121"/>
      <w:r>
        <w:rPr>
          <w:rFonts w:hint="eastAsia" w:ascii="仿宋" w:hAnsi="仿宋" w:eastAsia="仿宋" w:cs="仿宋"/>
          <w:bCs/>
          <w:color w:val="000000" w:themeColor="text1"/>
          <w:sz w:val="32"/>
          <w:szCs w:val="32"/>
          <w:lang w:bidi="ar"/>
          <w14:textFill>
            <w14:solidFill>
              <w14:schemeClr w14:val="tx1"/>
            </w14:solidFill>
          </w14:textFill>
        </w:rPr>
        <w:t>2022年沙湾市统计局基本支出预算金额为252.1万元，实际执行金额为252.1万元,预算执行率100%,其中：人员经费预算金额为240.56万元，实际执行金额为240.56万元,预算执行率100%,公用经费预算金额为18.26万元，实际执行金额为11.55万元,预算执行率63.25%。</w:t>
      </w:r>
    </w:p>
    <w:p>
      <w:pPr>
        <w:snapToGrid w:val="0"/>
        <w:spacing w:line="560" w:lineRule="exact"/>
        <w:ind w:firstLine="640" w:firstLineChars="200"/>
        <w:rPr>
          <w:rFonts w:ascii="仿宋" w:hAnsi="仿宋" w:eastAsia="仿宋" w:cs="仿宋"/>
          <w:bCs/>
          <w:color w:val="000000" w:themeColor="text1"/>
          <w:sz w:val="32"/>
          <w:szCs w:val="32"/>
          <w:lang w:bidi="ar"/>
          <w14:textFill>
            <w14:solidFill>
              <w14:schemeClr w14:val="tx1"/>
            </w14:solidFill>
          </w14:textFill>
        </w:rPr>
      </w:pPr>
      <w:r>
        <w:rPr>
          <w:rFonts w:hint="eastAsia" w:ascii="仿宋" w:hAnsi="仿宋" w:eastAsia="仿宋" w:cs="仿宋"/>
          <w:bCs/>
          <w:color w:val="000000" w:themeColor="text1"/>
          <w:sz w:val="32"/>
          <w:szCs w:val="32"/>
          <w:lang w:bidi="ar"/>
          <w14:textFill>
            <w14:solidFill>
              <w14:schemeClr w14:val="tx1"/>
            </w14:solidFill>
          </w14:textFill>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bookmarkEnd w:id="3"/>
    <w:p>
      <w:pPr>
        <w:snapToGrid w:val="0"/>
        <w:spacing w:line="560" w:lineRule="exact"/>
        <w:ind w:firstLine="640" w:firstLineChars="200"/>
        <w:rPr>
          <w:rFonts w:ascii="仿宋" w:hAnsi="仿宋" w:eastAsia="仿宋" w:cs="仿宋"/>
          <w:bCs/>
          <w:color w:val="000000" w:themeColor="text1"/>
          <w:sz w:val="32"/>
          <w:szCs w:val="32"/>
          <w:lang w:bidi="ar"/>
          <w14:textFill>
            <w14:solidFill>
              <w14:schemeClr w14:val="tx1"/>
            </w14:solidFill>
          </w14:textFill>
        </w:rPr>
      </w:pPr>
      <w:r>
        <w:rPr>
          <w:rFonts w:hint="eastAsia" w:ascii="仿宋" w:hAnsi="仿宋" w:eastAsia="仿宋" w:cs="仿宋"/>
          <w:bCs/>
          <w:color w:val="000000" w:themeColor="text1"/>
          <w:sz w:val="32"/>
          <w:szCs w:val="32"/>
          <w:lang w:bidi="ar"/>
          <w14:textFill>
            <w14:solidFill>
              <w14:schemeClr w14:val="tx1"/>
            </w14:solidFill>
          </w14:textFill>
        </w:rPr>
        <w:t>2.</w:t>
      </w:r>
      <w:r>
        <w:rPr>
          <w:rFonts w:hint="eastAsia" w:ascii="仿宋" w:hAnsi="仿宋" w:eastAsia="仿宋" w:cs="仿宋"/>
          <w:bCs/>
          <w:color w:val="000000" w:themeColor="text1"/>
          <w:sz w:val="32"/>
          <w:szCs w:val="32"/>
          <w:lang w:eastAsia="zh-CN" w:bidi="ar"/>
          <w14:textFill>
            <w14:solidFill>
              <w14:schemeClr w14:val="tx1"/>
            </w14:solidFill>
          </w14:textFill>
        </w:rPr>
        <w:t>“三公”经费</w:t>
      </w:r>
      <w:r>
        <w:rPr>
          <w:rFonts w:hint="eastAsia" w:ascii="仿宋" w:hAnsi="仿宋" w:eastAsia="仿宋" w:cs="仿宋"/>
          <w:bCs/>
          <w:color w:val="000000" w:themeColor="text1"/>
          <w:sz w:val="32"/>
          <w:szCs w:val="32"/>
          <w:lang w:bidi="ar"/>
          <w14:textFill>
            <w14:solidFill>
              <w14:schemeClr w14:val="tx1"/>
            </w14:solidFill>
          </w14:textFill>
        </w:rPr>
        <w:t>控制情况。我单位坚决贯彻落实中央、兵团、地区、县委、县政府厉行勤俭办一切事项的工作要求，提倡本单位全体干部职工，勤俭办公，切实降低行政运行成本，确保每年</w:t>
      </w:r>
      <w:r>
        <w:rPr>
          <w:rFonts w:hint="eastAsia" w:ascii="仿宋" w:hAnsi="仿宋" w:eastAsia="仿宋" w:cs="仿宋"/>
          <w:bCs/>
          <w:color w:val="000000" w:themeColor="text1"/>
          <w:sz w:val="32"/>
          <w:szCs w:val="32"/>
          <w:lang w:eastAsia="zh-CN" w:bidi="ar"/>
          <w14:textFill>
            <w14:solidFill>
              <w14:schemeClr w14:val="tx1"/>
            </w14:solidFill>
          </w14:textFill>
        </w:rPr>
        <w:t>“三公”经费</w:t>
      </w:r>
      <w:r>
        <w:rPr>
          <w:rFonts w:hint="eastAsia" w:ascii="仿宋" w:hAnsi="仿宋" w:eastAsia="仿宋" w:cs="仿宋"/>
          <w:bCs/>
          <w:color w:val="000000" w:themeColor="text1"/>
          <w:sz w:val="32"/>
          <w:szCs w:val="32"/>
          <w:lang w:bidi="ar"/>
          <w14:textFill>
            <w14:solidFill>
              <w14:schemeClr w14:val="tx1"/>
            </w14:solidFill>
          </w14:textFill>
        </w:rPr>
        <w:t>只减不增。2022年</w:t>
      </w:r>
      <w:r>
        <w:rPr>
          <w:rFonts w:hint="eastAsia" w:ascii="仿宋" w:hAnsi="仿宋" w:eastAsia="仿宋" w:cs="仿宋"/>
          <w:bCs/>
          <w:color w:val="000000" w:themeColor="text1"/>
          <w:sz w:val="32"/>
          <w:szCs w:val="32"/>
          <w:lang w:eastAsia="zh-CN" w:bidi="ar"/>
          <w14:textFill>
            <w14:solidFill>
              <w14:schemeClr w14:val="tx1"/>
            </w14:solidFill>
          </w14:textFill>
        </w:rPr>
        <w:t>“三公”经费</w:t>
      </w:r>
      <w:r>
        <w:rPr>
          <w:rFonts w:hint="eastAsia" w:ascii="仿宋" w:hAnsi="仿宋" w:eastAsia="仿宋" w:cs="仿宋"/>
          <w:bCs/>
          <w:color w:val="000000" w:themeColor="text1"/>
          <w:sz w:val="32"/>
          <w:szCs w:val="32"/>
          <w:lang w:bidi="ar"/>
          <w14:textFill>
            <w14:solidFill>
              <w14:schemeClr w14:val="tx1"/>
            </w14:solidFill>
          </w14:textFill>
        </w:rPr>
        <w:t>预算为4.5万元，实际支出2.43万元，</w:t>
      </w:r>
      <w:r>
        <w:rPr>
          <w:rFonts w:hint="eastAsia" w:ascii="仿宋" w:hAnsi="仿宋" w:eastAsia="仿宋" w:cs="仿宋"/>
          <w:bCs/>
          <w:color w:val="000000" w:themeColor="text1"/>
          <w:sz w:val="32"/>
          <w:szCs w:val="32"/>
          <w:lang w:eastAsia="zh-CN" w:bidi="ar"/>
          <w14:textFill>
            <w14:solidFill>
              <w14:schemeClr w14:val="tx1"/>
            </w14:solidFill>
          </w14:textFill>
        </w:rPr>
        <w:t>“三公”经费</w:t>
      </w:r>
      <w:r>
        <w:rPr>
          <w:rFonts w:hint="eastAsia" w:ascii="仿宋" w:hAnsi="仿宋" w:eastAsia="仿宋" w:cs="仿宋"/>
          <w:bCs/>
          <w:color w:val="000000" w:themeColor="text1"/>
          <w:sz w:val="32"/>
          <w:szCs w:val="32"/>
          <w:lang w:bidi="ar"/>
          <w14:textFill>
            <w14:solidFill>
              <w14:schemeClr w14:val="tx1"/>
            </w14:solidFill>
          </w14:textFill>
        </w:rPr>
        <w:t>控制率为54%，其中：因公出国（境）费预算为0万元，实际支出0万元；公务接待费预算为1.5万元，实际支出0.32万元，公务接待费控制率21.33%；公务用车购置费预算为0万元，实际支出0万元；公务用车运行维护费预算为3万元，实际支出2.12万元，公务用车运行维护费控制率70.67%。</w:t>
      </w:r>
    </w:p>
    <w:p>
      <w:pPr>
        <w:snapToGrid w:val="0"/>
        <w:spacing w:line="560" w:lineRule="exact"/>
        <w:ind w:firstLine="643" w:firstLineChars="200"/>
        <w:rPr>
          <w:rFonts w:ascii="仿宋" w:hAnsi="仿宋" w:eastAsia="仿宋" w:cs="宋体"/>
          <w:b/>
          <w:color w:val="333333"/>
          <w:sz w:val="32"/>
          <w:szCs w:val="32"/>
          <w:lang w:bidi="ar"/>
        </w:rPr>
      </w:pPr>
      <w:r>
        <w:rPr>
          <w:rFonts w:hint="eastAsia" w:ascii="仿宋" w:hAnsi="仿宋" w:eastAsia="仿宋" w:cs="宋体"/>
          <w:b/>
          <w:color w:val="333333"/>
          <w:sz w:val="32"/>
          <w:szCs w:val="32"/>
          <w:lang w:bidi="ar"/>
        </w:rPr>
        <w:t>（三）专项支出管理和使用情况。</w:t>
      </w:r>
    </w:p>
    <w:p>
      <w:pPr>
        <w:snapToGrid w:val="0"/>
        <w:spacing w:line="560" w:lineRule="exact"/>
        <w:ind w:firstLine="640" w:firstLineChars="200"/>
        <w:rPr>
          <w:rFonts w:ascii="仿宋" w:hAnsi="仿宋" w:eastAsia="仿宋"/>
          <w:bCs/>
          <w:color w:val="000000" w:themeColor="text1"/>
          <w:sz w:val="32"/>
          <w:szCs w:val="32"/>
          <w14:textFill>
            <w14:solidFill>
              <w14:schemeClr w14:val="tx1"/>
            </w14:solidFill>
          </w14:textFill>
        </w:rPr>
      </w:pPr>
      <w:r>
        <w:rPr>
          <w:rFonts w:ascii="仿宋" w:hAnsi="仿宋" w:eastAsia="仿宋" w:cs="宋体"/>
          <w:bCs/>
          <w:color w:val="333333"/>
          <w:sz w:val="32"/>
          <w:szCs w:val="32"/>
          <w:lang w:bidi="ar"/>
        </w:rPr>
        <w:t>1.</w:t>
      </w:r>
      <w:r>
        <w:rPr>
          <w:rFonts w:hint="eastAsia" w:ascii="仿宋" w:hAnsi="仿宋" w:eastAsia="仿宋" w:cs="宋体"/>
          <w:bCs/>
          <w:color w:val="333333"/>
          <w:sz w:val="32"/>
          <w:szCs w:val="32"/>
          <w:lang w:bidi="ar"/>
        </w:rPr>
        <w:t>专</w:t>
      </w:r>
      <w:r>
        <w:rPr>
          <w:rFonts w:hint="eastAsia" w:ascii="仿宋" w:hAnsi="仿宋" w:eastAsia="仿宋" w:cs="宋体"/>
          <w:bCs/>
          <w:color w:val="000000" w:themeColor="text1"/>
          <w:sz w:val="32"/>
          <w:szCs w:val="32"/>
          <w:lang w:bidi="ar"/>
          <w14:textFill>
            <w14:solidFill>
              <w14:schemeClr w14:val="tx1"/>
            </w14:solidFill>
          </w14:textFill>
        </w:rPr>
        <w:t>项资金安排使用情况。</w:t>
      </w:r>
      <w:r>
        <w:rPr>
          <w:rFonts w:hint="eastAsia" w:ascii="仿宋" w:hAnsi="仿宋" w:eastAsia="仿宋"/>
          <w:bCs/>
          <w:color w:val="000000" w:themeColor="text1"/>
          <w:sz w:val="32"/>
          <w:szCs w:val="32"/>
          <w14:textFill>
            <w14:solidFill>
              <w14:schemeClr w14:val="tx1"/>
            </w14:solidFill>
          </w14:textFill>
        </w:rPr>
        <w:t>2022年中央、兵团、地区共安排专项资金0万</w:t>
      </w:r>
      <w:r>
        <w:rPr>
          <w:rFonts w:hint="eastAsia" w:ascii="仿宋" w:hAnsi="仿宋" w:eastAsia="仿宋" w:cs="Times New Roman"/>
          <w:bCs/>
          <w:color w:val="000000" w:themeColor="text1"/>
          <w:sz w:val="32"/>
          <w:szCs w:val="32"/>
          <w14:textFill>
            <w14:solidFill>
              <w14:schemeClr w14:val="tx1"/>
            </w14:solidFill>
          </w14:textFill>
        </w:rPr>
        <w:t>元，实际支出</w:t>
      </w:r>
      <w:r>
        <w:rPr>
          <w:rFonts w:hint="eastAsia" w:ascii="仿宋" w:hAnsi="仿宋" w:eastAsia="仿宋"/>
          <w:bCs/>
          <w:color w:val="000000" w:themeColor="text1"/>
          <w:sz w:val="32"/>
          <w:szCs w:val="32"/>
          <w14:textFill>
            <w14:solidFill>
              <w14:schemeClr w14:val="tx1"/>
            </w14:solidFill>
          </w14:textFill>
        </w:rPr>
        <w:t>0万</w:t>
      </w:r>
      <w:r>
        <w:rPr>
          <w:rFonts w:hint="eastAsia" w:ascii="仿宋" w:hAnsi="仿宋" w:eastAsia="仿宋" w:cs="Times New Roman"/>
          <w:bCs/>
          <w:color w:val="000000" w:themeColor="text1"/>
          <w:sz w:val="32"/>
          <w:szCs w:val="32"/>
          <w14:textFill>
            <w14:solidFill>
              <w14:schemeClr w14:val="tx1"/>
            </w14:solidFill>
          </w14:textFill>
        </w:rPr>
        <w:t>元</w:t>
      </w:r>
      <w:r>
        <w:rPr>
          <w:rFonts w:hint="eastAsia" w:ascii="仿宋" w:hAnsi="仿宋" w:eastAsia="仿宋"/>
          <w:bCs/>
          <w:color w:val="000000" w:themeColor="text1"/>
          <w:sz w:val="32"/>
          <w:szCs w:val="32"/>
          <w14:textFill>
            <w14:solidFill>
              <w14:schemeClr w14:val="tx1"/>
            </w14:solidFill>
          </w14:textFill>
        </w:rPr>
        <w:t>。</w:t>
      </w:r>
    </w:p>
    <w:p>
      <w:pPr>
        <w:snapToGrid w:val="0"/>
        <w:spacing w:line="560" w:lineRule="exact"/>
        <w:ind w:firstLine="640" w:firstLineChars="200"/>
        <w:rPr>
          <w:rFonts w:ascii="仿宋" w:hAnsi="仿宋" w:eastAsia="仿宋" w:cs="Times New Roman"/>
          <w:bCs/>
          <w:color w:val="000000" w:themeColor="text1"/>
          <w:sz w:val="32"/>
          <w:szCs w:val="32"/>
          <w14:textFill>
            <w14:solidFill>
              <w14:schemeClr w14:val="tx1"/>
            </w14:solidFill>
          </w14:textFill>
        </w:rPr>
      </w:pPr>
      <w:r>
        <w:rPr>
          <w:rFonts w:hint="eastAsia" w:ascii="仿宋" w:hAnsi="仿宋" w:eastAsia="仿宋"/>
          <w:bCs/>
          <w:color w:val="000000" w:themeColor="text1"/>
          <w:sz w:val="32"/>
          <w:szCs w:val="32"/>
          <w14:textFill>
            <w14:solidFill>
              <w14:schemeClr w14:val="tx1"/>
            </w14:solidFill>
          </w14:textFill>
        </w:rPr>
        <w:t>2</w:t>
      </w:r>
      <w:r>
        <w:rPr>
          <w:rFonts w:ascii="仿宋" w:hAnsi="仿宋" w:eastAsia="仿宋"/>
          <w:bCs/>
          <w:color w:val="000000" w:themeColor="text1"/>
          <w:sz w:val="32"/>
          <w:szCs w:val="32"/>
          <w14:textFill>
            <w14:solidFill>
              <w14:schemeClr w14:val="tx1"/>
            </w14:solidFill>
          </w14:textFill>
        </w:rPr>
        <w:t>.</w:t>
      </w:r>
      <w:r>
        <w:rPr>
          <w:rFonts w:hint="eastAsia" w:ascii="仿宋" w:hAnsi="仿宋" w:eastAsia="仿宋"/>
          <w:bCs/>
          <w:color w:val="000000" w:themeColor="text1"/>
          <w:sz w:val="32"/>
          <w:szCs w:val="32"/>
          <w14:textFill>
            <w14:solidFill>
              <w14:schemeClr w14:val="tx1"/>
            </w14:solidFill>
          </w14:textFill>
        </w:rPr>
        <w:t>本级财政安排使用情况。2022年本级财政安排项目资金15.89万</w:t>
      </w:r>
      <w:r>
        <w:rPr>
          <w:rFonts w:hint="eastAsia" w:ascii="仿宋" w:hAnsi="仿宋" w:eastAsia="仿宋" w:cs="Times New Roman"/>
          <w:bCs/>
          <w:color w:val="000000" w:themeColor="text1"/>
          <w:sz w:val="32"/>
          <w:szCs w:val="32"/>
          <w14:textFill>
            <w14:solidFill>
              <w14:schemeClr w14:val="tx1"/>
            </w14:solidFill>
          </w14:textFill>
        </w:rPr>
        <w:t>元，实际支出</w:t>
      </w:r>
      <w:r>
        <w:rPr>
          <w:rFonts w:hint="eastAsia" w:ascii="仿宋" w:hAnsi="仿宋" w:eastAsia="仿宋"/>
          <w:bCs/>
          <w:color w:val="000000" w:themeColor="text1"/>
          <w:sz w:val="32"/>
          <w:szCs w:val="32"/>
          <w14:textFill>
            <w14:solidFill>
              <w14:schemeClr w14:val="tx1"/>
            </w14:solidFill>
          </w14:textFill>
        </w:rPr>
        <w:t>15.89万</w:t>
      </w:r>
      <w:r>
        <w:rPr>
          <w:rFonts w:hint="eastAsia" w:ascii="仿宋" w:hAnsi="仿宋" w:eastAsia="仿宋" w:cs="Times New Roman"/>
          <w:bCs/>
          <w:color w:val="000000" w:themeColor="text1"/>
          <w:sz w:val="32"/>
          <w:szCs w:val="32"/>
          <w14:textFill>
            <w14:solidFill>
              <w14:schemeClr w14:val="tx1"/>
            </w14:solidFill>
          </w14:textFill>
        </w:rPr>
        <w:t>元，预算执行率为</w:t>
      </w:r>
      <w:r>
        <w:rPr>
          <w:rFonts w:hint="eastAsia" w:ascii="仿宋" w:hAnsi="仿宋" w:eastAsia="仿宋"/>
          <w:bCs/>
          <w:color w:val="000000" w:themeColor="text1"/>
          <w:sz w:val="32"/>
          <w:szCs w:val="32"/>
          <w14:textFill>
            <w14:solidFill>
              <w14:schemeClr w14:val="tx1"/>
            </w14:solidFill>
          </w14:textFill>
        </w:rPr>
        <w:t>100</w:t>
      </w:r>
      <w:r>
        <w:rPr>
          <w:rFonts w:hint="eastAsia" w:ascii="仿宋" w:hAnsi="仿宋" w:eastAsia="仿宋" w:cs="Times New Roman"/>
          <w:bCs/>
          <w:color w:val="000000" w:themeColor="text1"/>
          <w:sz w:val="32"/>
          <w:szCs w:val="32"/>
          <w14:textFill>
            <w14:solidFill>
              <w14:schemeClr w14:val="tx1"/>
            </w14:solidFill>
          </w14:textFill>
        </w:rPr>
        <w:t>%</w:t>
      </w:r>
      <w:r>
        <w:rPr>
          <w:rFonts w:ascii="仿宋" w:hAnsi="仿宋" w:eastAsia="仿宋" w:cs="Times New Roman"/>
          <w:bCs/>
          <w:color w:val="000000" w:themeColor="text1"/>
          <w:sz w:val="32"/>
          <w:szCs w:val="32"/>
          <w14:textFill>
            <w14:solidFill>
              <w14:schemeClr w14:val="tx1"/>
            </w14:solidFill>
          </w14:textFill>
        </w:rPr>
        <w:t>,</w:t>
      </w:r>
      <w:r>
        <w:rPr>
          <w:rFonts w:hint="eastAsia" w:ascii="仿宋" w:hAnsi="仿宋" w:eastAsia="仿宋" w:cs="Times New Roman"/>
          <w:bCs/>
          <w:color w:val="000000" w:themeColor="text1"/>
          <w:sz w:val="32"/>
          <w:szCs w:val="32"/>
          <w14:textFill>
            <w14:solidFill>
              <w14:schemeClr w14:val="tx1"/>
            </w14:solidFill>
          </w14:textFill>
        </w:rPr>
        <w:t>其中：年初0个项目预算0万元，</w:t>
      </w:r>
      <w:bookmarkStart w:id="4" w:name="_Hlk66272140"/>
      <w:r>
        <w:rPr>
          <w:rFonts w:hint="eastAsia" w:ascii="仿宋" w:hAnsi="仿宋" w:eastAsia="仿宋" w:cs="Times New Roman"/>
          <w:bCs/>
          <w:color w:val="000000" w:themeColor="text1"/>
          <w:sz w:val="32"/>
          <w:szCs w:val="32"/>
          <w14:textFill>
            <w14:solidFill>
              <w14:schemeClr w14:val="tx1"/>
            </w14:solidFill>
          </w14:textFill>
        </w:rPr>
        <w:t>实际支出</w:t>
      </w:r>
      <w:r>
        <w:rPr>
          <w:rFonts w:hint="eastAsia" w:ascii="仿宋" w:hAnsi="仿宋" w:eastAsia="仿宋"/>
          <w:bCs/>
          <w:color w:val="000000" w:themeColor="text1"/>
          <w:sz w:val="32"/>
          <w:szCs w:val="32"/>
          <w14:textFill>
            <w14:solidFill>
              <w14:schemeClr w14:val="tx1"/>
            </w14:solidFill>
          </w14:textFill>
        </w:rPr>
        <w:t>0万</w:t>
      </w:r>
      <w:r>
        <w:rPr>
          <w:rFonts w:hint="eastAsia" w:ascii="仿宋" w:hAnsi="仿宋" w:eastAsia="仿宋" w:cs="Times New Roman"/>
          <w:bCs/>
          <w:color w:val="000000" w:themeColor="text1"/>
          <w:sz w:val="32"/>
          <w:szCs w:val="32"/>
          <w14:textFill>
            <w14:solidFill>
              <w14:schemeClr w14:val="tx1"/>
            </w14:solidFill>
          </w14:textFill>
        </w:rPr>
        <w:t>元，预算执行率为</w:t>
      </w:r>
      <w:r>
        <w:rPr>
          <w:rFonts w:hint="eastAsia" w:ascii="仿宋" w:hAnsi="仿宋" w:eastAsia="仿宋"/>
          <w:bCs/>
          <w:color w:val="000000" w:themeColor="text1"/>
          <w:sz w:val="32"/>
          <w:szCs w:val="32"/>
          <w14:textFill>
            <w14:solidFill>
              <w14:schemeClr w14:val="tx1"/>
            </w14:solidFill>
          </w14:textFill>
        </w:rPr>
        <w:t>0</w:t>
      </w:r>
      <w:r>
        <w:rPr>
          <w:rFonts w:hint="eastAsia" w:ascii="仿宋" w:hAnsi="仿宋" w:eastAsia="仿宋" w:cs="Times New Roman"/>
          <w:bCs/>
          <w:color w:val="000000" w:themeColor="text1"/>
          <w:sz w:val="32"/>
          <w:szCs w:val="32"/>
          <w14:textFill>
            <w14:solidFill>
              <w14:schemeClr w14:val="tx1"/>
            </w14:solidFill>
          </w14:textFill>
        </w:rPr>
        <w:t>；</w:t>
      </w:r>
      <w:bookmarkEnd w:id="4"/>
      <w:r>
        <w:rPr>
          <w:rFonts w:hint="eastAsia" w:ascii="仿宋" w:hAnsi="仿宋" w:eastAsia="仿宋" w:cs="Times New Roman"/>
          <w:bCs/>
          <w:color w:val="000000" w:themeColor="text1"/>
          <w:sz w:val="32"/>
          <w:szCs w:val="32"/>
          <w14:textFill>
            <w14:solidFill>
              <w14:schemeClr w14:val="tx1"/>
            </w14:solidFill>
          </w14:textFill>
        </w:rPr>
        <w:t>年中追加2个项目预算15.89万元，实际支出</w:t>
      </w:r>
      <w:r>
        <w:rPr>
          <w:rFonts w:hint="eastAsia" w:ascii="仿宋" w:hAnsi="仿宋" w:eastAsia="仿宋"/>
          <w:bCs/>
          <w:color w:val="000000" w:themeColor="text1"/>
          <w:sz w:val="32"/>
          <w:szCs w:val="32"/>
          <w14:textFill>
            <w14:solidFill>
              <w14:schemeClr w14:val="tx1"/>
            </w14:solidFill>
          </w14:textFill>
        </w:rPr>
        <w:t>15.89万</w:t>
      </w:r>
      <w:r>
        <w:rPr>
          <w:rFonts w:hint="eastAsia" w:ascii="仿宋" w:hAnsi="仿宋" w:eastAsia="仿宋" w:cs="Times New Roman"/>
          <w:bCs/>
          <w:color w:val="000000" w:themeColor="text1"/>
          <w:sz w:val="32"/>
          <w:szCs w:val="32"/>
          <w14:textFill>
            <w14:solidFill>
              <w14:schemeClr w14:val="tx1"/>
            </w14:solidFill>
          </w14:textFill>
        </w:rPr>
        <w:t>元，预算执行率为</w:t>
      </w:r>
      <w:r>
        <w:rPr>
          <w:rFonts w:hint="eastAsia" w:ascii="仿宋" w:hAnsi="仿宋" w:eastAsia="仿宋"/>
          <w:bCs/>
          <w:color w:val="000000" w:themeColor="text1"/>
          <w:sz w:val="32"/>
          <w:szCs w:val="32"/>
          <w14:textFill>
            <w14:solidFill>
              <w14:schemeClr w14:val="tx1"/>
            </w14:solidFill>
          </w14:textFill>
        </w:rPr>
        <w:t>100</w:t>
      </w:r>
      <w:r>
        <w:rPr>
          <w:rFonts w:hint="eastAsia" w:ascii="仿宋" w:hAnsi="仿宋" w:eastAsia="仿宋" w:cs="Times New Roman"/>
          <w:bCs/>
          <w:color w:val="000000" w:themeColor="text1"/>
          <w:sz w:val="32"/>
          <w:szCs w:val="32"/>
          <w14:textFill>
            <w14:solidFill>
              <w14:schemeClr w14:val="tx1"/>
            </w14:solidFill>
          </w14:textFill>
        </w:rPr>
        <w:t>%。</w:t>
      </w:r>
    </w:p>
    <w:p>
      <w:pPr>
        <w:snapToGrid w:val="0"/>
        <w:spacing w:line="560" w:lineRule="exact"/>
        <w:ind w:firstLine="640" w:firstLineChars="200"/>
        <w:rPr>
          <w:rFonts w:ascii="仿宋" w:hAnsi="仿宋" w:eastAsia="仿宋"/>
          <w:bCs/>
          <w:color w:val="000000" w:themeColor="text1"/>
          <w:sz w:val="32"/>
          <w:szCs w:val="32"/>
          <w14:textFill>
            <w14:solidFill>
              <w14:schemeClr w14:val="tx1"/>
            </w14:solidFill>
          </w14:textFill>
        </w:rPr>
      </w:pPr>
      <w:r>
        <w:rPr>
          <w:rFonts w:hint="eastAsia" w:ascii="仿宋" w:hAnsi="仿宋" w:eastAsia="仿宋"/>
          <w:bCs/>
          <w:color w:val="000000" w:themeColor="text1"/>
          <w:sz w:val="32"/>
          <w:szCs w:val="32"/>
          <w14:textFill>
            <w14:solidFill>
              <w14:schemeClr w14:val="tx1"/>
            </w14:solidFill>
          </w14:textFill>
        </w:rPr>
        <w:t>（1）年初预算项目具体执行情况</w:t>
      </w:r>
    </w:p>
    <w:p>
      <w:pPr>
        <w:snapToGrid w:val="0"/>
        <w:spacing w:line="560" w:lineRule="exact"/>
        <w:ind w:firstLine="640" w:firstLineChars="200"/>
        <w:rPr>
          <w:rFonts w:ascii="仿宋" w:hAnsi="仿宋" w:eastAsia="仿宋"/>
          <w:bCs/>
          <w:color w:val="000000" w:themeColor="text1"/>
          <w:sz w:val="32"/>
          <w:szCs w:val="32"/>
          <w14:textFill>
            <w14:solidFill>
              <w14:schemeClr w14:val="tx1"/>
            </w14:solidFill>
          </w14:textFill>
        </w:rPr>
      </w:pPr>
      <w:r>
        <w:rPr>
          <w:rFonts w:hint="eastAsia" w:ascii="仿宋" w:hAnsi="仿宋" w:eastAsia="仿宋"/>
          <w:bCs/>
          <w:color w:val="000000" w:themeColor="text1"/>
          <w:sz w:val="32"/>
          <w:szCs w:val="32"/>
          <w14:textFill>
            <w14:solidFill>
              <w14:schemeClr w14:val="tx1"/>
            </w14:solidFill>
          </w14:textFill>
        </w:rPr>
        <w:t>无年初预算项目</w:t>
      </w:r>
    </w:p>
    <w:p>
      <w:pPr>
        <w:snapToGrid w:val="0"/>
        <w:spacing w:line="560" w:lineRule="exact"/>
        <w:ind w:firstLine="640" w:firstLineChars="200"/>
        <w:rPr>
          <w:rFonts w:ascii="仿宋" w:hAnsi="仿宋" w:eastAsia="仿宋"/>
          <w:bCs/>
          <w:color w:val="000000" w:themeColor="text1"/>
          <w:sz w:val="32"/>
          <w:szCs w:val="32"/>
          <w14:textFill>
            <w14:solidFill>
              <w14:schemeClr w14:val="tx1"/>
            </w14:solidFill>
          </w14:textFill>
        </w:rPr>
      </w:pPr>
      <w:r>
        <w:rPr>
          <w:rFonts w:hint="eastAsia" w:ascii="仿宋" w:hAnsi="仿宋" w:eastAsia="仿宋"/>
          <w:bCs/>
          <w:color w:val="000000" w:themeColor="text1"/>
          <w:sz w:val="32"/>
          <w:szCs w:val="32"/>
          <w14:textFill>
            <w14:solidFill>
              <w14:schemeClr w14:val="tx1"/>
            </w14:solidFill>
          </w14:textFill>
        </w:rPr>
        <w:t>（</w:t>
      </w:r>
      <w:r>
        <w:rPr>
          <w:rFonts w:ascii="仿宋" w:hAnsi="仿宋" w:eastAsia="仿宋"/>
          <w:bCs/>
          <w:color w:val="000000" w:themeColor="text1"/>
          <w:sz w:val="32"/>
          <w:szCs w:val="32"/>
          <w14:textFill>
            <w14:solidFill>
              <w14:schemeClr w14:val="tx1"/>
            </w14:solidFill>
          </w14:textFill>
        </w:rPr>
        <w:t>2</w:t>
      </w:r>
      <w:r>
        <w:rPr>
          <w:rFonts w:hint="eastAsia" w:ascii="仿宋" w:hAnsi="仿宋" w:eastAsia="仿宋"/>
          <w:bCs/>
          <w:color w:val="000000" w:themeColor="text1"/>
          <w:sz w:val="32"/>
          <w:szCs w:val="32"/>
          <w14:textFill>
            <w14:solidFill>
              <w14:schemeClr w14:val="tx1"/>
            </w14:solidFill>
          </w14:textFill>
        </w:rPr>
        <w:t>）年中追加项目具体执行情况</w:t>
      </w:r>
    </w:p>
    <w:p>
      <w:pPr>
        <w:snapToGrid w:val="0"/>
        <w:spacing w:line="560" w:lineRule="exact"/>
        <w:ind w:firstLine="640" w:firstLineChars="200"/>
        <w:rPr>
          <w:rFonts w:ascii="仿宋" w:hAnsi="仿宋" w:eastAsia="仿宋"/>
          <w:bCs/>
          <w:color w:val="000000" w:themeColor="text1"/>
          <w:sz w:val="32"/>
          <w:szCs w:val="32"/>
          <w14:textFill>
            <w14:solidFill>
              <w14:schemeClr w14:val="tx1"/>
            </w14:solidFill>
          </w14:textFill>
        </w:rPr>
      </w:pPr>
      <w:r>
        <w:rPr>
          <w:rFonts w:hint="eastAsia" w:ascii="仿宋" w:hAnsi="仿宋" w:eastAsia="仿宋"/>
          <w:bCs/>
          <w:color w:val="000000" w:themeColor="text1"/>
          <w:sz w:val="32"/>
          <w:szCs w:val="32"/>
          <w14:textFill>
            <w14:solidFill>
              <w14:schemeClr w14:val="tx1"/>
            </w14:solidFill>
          </w14:textFill>
        </w:rPr>
        <w:t>普查专项经费预算数10万元，实际支出10万元，预算执行率为100%，主要用于沙湾市普查办公费、印刷费、设备款尾款等。</w:t>
      </w:r>
    </w:p>
    <w:p>
      <w:pPr>
        <w:snapToGrid w:val="0"/>
        <w:spacing w:line="560" w:lineRule="exact"/>
        <w:ind w:firstLine="640" w:firstLineChars="200"/>
        <w:rPr>
          <w:rFonts w:ascii="仿宋" w:hAnsi="仿宋" w:eastAsia="仿宋"/>
          <w:bCs/>
          <w:color w:val="000000" w:themeColor="text1"/>
          <w:sz w:val="32"/>
          <w:szCs w:val="32"/>
          <w14:textFill>
            <w14:solidFill>
              <w14:schemeClr w14:val="tx1"/>
            </w14:solidFill>
          </w14:textFill>
        </w:rPr>
      </w:pPr>
      <w:r>
        <w:rPr>
          <w:rFonts w:hint="eastAsia" w:ascii="仿宋" w:hAnsi="仿宋" w:eastAsia="仿宋"/>
          <w:bCs/>
          <w:color w:val="000000" w:themeColor="text1"/>
          <w:sz w:val="32"/>
          <w:szCs w:val="32"/>
          <w14:textFill>
            <w14:solidFill>
              <w14:schemeClr w14:val="tx1"/>
            </w14:solidFill>
          </w14:textFill>
        </w:rPr>
        <w:t>城乡一体化住户调查项目预算数5.89万元，实际支出5.89万元，预算执行率为100%，主要用于沙湾市城乡住户调查户记账补助发放等。</w:t>
      </w:r>
    </w:p>
    <w:p>
      <w:pPr>
        <w:snapToGrid w:val="0"/>
        <w:spacing w:line="560" w:lineRule="exact"/>
        <w:ind w:firstLine="640" w:firstLineChars="200"/>
        <w:rPr>
          <w:rStyle w:val="12"/>
          <w:rFonts w:ascii="仿宋" w:hAnsi="仿宋" w:eastAsia="仿宋" w:cs="仿宋"/>
          <w:b w:val="0"/>
          <w:color w:val="333333"/>
          <w:sz w:val="32"/>
          <w:szCs w:val="32"/>
          <w:lang w:bidi="ar"/>
        </w:rPr>
      </w:pPr>
      <w:r>
        <w:rPr>
          <w:rFonts w:ascii="仿宋" w:hAnsi="仿宋" w:eastAsia="仿宋" w:cs="宋体"/>
          <w:bCs/>
          <w:color w:val="000000" w:themeColor="text1"/>
          <w:sz w:val="32"/>
          <w:szCs w:val="32"/>
          <w14:textFill>
            <w14:solidFill>
              <w14:schemeClr w14:val="tx1"/>
            </w14:solidFill>
          </w14:textFill>
        </w:rPr>
        <w:t>3.</w:t>
      </w:r>
      <w:r>
        <w:rPr>
          <w:rFonts w:hint="eastAsia" w:ascii="仿宋" w:hAnsi="仿宋" w:eastAsia="仿宋" w:cs="宋体"/>
          <w:bCs/>
          <w:color w:val="000000" w:themeColor="text1"/>
          <w:sz w:val="32"/>
          <w:szCs w:val="32"/>
          <w14:textFill>
            <w14:solidFill>
              <w14:schemeClr w14:val="tx1"/>
            </w14:solidFill>
          </w14:textFill>
        </w:rPr>
        <w:t>专项资金管理情况。我单位严</w:t>
      </w:r>
      <w:r>
        <w:rPr>
          <w:rFonts w:hint="eastAsia" w:ascii="仿宋" w:hAnsi="仿宋" w:eastAsia="仿宋" w:cs="宋体"/>
          <w:bCs/>
          <w:sz w:val="32"/>
          <w:szCs w:val="32"/>
        </w:rPr>
        <w:t>格按</w:t>
      </w:r>
      <w:r>
        <w:rPr>
          <w:rFonts w:hint="eastAsia" w:ascii="仿宋" w:hAnsi="仿宋" w:eastAsia="仿宋" w:cs="宋体"/>
          <w:bCs/>
          <w:color w:val="000000" w:themeColor="text1"/>
          <w:sz w:val="32"/>
          <w:szCs w:val="32"/>
          <w14:textFill>
            <w14:solidFill>
              <w14:schemeClr w14:val="tx1"/>
            </w14:solidFill>
          </w14:textFill>
        </w:rPr>
        <w:t>照《沙湾市统计局资金管理办法》中的资金使用范围、拨付流程、绩效管理等相关规定，强化资金审批，防止超范围使</w:t>
      </w:r>
      <w:r>
        <w:rPr>
          <w:rFonts w:hint="eastAsia" w:ascii="仿宋" w:hAnsi="仿宋" w:eastAsia="仿宋" w:cs="宋体"/>
          <w:bCs/>
          <w:sz w:val="32"/>
          <w:szCs w:val="32"/>
        </w:rPr>
        <w:t>用资金，严格执行国库集中支付和政府采购制度；杜绝资金拨入财政专户和本单位实有资金账户；科学合理设定绩效目标，定期开展绩效监控，项目结束后，立即开展绩效自评。</w:t>
      </w:r>
    </w:p>
    <w:p>
      <w:pPr>
        <w:snapToGrid w:val="0"/>
        <w:spacing w:line="560" w:lineRule="exact"/>
        <w:ind w:firstLine="640" w:firstLineChars="200"/>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三、部门单位专项组织实施情况</w:t>
      </w:r>
    </w:p>
    <w:p>
      <w:pPr>
        <w:pStyle w:val="3"/>
        <w:spacing w:before="0" w:after="0" w:line="560" w:lineRule="exact"/>
        <w:ind w:firstLine="640" w:firstLineChars="200"/>
        <w:rPr>
          <w:rFonts w:ascii="仿宋" w:hAnsi="仿宋" w:eastAsia="仿宋"/>
          <w:b w:val="0"/>
          <w:bCs w:val="0"/>
        </w:rPr>
      </w:pPr>
      <w:r>
        <w:rPr>
          <w:rFonts w:hint="eastAsia" w:ascii="仿宋" w:hAnsi="仿宋" w:eastAsia="仿宋"/>
          <w:b w:val="0"/>
          <w:bCs w:val="0"/>
        </w:rPr>
        <w:t>（一）专项组织情况分析</w:t>
      </w:r>
    </w:p>
    <w:p>
      <w:pPr>
        <w:pStyle w:val="4"/>
        <w:spacing w:before="0" w:after="0" w:line="560" w:lineRule="exact"/>
        <w:ind w:firstLine="640" w:firstLineChars="200"/>
        <w:rPr>
          <w:rFonts w:ascii="仿宋" w:hAnsi="仿宋" w:eastAsia="仿宋"/>
          <w:b w:val="0"/>
          <w:bCs w:val="0"/>
          <w:sz w:val="32"/>
          <w:szCs w:val="32"/>
        </w:rPr>
      </w:pPr>
      <w:r>
        <w:rPr>
          <w:rFonts w:hint="eastAsia" w:ascii="仿宋" w:hAnsi="仿宋" w:eastAsia="仿宋"/>
          <w:b w:val="0"/>
          <w:bCs w:val="0"/>
          <w:sz w:val="32"/>
          <w:szCs w:val="32"/>
        </w:rPr>
        <w:t>1．前期准备阶段</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1）文件研读。收集部门成立背景资料、部门战略目标、中长期工作规划、部门职责、组织构成及其职能、预算编制等资料，并组织绩效评价自评小组对部门相关文件进行研读，梳理并确认工作任务及要求、部门内部管理制度及存量资源。</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前期调研。梳理2022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pStyle w:val="4"/>
        <w:spacing w:before="0" w:after="0" w:line="560" w:lineRule="exact"/>
        <w:ind w:firstLine="640" w:firstLineChars="200"/>
        <w:rPr>
          <w:rFonts w:ascii="仿宋" w:hAnsi="仿宋" w:eastAsia="仿宋"/>
          <w:b w:val="0"/>
          <w:bCs w:val="0"/>
          <w:sz w:val="32"/>
          <w:szCs w:val="32"/>
        </w:rPr>
      </w:pPr>
      <w:r>
        <w:rPr>
          <w:rFonts w:hint="eastAsia" w:ascii="仿宋" w:hAnsi="仿宋" w:eastAsia="仿宋"/>
          <w:b w:val="0"/>
          <w:bCs w:val="0"/>
          <w:sz w:val="32"/>
          <w:szCs w:val="32"/>
        </w:rPr>
        <w:t>2．组织实施</w:t>
      </w:r>
    </w:p>
    <w:p>
      <w:pPr>
        <w:pStyle w:val="4"/>
        <w:spacing w:before="0" w:after="0" w:line="560" w:lineRule="exact"/>
        <w:ind w:firstLine="640" w:firstLineChars="200"/>
        <w:rPr>
          <w:rFonts w:ascii="仿宋" w:hAnsi="仿宋" w:eastAsia="仿宋"/>
          <w:b w:val="0"/>
          <w:bCs w:val="0"/>
          <w:sz w:val="32"/>
          <w:szCs w:val="32"/>
        </w:rPr>
      </w:pPr>
      <w:r>
        <w:rPr>
          <w:rFonts w:hint="eastAsia" w:ascii="仿宋" w:hAnsi="仿宋" w:eastAsia="仿宋"/>
          <w:b w:val="0"/>
          <w:bCs w:val="0"/>
          <w:sz w:val="32"/>
          <w:szCs w:val="32"/>
        </w:rPr>
        <w:t>我部门通过文件研读和前期调研等方式，</w:t>
      </w:r>
      <w:r>
        <w:rPr>
          <w:rFonts w:ascii="仿宋" w:hAnsi="仿宋" w:eastAsia="仿宋"/>
          <w:b w:val="0"/>
          <w:bCs w:val="0"/>
          <w:sz w:val="32"/>
          <w:szCs w:val="32"/>
        </w:rPr>
        <w:t>收集、整理、总结部门的职能定位、中长期规划</w:t>
      </w:r>
      <w:r>
        <w:rPr>
          <w:rFonts w:hint="eastAsia" w:ascii="仿宋" w:hAnsi="仿宋" w:eastAsia="仿宋"/>
          <w:b w:val="0"/>
          <w:bCs w:val="0"/>
          <w:sz w:val="32"/>
          <w:szCs w:val="32"/>
        </w:rPr>
        <w:t>、</w:t>
      </w:r>
      <w:r>
        <w:rPr>
          <w:rFonts w:ascii="仿宋" w:hAnsi="仿宋" w:eastAsia="仿宋"/>
          <w:b w:val="0"/>
          <w:bCs w:val="0"/>
          <w:sz w:val="32"/>
          <w:szCs w:val="32"/>
        </w:rPr>
        <w:t>年度工作计划</w:t>
      </w:r>
      <w:r>
        <w:rPr>
          <w:rFonts w:hint="eastAsia" w:ascii="仿宋" w:hAnsi="仿宋" w:eastAsia="仿宋"/>
          <w:b w:val="0"/>
          <w:bCs w:val="0"/>
          <w:sz w:val="32"/>
          <w:szCs w:val="32"/>
        </w:rPr>
        <w:t>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p>
    <w:p>
      <w:pPr>
        <w:spacing w:line="560" w:lineRule="exact"/>
        <w:ind w:firstLine="640" w:firstLineChars="200"/>
        <w:rPr>
          <w:rFonts w:ascii="仿宋" w:hAnsi="仿宋" w:eastAsia="仿宋"/>
          <w:sz w:val="32"/>
          <w:szCs w:val="32"/>
          <w:lang w:val="zh-TW" w:eastAsia="zh-TW"/>
        </w:rPr>
      </w:pPr>
      <w:r>
        <w:rPr>
          <w:rFonts w:hint="eastAsia" w:ascii="仿宋" w:hAnsi="仿宋" w:eastAsia="仿宋"/>
          <w:sz w:val="32"/>
          <w:szCs w:val="32"/>
          <w:lang w:val="zh-TW"/>
        </w:rPr>
        <w:t>一是</w:t>
      </w:r>
      <w:r>
        <w:rPr>
          <w:rFonts w:hint="eastAsia" w:ascii="仿宋" w:hAnsi="仿宋" w:eastAsia="仿宋"/>
          <w:sz w:val="32"/>
          <w:szCs w:val="32"/>
          <w:lang w:val="zh-TW" w:eastAsia="zh-TW"/>
        </w:rPr>
        <w:t>对</w:t>
      </w:r>
      <w:r>
        <w:rPr>
          <w:rFonts w:hint="eastAsia" w:ascii="仿宋" w:hAnsi="仿宋" w:eastAsia="仿宋"/>
          <w:sz w:val="32"/>
          <w:szCs w:val="32"/>
        </w:rPr>
        <w:t>专项</w:t>
      </w:r>
      <w:r>
        <w:rPr>
          <w:rFonts w:hint="eastAsia" w:ascii="仿宋" w:hAnsi="仿宋" w:eastAsia="仿宋"/>
          <w:sz w:val="32"/>
          <w:szCs w:val="32"/>
          <w:lang w:val="zh-TW"/>
        </w:rPr>
        <w:t>项目预算执行情况进行分析，再考察专项项目产出、项目目标的实现程度和管理有效性，从而总结项目取得的业绩和经验，发现项目存在的不足之处</w:t>
      </w:r>
      <w:r>
        <w:rPr>
          <w:rFonts w:hint="eastAsia" w:ascii="仿宋" w:hAnsi="仿宋" w:eastAsia="仿宋"/>
          <w:sz w:val="32"/>
          <w:szCs w:val="32"/>
          <w:lang w:val="zh-TW" w:eastAsia="zh-TW"/>
        </w:rPr>
        <w:t>。</w:t>
      </w:r>
    </w:p>
    <w:p>
      <w:pPr>
        <w:spacing w:line="56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sz w:val="32"/>
          <w:szCs w:val="32"/>
          <w:lang w:val="zh-TW"/>
        </w:rPr>
        <w:t>二是对</w:t>
      </w:r>
      <w:r>
        <w:rPr>
          <w:rFonts w:hint="eastAsia" w:ascii="仿宋" w:hAnsi="仿宋" w:eastAsia="仿宋"/>
          <w:color w:val="000000" w:themeColor="text1"/>
          <w:sz w:val="32"/>
          <w:szCs w:val="32"/>
          <w:lang w:val="zh-TW"/>
          <w14:textFill>
            <w14:solidFill>
              <w14:schemeClr w14:val="tx1"/>
            </w14:solidFill>
          </w14:textFill>
        </w:rPr>
        <w:t>财政资金使用合规性进行评价，</w:t>
      </w:r>
      <w:r>
        <w:rPr>
          <w:rFonts w:hint="eastAsia" w:ascii="仿宋" w:hAnsi="仿宋" w:eastAsia="仿宋"/>
          <w:color w:val="000000" w:themeColor="text1"/>
          <w:sz w:val="32"/>
          <w:szCs w:val="32"/>
          <w14:textFill>
            <w14:solidFill>
              <w14:schemeClr w14:val="tx1"/>
            </w14:solidFill>
          </w14:textFill>
        </w:rPr>
        <w:t>主要评价：</w:t>
      </w:r>
      <w:r>
        <w:rPr>
          <w:rFonts w:ascii="仿宋" w:hAnsi="仿宋" w:eastAsia="仿宋"/>
          <w:color w:val="000000" w:themeColor="text1"/>
          <w:sz w:val="32"/>
          <w:szCs w:val="32"/>
          <w14:textFill>
            <w14:solidFill>
              <w14:schemeClr w14:val="tx1"/>
            </w14:solidFill>
          </w14:textFill>
        </w:rPr>
        <w:t>①</w:t>
      </w:r>
      <w:r>
        <w:rPr>
          <w:rFonts w:hint="eastAsia" w:ascii="仿宋" w:hAnsi="仿宋" w:eastAsia="仿宋"/>
          <w:color w:val="000000" w:themeColor="text1"/>
          <w:sz w:val="32"/>
          <w:szCs w:val="32"/>
          <w:lang w:val="zh-TW"/>
          <w14:textFill>
            <w14:solidFill>
              <w14:schemeClr w14:val="tx1"/>
            </w14:solidFill>
          </w14:textFill>
        </w:rPr>
        <w:t>专项资金是否存在截留、挪用，支付审批是否合规、是否存在用途改变、范围超支和虚列项目支出等情况；</w:t>
      </w:r>
      <w:r>
        <w:rPr>
          <w:rFonts w:ascii="仿宋" w:hAnsi="仿宋" w:eastAsia="仿宋"/>
          <w:color w:val="000000" w:themeColor="text1"/>
          <w:sz w:val="32"/>
          <w:szCs w:val="32"/>
          <w:lang w:val="zh-TW"/>
          <w14:textFill>
            <w14:solidFill>
              <w14:schemeClr w14:val="tx1"/>
            </w14:solidFill>
          </w14:textFill>
        </w:rPr>
        <w:t>②</w:t>
      </w:r>
      <w:r>
        <w:rPr>
          <w:rFonts w:hint="eastAsia" w:ascii="仿宋" w:hAnsi="仿宋" w:eastAsia="仿宋"/>
          <w:color w:val="000000" w:themeColor="text1"/>
          <w:sz w:val="32"/>
          <w:szCs w:val="32"/>
          <w:lang w:val="zh-TW"/>
          <w14:textFill>
            <w14:solidFill>
              <w14:schemeClr w14:val="tx1"/>
            </w14:solidFill>
          </w14:textFill>
        </w:rPr>
        <w:t>项目实施是否符合专项管理办法，流程和管理制度是否合规；</w:t>
      </w:r>
      <w:r>
        <w:rPr>
          <w:rFonts w:ascii="仿宋" w:hAnsi="仿宋" w:eastAsia="仿宋"/>
          <w:color w:val="000000" w:themeColor="text1"/>
          <w:sz w:val="32"/>
          <w:szCs w:val="32"/>
          <w:lang w:val="zh-TW"/>
          <w14:textFill>
            <w14:solidFill>
              <w14:schemeClr w14:val="tx1"/>
            </w14:solidFill>
          </w14:textFill>
        </w:rPr>
        <w:t>③</w:t>
      </w:r>
      <w:r>
        <w:rPr>
          <w:rFonts w:hint="eastAsia" w:ascii="仿宋" w:hAnsi="仿宋" w:eastAsia="仿宋"/>
          <w:color w:val="000000" w:themeColor="text1"/>
          <w:sz w:val="32"/>
          <w:szCs w:val="32"/>
          <w:lang w:val="zh-TW"/>
          <w14:textFill>
            <w14:solidFill>
              <w14:schemeClr w14:val="tx1"/>
            </w14:solidFill>
          </w14:textFill>
        </w:rPr>
        <w:t>项目完成情况的真实性和绩效目标完成情况分析。</w:t>
      </w:r>
      <w:r>
        <w:rPr>
          <w:rFonts w:hint="eastAsia" w:ascii="仿宋" w:hAnsi="仿宋" w:eastAsia="仿宋"/>
          <w:color w:val="000000" w:themeColor="text1"/>
          <w:sz w:val="32"/>
          <w:szCs w:val="32"/>
          <w14:textFill>
            <w14:solidFill>
              <w14:schemeClr w14:val="tx1"/>
            </w14:solidFill>
          </w14:textFill>
        </w:rPr>
        <w:t>通过评价</w:t>
      </w:r>
      <w:r>
        <w:rPr>
          <w:rFonts w:hint="eastAsia" w:ascii="仿宋" w:hAnsi="仿宋" w:eastAsia="仿宋"/>
          <w:color w:val="000000" w:themeColor="text1"/>
          <w:sz w:val="32"/>
          <w:szCs w:val="32"/>
          <w:lang w:val="zh-TW"/>
          <w14:textFill>
            <w14:solidFill>
              <w14:schemeClr w14:val="tx1"/>
            </w14:solidFill>
          </w14:textFill>
        </w:rPr>
        <w:t>发现财政资金使用中存在的合规性问题，总结财务内控中存在的不足之处。</w:t>
      </w:r>
    </w:p>
    <w:p>
      <w:pPr>
        <w:pStyle w:val="3"/>
        <w:spacing w:before="0" w:after="0" w:line="560" w:lineRule="exact"/>
        <w:ind w:firstLine="640" w:firstLineChars="200"/>
        <w:rPr>
          <w:rFonts w:ascii="仿宋" w:hAnsi="仿宋" w:eastAsia="仿宋"/>
          <w:b w:val="0"/>
          <w:bCs w:val="0"/>
          <w:color w:val="000000" w:themeColor="text1"/>
          <w14:textFill>
            <w14:solidFill>
              <w14:schemeClr w14:val="tx1"/>
            </w14:solidFill>
          </w14:textFill>
        </w:rPr>
      </w:pPr>
      <w:r>
        <w:rPr>
          <w:rFonts w:hint="eastAsia" w:ascii="仿宋" w:hAnsi="仿宋" w:eastAsia="仿宋"/>
          <w:b w:val="0"/>
          <w:bCs w:val="0"/>
          <w:color w:val="000000" w:themeColor="text1"/>
          <w14:textFill>
            <w14:solidFill>
              <w14:schemeClr w14:val="tx1"/>
            </w14:solidFill>
          </w14:textFill>
        </w:rPr>
        <w:t>（二）专项管理情况分析</w:t>
      </w:r>
    </w:p>
    <w:p>
      <w:pPr>
        <w:pStyle w:val="4"/>
        <w:spacing w:before="0" w:after="0" w:line="560" w:lineRule="exact"/>
        <w:ind w:firstLine="640" w:firstLineChars="200"/>
        <w:rPr>
          <w:rFonts w:ascii="仿宋" w:hAnsi="仿宋" w:eastAsia="仿宋"/>
          <w:b w:val="0"/>
          <w:bCs w:val="0"/>
          <w:color w:val="000000" w:themeColor="text1"/>
          <w:sz w:val="32"/>
          <w:szCs w:val="32"/>
          <w14:textFill>
            <w14:solidFill>
              <w14:schemeClr w14:val="tx1"/>
            </w14:solidFill>
          </w14:textFill>
        </w:rPr>
      </w:pPr>
      <w:r>
        <w:rPr>
          <w:rFonts w:hint="eastAsia" w:ascii="仿宋" w:hAnsi="仿宋" w:eastAsia="仿宋"/>
          <w:b w:val="0"/>
          <w:bCs w:val="0"/>
          <w:color w:val="000000" w:themeColor="text1"/>
          <w:sz w:val="32"/>
          <w:szCs w:val="32"/>
          <w14:textFill>
            <w14:solidFill>
              <w14:schemeClr w14:val="tx1"/>
            </w14:solidFill>
          </w14:textFill>
        </w:rPr>
        <w:t>1．项目资金情况分析。2022年涉及专项资金0万元，实际执行</w:t>
      </w:r>
      <w:r>
        <w:rPr>
          <w:rFonts w:hint="eastAsia" w:ascii="仿宋" w:hAnsi="仿宋" w:eastAsia="仿宋" w:cs="宋体"/>
          <w:b w:val="0"/>
          <w:bCs w:val="0"/>
          <w:color w:val="000000" w:themeColor="text1"/>
          <w:sz w:val="32"/>
          <w:szCs w:val="32"/>
          <w14:textFill>
            <w14:solidFill>
              <w14:schemeClr w14:val="tx1"/>
            </w14:solidFill>
          </w14:textFill>
        </w:rPr>
        <w:t>0</w:t>
      </w:r>
      <w:r>
        <w:rPr>
          <w:rFonts w:hint="eastAsia" w:ascii="仿宋" w:hAnsi="仿宋" w:eastAsia="仿宋"/>
          <w:b w:val="0"/>
          <w:bCs w:val="0"/>
          <w:color w:val="000000" w:themeColor="text1"/>
          <w:sz w:val="32"/>
          <w:szCs w:val="32"/>
          <w14:textFill>
            <w14:solidFill>
              <w14:schemeClr w14:val="tx1"/>
            </w14:solidFill>
          </w14:textFill>
        </w:rPr>
        <w:t>万元，执行率为</w:t>
      </w:r>
      <w:r>
        <w:rPr>
          <w:rFonts w:hint="eastAsia" w:ascii="仿宋" w:hAnsi="仿宋" w:eastAsia="仿宋" w:cs="宋体"/>
          <w:b w:val="0"/>
          <w:bCs w:val="0"/>
          <w:color w:val="000000" w:themeColor="text1"/>
          <w:sz w:val="32"/>
          <w:szCs w:val="32"/>
          <w14:textFill>
            <w14:solidFill>
              <w14:schemeClr w14:val="tx1"/>
            </w14:solidFill>
          </w14:textFill>
        </w:rPr>
        <w:t>0</w:t>
      </w:r>
      <w:r>
        <w:rPr>
          <w:rFonts w:hint="eastAsia" w:ascii="仿宋" w:hAnsi="仿宋" w:eastAsia="仿宋"/>
          <w:b w:val="0"/>
          <w:bCs w:val="0"/>
          <w:color w:val="000000" w:themeColor="text1"/>
          <w:sz w:val="32"/>
          <w:szCs w:val="32"/>
          <w14:textFill>
            <w14:solidFill>
              <w14:schemeClr w14:val="tx1"/>
            </w14:solidFill>
          </w14:textFill>
        </w:rPr>
        <w:t>%，其中：</w:t>
      </w:r>
      <w:r>
        <w:rPr>
          <w:rFonts w:ascii="仿宋" w:hAnsi="仿宋" w:eastAsia="仿宋"/>
          <w:b w:val="0"/>
          <w:bCs w:val="0"/>
          <w:color w:val="000000" w:themeColor="text1"/>
          <w:sz w:val="32"/>
          <w:szCs w:val="32"/>
          <w14:textFill>
            <w14:solidFill>
              <w14:schemeClr w14:val="tx1"/>
            </w14:solidFill>
          </w14:textFill>
        </w:rPr>
        <w:t>2020</w:t>
      </w:r>
      <w:r>
        <w:rPr>
          <w:rFonts w:hint="eastAsia" w:ascii="仿宋" w:hAnsi="仿宋" w:eastAsia="仿宋"/>
          <w:b w:val="0"/>
          <w:bCs w:val="0"/>
          <w:color w:val="000000" w:themeColor="text1"/>
          <w:sz w:val="32"/>
          <w:szCs w:val="32"/>
          <w14:textFill>
            <w14:solidFill>
              <w14:schemeClr w14:val="tx1"/>
            </w14:solidFill>
          </w14:textFill>
        </w:rPr>
        <w:t>年结转专项资金0万元，实际执行</w:t>
      </w:r>
      <w:r>
        <w:rPr>
          <w:rFonts w:hint="eastAsia" w:ascii="仿宋" w:hAnsi="仿宋" w:eastAsia="仿宋" w:cs="宋体"/>
          <w:b w:val="0"/>
          <w:bCs w:val="0"/>
          <w:color w:val="000000" w:themeColor="text1"/>
          <w:sz w:val="32"/>
          <w:szCs w:val="32"/>
          <w14:textFill>
            <w14:solidFill>
              <w14:schemeClr w14:val="tx1"/>
            </w14:solidFill>
          </w14:textFill>
        </w:rPr>
        <w:t>0</w:t>
      </w:r>
      <w:r>
        <w:rPr>
          <w:rFonts w:hint="eastAsia" w:ascii="仿宋" w:hAnsi="仿宋" w:eastAsia="仿宋"/>
          <w:b w:val="0"/>
          <w:bCs w:val="0"/>
          <w:color w:val="000000" w:themeColor="text1"/>
          <w:sz w:val="32"/>
          <w:szCs w:val="32"/>
          <w14:textFill>
            <w14:solidFill>
              <w14:schemeClr w14:val="tx1"/>
            </w14:solidFill>
          </w14:textFill>
        </w:rPr>
        <w:t>万元，执行率为</w:t>
      </w:r>
      <w:r>
        <w:rPr>
          <w:rFonts w:hint="eastAsia" w:ascii="仿宋" w:hAnsi="仿宋" w:eastAsia="仿宋" w:cs="宋体"/>
          <w:b w:val="0"/>
          <w:bCs w:val="0"/>
          <w:color w:val="000000" w:themeColor="text1"/>
          <w:sz w:val="32"/>
          <w:szCs w:val="32"/>
          <w14:textFill>
            <w14:solidFill>
              <w14:schemeClr w14:val="tx1"/>
            </w14:solidFill>
          </w14:textFill>
        </w:rPr>
        <w:t>0</w:t>
      </w:r>
      <w:r>
        <w:rPr>
          <w:rFonts w:hint="eastAsia" w:ascii="仿宋" w:hAnsi="仿宋" w:eastAsia="仿宋"/>
          <w:b w:val="0"/>
          <w:bCs w:val="0"/>
          <w:color w:val="000000" w:themeColor="text1"/>
          <w:sz w:val="32"/>
          <w:szCs w:val="32"/>
          <w14:textFill>
            <w14:solidFill>
              <w14:schemeClr w14:val="tx1"/>
            </w14:solidFill>
          </w14:textFill>
        </w:rPr>
        <w:t>%；2022年新增专项资金0万元，实际执行</w:t>
      </w:r>
      <w:r>
        <w:rPr>
          <w:rFonts w:hint="eastAsia" w:ascii="仿宋" w:hAnsi="仿宋" w:eastAsia="仿宋" w:cs="宋体"/>
          <w:b w:val="0"/>
          <w:bCs w:val="0"/>
          <w:color w:val="000000" w:themeColor="text1"/>
          <w:sz w:val="32"/>
          <w:szCs w:val="32"/>
          <w14:textFill>
            <w14:solidFill>
              <w14:schemeClr w14:val="tx1"/>
            </w14:solidFill>
          </w14:textFill>
        </w:rPr>
        <w:t>0</w:t>
      </w:r>
      <w:r>
        <w:rPr>
          <w:rFonts w:hint="eastAsia" w:ascii="仿宋" w:hAnsi="仿宋" w:eastAsia="仿宋"/>
          <w:b w:val="0"/>
          <w:bCs w:val="0"/>
          <w:color w:val="000000" w:themeColor="text1"/>
          <w:sz w:val="32"/>
          <w:szCs w:val="32"/>
          <w14:textFill>
            <w14:solidFill>
              <w14:schemeClr w14:val="tx1"/>
            </w14:solidFill>
          </w14:textFill>
        </w:rPr>
        <w:t>万元，执行率为</w:t>
      </w:r>
      <w:r>
        <w:rPr>
          <w:rFonts w:hint="eastAsia" w:ascii="仿宋" w:hAnsi="仿宋" w:eastAsia="仿宋" w:cs="宋体"/>
          <w:b w:val="0"/>
          <w:bCs w:val="0"/>
          <w:color w:val="000000" w:themeColor="text1"/>
          <w:sz w:val="32"/>
          <w:szCs w:val="32"/>
          <w14:textFill>
            <w14:solidFill>
              <w14:schemeClr w14:val="tx1"/>
            </w14:solidFill>
          </w14:textFill>
        </w:rPr>
        <w:t>0</w:t>
      </w:r>
      <w:r>
        <w:rPr>
          <w:rFonts w:hint="eastAsia" w:ascii="仿宋" w:hAnsi="仿宋" w:eastAsia="仿宋"/>
          <w:b w:val="0"/>
          <w:bCs w:val="0"/>
          <w:color w:val="000000" w:themeColor="text1"/>
          <w:sz w:val="32"/>
          <w:szCs w:val="32"/>
          <w14:textFill>
            <w14:solidFill>
              <w14:schemeClr w14:val="tx1"/>
            </w14:solidFill>
          </w14:textFill>
        </w:rPr>
        <w:t>%。</w:t>
      </w:r>
    </w:p>
    <w:p>
      <w:pPr>
        <w:pStyle w:val="4"/>
        <w:spacing w:before="0" w:after="0" w:line="560" w:lineRule="exact"/>
        <w:ind w:firstLine="640" w:firstLineChars="200"/>
        <w:rPr>
          <w:rFonts w:ascii="仿宋" w:hAnsi="仿宋" w:eastAsia="仿宋"/>
          <w:b w:val="0"/>
          <w:bCs w:val="0"/>
          <w:color w:val="000000" w:themeColor="text1"/>
          <w:sz w:val="32"/>
          <w:szCs w:val="32"/>
          <w:u w:val="single"/>
          <w14:textFill>
            <w14:solidFill>
              <w14:schemeClr w14:val="tx1"/>
            </w14:solidFill>
          </w14:textFill>
        </w:rPr>
      </w:pPr>
      <w:r>
        <w:rPr>
          <w:rFonts w:hint="eastAsia" w:ascii="仿宋" w:hAnsi="仿宋" w:eastAsia="仿宋"/>
          <w:b w:val="0"/>
          <w:bCs w:val="0"/>
          <w:color w:val="000000" w:themeColor="text1"/>
          <w:sz w:val="32"/>
          <w:szCs w:val="32"/>
          <w14:textFill>
            <w14:solidFill>
              <w14:schemeClr w14:val="tx1"/>
            </w14:solidFill>
          </w14:textFill>
        </w:rPr>
        <w:t>2．项目实施情况分析。2022年沙湾市统计局</w:t>
      </w:r>
      <w:r>
        <w:rPr>
          <w:rFonts w:hint="eastAsia" w:ascii="仿宋" w:hAnsi="仿宋" w:eastAsia="仿宋" w:cs="Times New Roman"/>
          <w:b w:val="0"/>
          <w:bCs w:val="0"/>
          <w:color w:val="000000" w:themeColor="text1"/>
          <w:sz w:val="32"/>
          <w:szCs w:val="32"/>
          <w14:textFill>
            <w14:solidFill>
              <w14:schemeClr w14:val="tx1"/>
            </w14:solidFill>
          </w14:textFill>
        </w:rPr>
        <w:t>共涉及专项项目</w:t>
      </w:r>
      <w:r>
        <w:rPr>
          <w:rFonts w:hint="eastAsia" w:ascii="仿宋" w:hAnsi="仿宋" w:eastAsia="仿宋"/>
          <w:b w:val="0"/>
          <w:bCs w:val="0"/>
          <w:color w:val="000000" w:themeColor="text1"/>
          <w:sz w:val="32"/>
          <w:szCs w:val="32"/>
          <w14:textFill>
            <w14:solidFill>
              <w14:schemeClr w14:val="tx1"/>
            </w14:solidFill>
          </w14:textFill>
        </w:rPr>
        <w:t>0</w:t>
      </w:r>
      <w:r>
        <w:rPr>
          <w:rFonts w:hint="eastAsia" w:ascii="仿宋" w:hAnsi="仿宋" w:eastAsia="仿宋" w:cs="Times New Roman"/>
          <w:b w:val="0"/>
          <w:bCs w:val="0"/>
          <w:color w:val="000000" w:themeColor="text1"/>
          <w:sz w:val="32"/>
          <w:szCs w:val="32"/>
          <w14:textFill>
            <w14:solidFill>
              <w14:schemeClr w14:val="tx1"/>
            </w14:solidFill>
          </w14:textFill>
        </w:rPr>
        <w:t>个，已完成专项项目数量</w:t>
      </w:r>
      <w:r>
        <w:rPr>
          <w:rFonts w:hint="eastAsia" w:ascii="仿宋" w:hAnsi="仿宋" w:eastAsia="仿宋"/>
          <w:b w:val="0"/>
          <w:bCs w:val="0"/>
          <w:color w:val="000000" w:themeColor="text1"/>
          <w:sz w:val="32"/>
          <w:szCs w:val="32"/>
          <w14:textFill>
            <w14:solidFill>
              <w14:schemeClr w14:val="tx1"/>
            </w14:solidFill>
          </w14:textFill>
        </w:rPr>
        <w:t>0</w:t>
      </w:r>
      <w:r>
        <w:rPr>
          <w:rFonts w:hint="eastAsia" w:ascii="仿宋" w:hAnsi="仿宋" w:eastAsia="仿宋" w:cs="Times New Roman"/>
          <w:b w:val="0"/>
          <w:bCs w:val="0"/>
          <w:color w:val="000000" w:themeColor="text1"/>
          <w:sz w:val="32"/>
          <w:szCs w:val="32"/>
          <w14:textFill>
            <w14:solidFill>
              <w14:schemeClr w14:val="tx1"/>
            </w14:solidFill>
          </w14:textFill>
        </w:rPr>
        <w:t>个，未完成专项项目数量</w:t>
      </w:r>
      <w:r>
        <w:rPr>
          <w:rFonts w:hint="eastAsia" w:ascii="仿宋" w:hAnsi="仿宋" w:eastAsia="仿宋"/>
          <w:b w:val="0"/>
          <w:bCs w:val="0"/>
          <w:color w:val="000000" w:themeColor="text1"/>
          <w:sz w:val="32"/>
          <w:szCs w:val="32"/>
          <w14:textFill>
            <w14:solidFill>
              <w14:schemeClr w14:val="tx1"/>
            </w14:solidFill>
          </w14:textFill>
        </w:rPr>
        <w:t>0</w:t>
      </w:r>
      <w:r>
        <w:rPr>
          <w:rFonts w:hint="eastAsia" w:ascii="仿宋" w:hAnsi="仿宋" w:eastAsia="仿宋" w:cs="Times New Roman"/>
          <w:b w:val="0"/>
          <w:bCs w:val="0"/>
          <w:color w:val="000000" w:themeColor="text1"/>
          <w:sz w:val="32"/>
          <w:szCs w:val="32"/>
          <w14:textFill>
            <w14:solidFill>
              <w14:schemeClr w14:val="tx1"/>
            </w14:solidFill>
          </w14:textFill>
        </w:rPr>
        <w:t>个,项目总体完成率为0。</w:t>
      </w:r>
    </w:p>
    <w:p>
      <w:pPr>
        <w:spacing w:line="560" w:lineRule="exact"/>
        <w:ind w:firstLine="640" w:firstLineChars="200"/>
        <w:rPr>
          <w:rFonts w:ascii="仿宋" w:hAnsi="仿宋" w:eastAsia="仿宋" w:cs="Times New Roman"/>
          <w:color w:val="000000" w:themeColor="text1"/>
          <w:sz w:val="32"/>
          <w:szCs w:val="32"/>
          <w14:textFill>
            <w14:solidFill>
              <w14:schemeClr w14:val="tx1"/>
            </w14:solidFill>
          </w14:textFill>
        </w:rPr>
      </w:pPr>
      <w:r>
        <w:rPr>
          <w:rFonts w:hint="eastAsia" w:ascii="仿宋" w:hAnsi="仿宋" w:eastAsia="仿宋" w:cs="Times New Roman"/>
          <w:color w:val="000000" w:themeColor="text1"/>
          <w:sz w:val="32"/>
          <w:szCs w:val="32"/>
          <w14:textFill>
            <w14:solidFill>
              <w14:schemeClr w14:val="tx1"/>
            </w14:solidFill>
          </w14:textFill>
        </w:rPr>
        <w:t>（1）组织情况。</w:t>
      </w:r>
      <w:r>
        <w:rPr>
          <w:rFonts w:hint="eastAsia" w:ascii="仿宋" w:hAnsi="仿宋" w:eastAsia="仿宋" w:cs="宋体"/>
          <w:color w:val="000000" w:themeColor="text1"/>
          <w:sz w:val="32"/>
          <w:szCs w:val="32"/>
          <w14:textFill>
            <w14:solidFill>
              <w14:schemeClr w14:val="tx1"/>
            </w14:solidFill>
          </w14:textFill>
        </w:rPr>
        <w:t>统计局</w:t>
      </w:r>
      <w:r>
        <w:rPr>
          <w:rFonts w:hint="eastAsia" w:ascii="仿宋" w:hAnsi="仿宋" w:eastAsia="仿宋" w:cs="Times New Roman"/>
          <w:color w:val="000000" w:themeColor="text1"/>
          <w:sz w:val="32"/>
          <w:szCs w:val="32"/>
          <w14:textFill>
            <w14:solidFill>
              <w14:schemeClr w14:val="tx1"/>
            </w14:solidFill>
          </w14:textFill>
        </w:rPr>
        <w:t>根据2022年0个项目的绩效目标及工作内容，将其细化分工至本单位</w:t>
      </w:r>
      <w:r>
        <w:rPr>
          <w:rFonts w:hint="eastAsia" w:ascii="仿宋" w:hAnsi="仿宋" w:eastAsia="仿宋" w:cs="宋体"/>
          <w:color w:val="000000" w:themeColor="text1"/>
          <w:sz w:val="32"/>
          <w:szCs w:val="32"/>
          <w14:textFill>
            <w14:solidFill>
              <w14:schemeClr w14:val="tx1"/>
            </w14:solidFill>
          </w14:textFill>
        </w:rPr>
        <w:t>0</w:t>
      </w:r>
      <w:r>
        <w:rPr>
          <w:rFonts w:hint="eastAsia" w:ascii="仿宋" w:hAnsi="仿宋" w:eastAsia="仿宋" w:cs="Times New Roman"/>
          <w:color w:val="000000" w:themeColor="text1"/>
          <w:sz w:val="32"/>
          <w:szCs w:val="32"/>
          <w14:textFill>
            <w14:solidFill>
              <w14:schemeClr w14:val="tx1"/>
            </w14:solidFill>
          </w14:textFill>
        </w:rPr>
        <w:t>个业务科室，加强组织领导，明确分工，各司其职，抓好工作目标任务的落实完成，同时年中要求各科室按照年初预算对本科室绩效工作进行自查自评，年中各科室报上半年工作情况总结，10月份由财务室和办公室对各科室工作情况进行跟踪检查，确保绩效目标如期实现，不断提高财政资金配置和使用效益。</w:t>
      </w:r>
    </w:p>
    <w:p>
      <w:pPr>
        <w:spacing w:line="560" w:lineRule="exact"/>
        <w:ind w:firstLine="640" w:firstLineChars="200"/>
        <w:rPr>
          <w:rFonts w:ascii="仿宋" w:hAnsi="仿宋" w:eastAsia="仿宋"/>
          <w:sz w:val="32"/>
          <w:szCs w:val="32"/>
        </w:rPr>
      </w:pPr>
      <w:r>
        <w:rPr>
          <w:rFonts w:hint="eastAsia" w:ascii="仿宋" w:hAnsi="仿宋" w:eastAsia="仿宋"/>
          <w:color w:val="000000" w:themeColor="text1"/>
          <w:sz w:val="32"/>
          <w:szCs w:val="32"/>
          <w14:textFill>
            <w14:solidFill>
              <w14:schemeClr w14:val="tx1"/>
            </w14:solidFill>
          </w14:textFill>
        </w:rPr>
        <w:t>（2）管理情况。</w:t>
      </w:r>
      <w:r>
        <w:rPr>
          <w:rFonts w:hint="eastAsia" w:ascii="仿宋" w:hAnsi="仿宋" w:eastAsia="仿宋" w:cs="宋体"/>
          <w:color w:val="000000" w:themeColor="text1"/>
          <w:sz w:val="32"/>
          <w:szCs w:val="32"/>
          <w14:textFill>
            <w14:solidFill>
              <w14:schemeClr w14:val="tx1"/>
            </w14:solidFill>
          </w14:textFill>
        </w:rPr>
        <w:t>沙湾市统计局</w:t>
      </w:r>
      <w:r>
        <w:rPr>
          <w:rFonts w:hint="eastAsia" w:ascii="仿宋" w:hAnsi="仿宋" w:eastAsia="仿宋"/>
          <w:color w:val="000000" w:themeColor="text1"/>
          <w:sz w:val="32"/>
          <w:szCs w:val="32"/>
          <w14:textFill>
            <w14:solidFill>
              <w14:schemeClr w14:val="tx1"/>
            </w14:solidFill>
          </w14:textFill>
        </w:rPr>
        <w:t>实施的0个项目，由相关业务科室指派专人进行全过程跟踪管理</w:t>
      </w:r>
      <w:r>
        <w:rPr>
          <w:rFonts w:hint="eastAsia" w:ascii="仿宋" w:hAnsi="仿宋" w:eastAsia="仿宋"/>
          <w:sz w:val="32"/>
          <w:szCs w:val="32"/>
        </w:rPr>
        <w:t>，科室负责人统筹推进项目实施，局领导不定期对项目进度进行调度，并对项目质量进行控制。</w:t>
      </w:r>
    </w:p>
    <w:p>
      <w:pPr>
        <w:spacing w:line="56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sz w:val="32"/>
          <w:szCs w:val="32"/>
        </w:rPr>
        <w:t>（3）监管情况。局办公室从项目实施方案、项目预算、项目建设进度、</w:t>
      </w:r>
      <w:r>
        <w:rPr>
          <w:rFonts w:hint="eastAsia" w:ascii="仿宋" w:hAnsi="仿宋" w:eastAsia="仿宋"/>
          <w:color w:val="000000" w:themeColor="text1"/>
          <w:sz w:val="32"/>
          <w:szCs w:val="32"/>
          <w14:textFill>
            <w14:solidFill>
              <w14:schemeClr w14:val="tx1"/>
            </w14:solidFill>
          </w14:textFill>
        </w:rPr>
        <w:t>项目成本、项目验收等环节，全过程对项目进行监管，并向局主要领导报告，以推进项目建设和提高项目质量，以发挥资金使用效益。</w:t>
      </w:r>
    </w:p>
    <w:p>
      <w:pPr>
        <w:spacing w:line="560" w:lineRule="exact"/>
        <w:ind w:firstLine="640" w:firstLineChars="200"/>
        <w:rPr>
          <w:rFonts w:ascii="仿宋" w:hAnsi="仿宋" w:eastAsia="仿宋"/>
          <w:sz w:val="32"/>
          <w:szCs w:val="32"/>
        </w:rPr>
      </w:pPr>
      <w:r>
        <w:rPr>
          <w:rFonts w:hint="eastAsia" w:ascii="仿宋" w:hAnsi="仿宋" w:eastAsia="仿宋"/>
          <w:color w:val="000000" w:themeColor="text1"/>
          <w:sz w:val="32"/>
          <w:szCs w:val="32"/>
          <w14:textFill>
            <w14:solidFill>
              <w14:schemeClr w14:val="tx1"/>
            </w14:solidFill>
          </w14:textFill>
        </w:rPr>
        <w:t>3．项目绩效情况分析。</w:t>
      </w:r>
      <w:r>
        <w:rPr>
          <w:rFonts w:hint="eastAsia" w:ascii="仿宋" w:hAnsi="仿宋" w:eastAsia="仿宋" w:cs="宋体"/>
          <w:color w:val="000000" w:themeColor="text1"/>
          <w:sz w:val="32"/>
          <w:szCs w:val="32"/>
          <w14:textFill>
            <w14:solidFill>
              <w14:schemeClr w14:val="tx1"/>
            </w14:solidFill>
          </w14:textFill>
        </w:rPr>
        <w:t>沙湾市统计局</w:t>
      </w:r>
      <w:r>
        <w:rPr>
          <w:rFonts w:hint="eastAsia" w:ascii="仿宋" w:hAnsi="仿宋" w:eastAsia="仿宋"/>
          <w:color w:val="000000" w:themeColor="text1"/>
          <w:sz w:val="32"/>
          <w:szCs w:val="32"/>
          <w14:textFill>
            <w14:solidFill>
              <w14:schemeClr w14:val="tx1"/>
            </w14:solidFill>
          </w14:textFill>
        </w:rPr>
        <w:t>所涉及</w:t>
      </w:r>
      <w:r>
        <w:rPr>
          <w:rFonts w:hint="eastAsia" w:ascii="仿宋" w:hAnsi="仿宋" w:eastAsia="仿宋"/>
          <w:sz w:val="32"/>
          <w:szCs w:val="32"/>
        </w:rPr>
        <w:t>专项项目</w:t>
      </w:r>
      <w:r>
        <w:rPr>
          <w:rFonts w:hint="eastAsia" w:ascii="仿宋" w:hAnsi="仿宋" w:eastAsia="仿宋"/>
          <w:color w:val="000000" w:themeColor="text1"/>
          <w:sz w:val="32"/>
          <w:szCs w:val="32"/>
          <w14:textFill>
            <w14:solidFill>
              <w14:schemeClr w14:val="tx1"/>
            </w14:solidFill>
          </w14:textFill>
        </w:rPr>
        <w:t>均已于专项资金下达后按照资金文件及绩效管理要求设置《项目绩效目标表》。</w:t>
      </w:r>
      <w:r>
        <w:rPr>
          <w:rFonts w:hint="eastAsia" w:ascii="仿宋" w:hAnsi="仿宋" w:eastAsia="仿宋" w:cs="宋体"/>
          <w:color w:val="000000" w:themeColor="text1"/>
          <w:sz w:val="32"/>
          <w:szCs w:val="32"/>
          <w14:textFill>
            <w14:solidFill>
              <w14:schemeClr w14:val="tx1"/>
            </w14:solidFill>
          </w14:textFill>
        </w:rPr>
        <w:t>0</w:t>
      </w:r>
      <w:r>
        <w:rPr>
          <w:rFonts w:hint="eastAsia" w:ascii="仿宋" w:hAnsi="仿宋" w:eastAsia="仿宋"/>
          <w:color w:val="000000" w:themeColor="text1"/>
          <w:sz w:val="32"/>
          <w:szCs w:val="32"/>
          <w14:textFill>
            <w14:solidFill>
              <w14:schemeClr w14:val="tx1"/>
            </w14:solidFill>
          </w14:textFill>
        </w:rPr>
        <w:t>个项目预算总额为</w:t>
      </w:r>
      <w:r>
        <w:rPr>
          <w:rFonts w:hint="eastAsia" w:ascii="仿宋" w:hAnsi="仿宋" w:eastAsia="仿宋" w:cs="宋体"/>
          <w:color w:val="000000" w:themeColor="text1"/>
          <w:sz w:val="32"/>
          <w:szCs w:val="32"/>
          <w14:textFill>
            <w14:solidFill>
              <w14:schemeClr w14:val="tx1"/>
            </w14:solidFill>
          </w14:textFill>
        </w:rPr>
        <w:t>0</w:t>
      </w:r>
      <w:r>
        <w:rPr>
          <w:rFonts w:hint="eastAsia" w:ascii="仿宋" w:hAnsi="仿宋" w:eastAsia="仿宋"/>
          <w:color w:val="000000" w:themeColor="text1"/>
          <w:sz w:val="32"/>
          <w:szCs w:val="32"/>
          <w14:textFill>
            <w14:solidFill>
              <w14:schemeClr w14:val="tx1"/>
            </w14:solidFill>
          </w14:textFill>
        </w:rPr>
        <w:t>万元，在项目实施</w:t>
      </w:r>
      <w:r>
        <w:rPr>
          <w:rFonts w:hint="eastAsia" w:ascii="仿宋" w:hAnsi="仿宋" w:eastAsia="仿宋"/>
          <w:sz w:val="32"/>
          <w:szCs w:val="32"/>
        </w:rPr>
        <w:t>过程中，业务人员加强项目管理，合理控制项目成本，截止项目结束，</w:t>
      </w:r>
      <w:r>
        <w:rPr>
          <w:rFonts w:hint="eastAsia" w:ascii="仿宋" w:hAnsi="仿宋" w:eastAsia="仿宋" w:cs="宋体"/>
          <w:sz w:val="32"/>
          <w:szCs w:val="32"/>
        </w:rPr>
        <w:t>0</w:t>
      </w:r>
      <w:r>
        <w:rPr>
          <w:rFonts w:hint="eastAsia" w:ascii="仿宋" w:hAnsi="仿宋" w:eastAsia="仿宋"/>
          <w:sz w:val="32"/>
          <w:szCs w:val="32"/>
        </w:rPr>
        <w:t>个项目总成本为</w:t>
      </w:r>
      <w:r>
        <w:rPr>
          <w:rFonts w:hint="eastAsia" w:ascii="仿宋" w:hAnsi="仿宋" w:eastAsia="仿宋" w:cs="宋体"/>
          <w:sz w:val="32"/>
          <w:szCs w:val="32"/>
        </w:rPr>
        <w:t>0</w:t>
      </w:r>
      <w:r>
        <w:rPr>
          <w:rFonts w:hint="eastAsia" w:ascii="仿宋" w:hAnsi="仿宋" w:eastAsia="仿宋"/>
          <w:sz w:val="32"/>
          <w:szCs w:val="32"/>
        </w:rPr>
        <w:t>万元，比项目总预算减少</w:t>
      </w:r>
      <w:r>
        <w:rPr>
          <w:rFonts w:hint="eastAsia" w:ascii="仿宋" w:hAnsi="仿宋" w:eastAsia="仿宋" w:cs="宋体"/>
          <w:sz w:val="32"/>
          <w:szCs w:val="32"/>
        </w:rPr>
        <w:t>0</w:t>
      </w:r>
      <w:r>
        <w:rPr>
          <w:rFonts w:hint="eastAsia" w:ascii="仿宋" w:hAnsi="仿宋" w:eastAsia="仿宋"/>
          <w:sz w:val="32"/>
          <w:szCs w:val="32"/>
        </w:rPr>
        <w:t>万元，项目节约率为</w:t>
      </w:r>
      <w:r>
        <w:rPr>
          <w:rFonts w:hint="eastAsia" w:ascii="仿宋" w:hAnsi="仿宋" w:eastAsia="仿宋" w:cs="宋体"/>
          <w:sz w:val="32"/>
          <w:szCs w:val="32"/>
        </w:rPr>
        <w:t>0</w:t>
      </w:r>
      <w:r>
        <w:rPr>
          <w:rFonts w:hint="eastAsia" w:ascii="仿宋" w:hAnsi="仿宋" w:eastAsia="仿宋"/>
          <w:sz w:val="32"/>
          <w:szCs w:val="32"/>
        </w:rPr>
        <w:t>。</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4．项目效益情况分析。一是保障了单位14人的工资、社保、公积金及生活补助等支出的正常发放，促进</w:t>
      </w:r>
      <w:r>
        <w:rPr>
          <w:rFonts w:hint="eastAsia" w:ascii="仿宋" w:hAnsi="仿宋" w:eastAsia="仿宋" w:cs="宋体"/>
          <w:sz w:val="32"/>
          <w:szCs w:val="32"/>
        </w:rPr>
        <w:t>统计</w:t>
      </w:r>
      <w:r>
        <w:rPr>
          <w:rFonts w:hint="eastAsia" w:ascii="仿宋" w:hAnsi="仿宋" w:eastAsia="仿宋"/>
          <w:sz w:val="32"/>
          <w:szCs w:val="32"/>
        </w:rPr>
        <w:t>事业的发展；二是保障了</w:t>
      </w:r>
      <w:r>
        <w:rPr>
          <w:rFonts w:hint="eastAsia" w:ascii="仿宋" w:hAnsi="仿宋" w:eastAsia="仿宋" w:cs="宋体"/>
          <w:sz w:val="32"/>
          <w:szCs w:val="32"/>
        </w:rPr>
        <w:t>0</w:t>
      </w:r>
      <w:r>
        <w:rPr>
          <w:rFonts w:hint="eastAsia" w:ascii="仿宋" w:hAnsi="仿宋" w:eastAsia="仿宋"/>
          <w:sz w:val="32"/>
          <w:szCs w:val="32"/>
        </w:rPr>
        <w:t>平方米办公用房的冬季供暖，</w:t>
      </w:r>
      <w:r>
        <w:rPr>
          <w:rFonts w:hint="eastAsia" w:ascii="仿宋" w:hAnsi="仿宋" w:eastAsia="仿宋" w:cs="宋体"/>
          <w:sz w:val="32"/>
          <w:szCs w:val="32"/>
        </w:rPr>
        <w:t>5</w:t>
      </w:r>
      <w:r>
        <w:rPr>
          <w:rFonts w:hint="eastAsia" w:ascii="仿宋" w:hAnsi="仿宋" w:eastAsia="仿宋"/>
          <w:sz w:val="32"/>
          <w:szCs w:val="32"/>
        </w:rPr>
        <w:t>个科室的正常运转，</w:t>
      </w:r>
      <w:r>
        <w:rPr>
          <w:rFonts w:hint="eastAsia" w:ascii="仿宋" w:hAnsi="仿宋" w:eastAsia="仿宋" w:cs="宋体"/>
          <w:sz w:val="32"/>
          <w:szCs w:val="32"/>
        </w:rPr>
        <w:t>1</w:t>
      </w:r>
      <w:r>
        <w:rPr>
          <w:rFonts w:hint="eastAsia" w:ascii="仿宋" w:hAnsi="仿宋" w:eastAsia="仿宋"/>
          <w:sz w:val="32"/>
          <w:szCs w:val="32"/>
        </w:rPr>
        <w:t>辆车正常出行，提高了</w:t>
      </w:r>
      <w:r>
        <w:rPr>
          <w:rFonts w:hint="eastAsia" w:ascii="仿宋" w:hAnsi="仿宋" w:eastAsia="仿宋" w:cs="宋体"/>
          <w:sz w:val="32"/>
          <w:szCs w:val="32"/>
        </w:rPr>
        <w:t>单位机构</w:t>
      </w:r>
      <w:r>
        <w:rPr>
          <w:rFonts w:hint="eastAsia" w:ascii="仿宋" w:hAnsi="仿宋" w:eastAsia="仿宋"/>
          <w:sz w:val="32"/>
          <w:szCs w:val="32"/>
        </w:rPr>
        <w:t>运转效能。</w:t>
      </w:r>
    </w:p>
    <w:p>
      <w:pPr>
        <w:pStyle w:val="16"/>
        <w:snapToGrid w:val="0"/>
        <w:spacing w:line="560" w:lineRule="exact"/>
        <w:ind w:firstLine="624"/>
      </w:pPr>
      <w:r>
        <w:rPr>
          <w:rStyle w:val="12"/>
          <w:rFonts w:hint="eastAsia" w:ascii="黑体" w:hAnsi="黑体" w:eastAsia="黑体"/>
          <w:b w:val="0"/>
          <w:bCs w:val="0"/>
          <w:spacing w:val="-4"/>
          <w:sz w:val="32"/>
          <w:szCs w:val="32"/>
        </w:rPr>
        <w:t>四、资产管理情况</w:t>
      </w:r>
      <w:bookmarkStart w:id="5" w:name="_Hlk515129682"/>
      <w:r>
        <w:rPr>
          <w:rStyle w:val="12"/>
          <w:rFonts w:hint="eastAsia" w:ascii="黑体" w:hAnsi="黑体" w:eastAsia="黑体"/>
          <w:b w:val="0"/>
          <w:bCs w:val="0"/>
          <w:spacing w:val="-4"/>
          <w:sz w:val="32"/>
          <w:szCs w:val="32"/>
        </w:rPr>
        <w:t>。</w:t>
      </w:r>
    </w:p>
    <w:p>
      <w:pPr>
        <w:pStyle w:val="16"/>
        <w:snapToGrid w:val="0"/>
        <w:spacing w:line="560" w:lineRule="exact"/>
        <w:ind w:firstLine="640"/>
        <w:rPr>
          <w:rFonts w:ascii="仿宋" w:hAnsi="仿宋" w:eastAsia="仿宋" w:cs="Times New Roman"/>
          <w:sz w:val="32"/>
          <w:szCs w:val="32"/>
        </w:rPr>
      </w:pPr>
      <w:r>
        <w:rPr>
          <w:rFonts w:hint="eastAsia" w:ascii="仿宋" w:hAnsi="仿宋" w:eastAsia="仿宋" w:cs="宋体"/>
          <w:sz w:val="32"/>
          <w:szCs w:val="32"/>
        </w:rPr>
        <w:t>沙湾市统计局</w:t>
      </w:r>
      <w:r>
        <w:rPr>
          <w:rFonts w:hint="eastAsia" w:ascii="仿宋" w:hAnsi="仿宋" w:eastAsia="仿宋"/>
          <w:sz w:val="32"/>
          <w:szCs w:val="32"/>
        </w:rPr>
        <w:t>2022年</w:t>
      </w:r>
      <w:r>
        <w:rPr>
          <w:rFonts w:hint="eastAsia" w:ascii="仿宋" w:hAnsi="仿宋" w:eastAsia="仿宋" w:cs="Times New Roman"/>
          <w:sz w:val="32"/>
          <w:szCs w:val="32"/>
        </w:rPr>
        <w:t>资产合计数为</w:t>
      </w:r>
      <w:r>
        <w:rPr>
          <w:rFonts w:hint="eastAsia" w:ascii="仿宋" w:hAnsi="仿宋" w:eastAsia="仿宋"/>
          <w:sz w:val="32"/>
          <w:szCs w:val="32"/>
        </w:rPr>
        <w:t>228.33万</w:t>
      </w:r>
      <w:r>
        <w:rPr>
          <w:rFonts w:hint="eastAsia" w:ascii="仿宋" w:hAnsi="仿宋" w:eastAsia="仿宋" w:cs="Times New Roman"/>
          <w:sz w:val="32"/>
          <w:szCs w:val="32"/>
        </w:rPr>
        <w:t>元，</w:t>
      </w:r>
      <w:bookmarkEnd w:id="5"/>
      <w:r>
        <w:rPr>
          <w:rFonts w:hint="eastAsia" w:ascii="仿宋" w:hAnsi="仿宋" w:eastAsia="仿宋" w:cs="Times New Roman"/>
          <w:sz w:val="32"/>
          <w:szCs w:val="32"/>
        </w:rPr>
        <w:t>其中：货币资金0万元；财政应返还额度0万元；房屋</w:t>
      </w:r>
      <w:bookmarkStart w:id="6" w:name="_Hlk66205602"/>
      <w:r>
        <w:rPr>
          <w:rFonts w:hint="eastAsia" w:ascii="仿宋" w:hAnsi="仿宋" w:eastAsia="仿宋" w:cs="Times New Roman"/>
          <w:sz w:val="32"/>
          <w:szCs w:val="32"/>
        </w:rPr>
        <w:t>35平方米2.4万元</w:t>
      </w:r>
      <w:bookmarkEnd w:id="6"/>
      <w:r>
        <w:rPr>
          <w:rFonts w:hint="eastAsia" w:ascii="仿宋" w:hAnsi="仿宋" w:eastAsia="仿宋" w:cs="Times New Roman"/>
          <w:sz w:val="32"/>
          <w:szCs w:val="32"/>
        </w:rPr>
        <w:t>；车辆1辆21.94万元；在建工程0万元；办公设备及家具203.99万元。</w:t>
      </w:r>
    </w:p>
    <w:p>
      <w:pPr>
        <w:spacing w:line="560" w:lineRule="exact"/>
        <w:ind w:firstLine="627" w:firstLineChars="200"/>
        <w:rPr>
          <w:rFonts w:ascii="仿宋" w:hAnsi="仿宋" w:eastAsia="仿宋"/>
          <w:b/>
          <w:bCs/>
          <w:sz w:val="32"/>
          <w:szCs w:val="32"/>
        </w:rPr>
      </w:pPr>
      <w:r>
        <w:rPr>
          <w:rStyle w:val="12"/>
          <w:rFonts w:hint="eastAsia" w:ascii="仿宋" w:hAnsi="仿宋" w:eastAsia="仿宋"/>
          <w:spacing w:val="-4"/>
          <w:sz w:val="32"/>
          <w:szCs w:val="32"/>
        </w:rPr>
        <w:t>（一）资产管理规范性。</w:t>
      </w:r>
      <w:r>
        <w:rPr>
          <w:rStyle w:val="12"/>
          <w:rFonts w:hint="eastAsia" w:ascii="仿宋" w:hAnsi="仿宋" w:eastAsia="仿宋"/>
          <w:b w:val="0"/>
          <w:bCs w:val="0"/>
          <w:spacing w:val="-4"/>
          <w:sz w:val="32"/>
          <w:szCs w:val="32"/>
        </w:rPr>
        <w:t>严格按照财政部《关于加强行政事业单位固定资产管理的通知》（财资〔2022〕97号）工作要求，加强资产管理。</w:t>
      </w:r>
      <w:r>
        <w:rPr>
          <w:rStyle w:val="12"/>
          <w:rFonts w:hint="eastAsia" w:ascii="仿宋" w:hAnsi="仿宋" w:eastAsia="仿宋"/>
          <w:spacing w:val="-4"/>
          <w:sz w:val="32"/>
          <w:szCs w:val="32"/>
        </w:rPr>
        <w:t>一是</w:t>
      </w:r>
      <w:r>
        <w:rPr>
          <w:rFonts w:hint="eastAsia" w:ascii="仿宋" w:hAnsi="仿宋" w:eastAsia="仿宋" w:cs="仿宋"/>
          <w:sz w:val="30"/>
          <w:szCs w:val="30"/>
        </w:rPr>
        <w:t>严格落实政府会计准则制度等要求，按规定设置固定资产账簿，对固定资产增减变动及时进行会计处理，并定期与固定资产卡片进行核对，确保账卡相符。</w:t>
      </w:r>
      <w:r>
        <w:rPr>
          <w:rFonts w:hint="eastAsia" w:ascii="仿宋" w:hAnsi="仿宋" w:eastAsia="仿宋" w:cs="仿宋"/>
          <w:b/>
          <w:bCs/>
          <w:sz w:val="30"/>
          <w:szCs w:val="30"/>
        </w:rPr>
        <w:t>二是</w:t>
      </w:r>
      <w:r>
        <w:rPr>
          <w:rFonts w:hint="eastAsia" w:ascii="仿宋" w:hAnsi="仿宋" w:eastAsia="仿宋" w:cs="仿宋"/>
          <w:sz w:val="30"/>
          <w:szCs w:val="30"/>
        </w:rPr>
        <w:t>加强固定资产卡片管理，做到有物必登、登记到人、一物一卡、不重不漏。</w:t>
      </w:r>
      <w:r>
        <w:rPr>
          <w:rFonts w:hint="eastAsia" w:ascii="仿宋" w:hAnsi="仿宋" w:eastAsia="仿宋" w:cs="仿宋"/>
          <w:b/>
          <w:bCs/>
          <w:sz w:val="30"/>
          <w:szCs w:val="30"/>
        </w:rPr>
        <w:t>三是</w:t>
      </w:r>
      <w:r>
        <w:rPr>
          <w:rFonts w:hint="eastAsia" w:ascii="仿宋" w:hAnsi="仿宋" w:eastAsia="仿宋" w:cs="仿宋"/>
          <w:sz w:val="30"/>
          <w:szCs w:val="30"/>
        </w:rPr>
        <w:t>定期对固定资产进行清查盘点，全面掌握并真实反映固定资产的数量、价值和使用状况，确保账账相符、账实相符。</w:t>
      </w:r>
      <w:r>
        <w:rPr>
          <w:rFonts w:hint="eastAsia" w:ascii="仿宋" w:hAnsi="仿宋" w:eastAsia="仿宋" w:cs="仿宋"/>
          <w:b/>
          <w:bCs/>
          <w:sz w:val="30"/>
          <w:szCs w:val="30"/>
        </w:rPr>
        <w:t>四是</w:t>
      </w:r>
      <w:r>
        <w:rPr>
          <w:rFonts w:hint="eastAsia" w:ascii="仿宋" w:hAnsi="仿宋" w:eastAsia="仿宋" w:cs="仿宋"/>
          <w:sz w:val="30"/>
          <w:szCs w:val="30"/>
        </w:rPr>
        <w:t>在摸清固定资产存量基础上，严格审核各科室资产配置需求，资产配置能通过调剂、收回出租出借等方式解决的，原则上不重新购置、建设、租用。</w:t>
      </w:r>
    </w:p>
    <w:p>
      <w:pPr>
        <w:snapToGrid w:val="0"/>
        <w:spacing w:line="560" w:lineRule="exact"/>
        <w:ind w:firstLine="627" w:firstLineChars="200"/>
        <w:rPr>
          <w:rStyle w:val="12"/>
          <w:rFonts w:ascii="仿宋" w:hAnsi="仿宋" w:eastAsia="仿宋"/>
          <w:b w:val="0"/>
          <w:bCs w:val="0"/>
          <w:spacing w:val="-4"/>
          <w:sz w:val="32"/>
          <w:szCs w:val="32"/>
        </w:rPr>
      </w:pPr>
      <w:r>
        <w:rPr>
          <w:rStyle w:val="12"/>
          <w:rFonts w:hint="eastAsia" w:ascii="仿宋" w:hAnsi="仿宋" w:eastAsia="仿宋"/>
          <w:spacing w:val="-4"/>
          <w:sz w:val="32"/>
          <w:szCs w:val="32"/>
        </w:rPr>
        <w:t>（二）固定资产利用率。</w:t>
      </w:r>
      <w:r>
        <w:rPr>
          <w:rFonts w:hint="eastAsia" w:ascii="仿宋" w:hAnsi="仿宋" w:eastAsia="仿宋" w:cs="宋体"/>
          <w:sz w:val="32"/>
          <w:szCs w:val="32"/>
        </w:rPr>
        <w:t>沙湾市统计局</w:t>
      </w:r>
      <w:r>
        <w:rPr>
          <w:rStyle w:val="12"/>
          <w:rFonts w:hint="eastAsia" w:ascii="仿宋" w:hAnsi="仿宋" w:eastAsia="仿宋"/>
          <w:b w:val="0"/>
          <w:bCs w:val="0"/>
          <w:spacing w:val="-4"/>
          <w:sz w:val="32"/>
          <w:szCs w:val="32"/>
        </w:rPr>
        <w:t>固定资产</w:t>
      </w:r>
      <w:r>
        <w:rPr>
          <w:rFonts w:hint="eastAsia" w:ascii="仿宋" w:hAnsi="仿宋" w:eastAsia="仿宋" w:cs="宋体"/>
          <w:bCs/>
          <w:sz w:val="32"/>
          <w:szCs w:val="32"/>
        </w:rPr>
        <w:t>228.33</w:t>
      </w:r>
      <w:r>
        <w:rPr>
          <w:rStyle w:val="12"/>
          <w:rFonts w:hint="eastAsia" w:ascii="仿宋" w:hAnsi="仿宋" w:eastAsia="仿宋"/>
          <w:b w:val="0"/>
          <w:bCs w:val="0"/>
          <w:spacing w:val="-4"/>
          <w:sz w:val="32"/>
          <w:szCs w:val="32"/>
        </w:rPr>
        <w:t>万元,其中:</w:t>
      </w:r>
      <w:r>
        <w:rPr>
          <w:rFonts w:hint="eastAsia" w:ascii="仿宋" w:hAnsi="仿宋" w:eastAsia="仿宋" w:cs="宋体"/>
          <w:bCs/>
          <w:sz w:val="32"/>
          <w:szCs w:val="32"/>
        </w:rPr>
        <w:t>1</w:t>
      </w:r>
      <w:r>
        <w:rPr>
          <w:rStyle w:val="12"/>
          <w:rFonts w:hint="eastAsia" w:ascii="仿宋" w:hAnsi="仿宋" w:eastAsia="仿宋"/>
          <w:b w:val="0"/>
          <w:bCs w:val="0"/>
          <w:spacing w:val="-4"/>
          <w:sz w:val="32"/>
          <w:szCs w:val="32"/>
        </w:rPr>
        <w:t>套房屋</w:t>
      </w:r>
      <w:r>
        <w:rPr>
          <w:rFonts w:hint="eastAsia" w:ascii="仿宋" w:hAnsi="仿宋" w:eastAsia="仿宋" w:cs="宋体"/>
          <w:bCs/>
          <w:sz w:val="32"/>
          <w:szCs w:val="32"/>
        </w:rPr>
        <w:t>2.4</w:t>
      </w:r>
      <w:r>
        <w:rPr>
          <w:rStyle w:val="12"/>
          <w:rFonts w:hint="eastAsia" w:ascii="仿宋" w:hAnsi="仿宋" w:eastAsia="仿宋"/>
          <w:b w:val="0"/>
          <w:bCs w:val="0"/>
          <w:spacing w:val="-4"/>
          <w:sz w:val="32"/>
          <w:szCs w:val="32"/>
        </w:rPr>
        <w:t>万元</w:t>
      </w:r>
      <w:r>
        <w:rPr>
          <w:rFonts w:hint="eastAsia" w:ascii="仿宋" w:hAnsi="仿宋" w:eastAsia="仿宋" w:cs="宋体"/>
          <w:bCs/>
          <w:sz w:val="32"/>
          <w:szCs w:val="32"/>
        </w:rPr>
        <w:t>，1</w:t>
      </w:r>
      <w:r>
        <w:rPr>
          <w:rStyle w:val="12"/>
          <w:rFonts w:hint="eastAsia" w:ascii="仿宋" w:hAnsi="仿宋" w:eastAsia="仿宋"/>
          <w:b w:val="0"/>
          <w:bCs w:val="0"/>
          <w:spacing w:val="-4"/>
          <w:sz w:val="32"/>
          <w:szCs w:val="32"/>
        </w:rPr>
        <w:t>辆车</w:t>
      </w:r>
      <w:r>
        <w:rPr>
          <w:rFonts w:hint="eastAsia" w:ascii="仿宋" w:hAnsi="仿宋" w:eastAsia="仿宋" w:cs="宋体"/>
          <w:bCs/>
          <w:sz w:val="32"/>
          <w:szCs w:val="32"/>
        </w:rPr>
        <w:t>21.94</w:t>
      </w:r>
      <w:r>
        <w:rPr>
          <w:rStyle w:val="12"/>
          <w:rFonts w:hint="eastAsia" w:ascii="仿宋" w:hAnsi="仿宋" w:eastAsia="仿宋"/>
          <w:b w:val="0"/>
          <w:bCs w:val="0"/>
          <w:spacing w:val="-4"/>
          <w:sz w:val="32"/>
          <w:szCs w:val="32"/>
        </w:rPr>
        <w:t>万元，</w:t>
      </w:r>
      <w:r>
        <w:rPr>
          <w:rFonts w:hint="eastAsia" w:ascii="仿宋" w:hAnsi="仿宋" w:eastAsia="仿宋" w:cs="宋体"/>
          <w:bCs/>
          <w:sz w:val="32"/>
          <w:szCs w:val="32"/>
        </w:rPr>
        <w:t>0</w:t>
      </w:r>
      <w:r>
        <w:rPr>
          <w:rStyle w:val="12"/>
          <w:rFonts w:hint="eastAsia" w:ascii="仿宋" w:hAnsi="仿宋" w:eastAsia="仿宋"/>
          <w:b w:val="0"/>
          <w:bCs w:val="0"/>
          <w:spacing w:val="-4"/>
          <w:sz w:val="32"/>
          <w:szCs w:val="32"/>
        </w:rPr>
        <w:t>个办公设备</w:t>
      </w:r>
      <w:r>
        <w:rPr>
          <w:rFonts w:hint="eastAsia" w:ascii="仿宋" w:hAnsi="仿宋" w:eastAsia="仿宋" w:cs="宋体"/>
          <w:bCs/>
          <w:sz w:val="32"/>
          <w:szCs w:val="32"/>
        </w:rPr>
        <w:t>203.99</w:t>
      </w:r>
      <w:r>
        <w:rPr>
          <w:rStyle w:val="12"/>
          <w:rFonts w:hint="eastAsia" w:ascii="仿宋" w:hAnsi="仿宋" w:eastAsia="仿宋"/>
          <w:b w:val="0"/>
          <w:bCs w:val="0"/>
          <w:spacing w:val="-4"/>
          <w:sz w:val="32"/>
          <w:szCs w:val="32"/>
        </w:rPr>
        <w:t>万元。目前正在使用的固定资产总额</w:t>
      </w:r>
      <w:r>
        <w:rPr>
          <w:rFonts w:hint="eastAsia" w:ascii="仿宋" w:hAnsi="仿宋" w:eastAsia="仿宋" w:cs="宋体"/>
          <w:bCs/>
          <w:sz w:val="32"/>
          <w:szCs w:val="32"/>
        </w:rPr>
        <w:t>112.62</w:t>
      </w:r>
      <w:r>
        <w:rPr>
          <w:rStyle w:val="12"/>
          <w:rFonts w:hint="eastAsia" w:ascii="仿宋" w:hAnsi="仿宋" w:eastAsia="仿宋"/>
          <w:b w:val="0"/>
          <w:bCs w:val="0"/>
          <w:spacing w:val="-4"/>
          <w:sz w:val="32"/>
          <w:szCs w:val="32"/>
        </w:rPr>
        <w:t>万元，固定资产利用率为</w:t>
      </w:r>
      <w:r>
        <w:rPr>
          <w:rFonts w:hint="eastAsia" w:ascii="仿宋" w:hAnsi="仿宋" w:eastAsia="仿宋" w:cs="宋体"/>
          <w:bCs/>
          <w:sz w:val="32"/>
          <w:szCs w:val="32"/>
        </w:rPr>
        <w:t>49</w:t>
      </w:r>
      <w:r>
        <w:rPr>
          <w:rStyle w:val="12"/>
          <w:rFonts w:hint="eastAsia" w:ascii="仿宋" w:hAnsi="仿宋" w:eastAsia="仿宋"/>
          <w:b w:val="0"/>
          <w:bCs w:val="0"/>
          <w:spacing w:val="-4"/>
          <w:sz w:val="32"/>
          <w:szCs w:val="32"/>
        </w:rPr>
        <w:t>%。</w:t>
      </w:r>
    </w:p>
    <w:p>
      <w:pPr>
        <w:pStyle w:val="16"/>
        <w:snapToGrid w:val="0"/>
        <w:spacing w:line="560" w:lineRule="exact"/>
        <w:ind w:firstLine="624"/>
        <w:rPr>
          <w:rStyle w:val="12"/>
          <w:rFonts w:ascii="黑体" w:hAnsi="黑体" w:eastAsia="黑体"/>
          <w:b w:val="0"/>
          <w:bCs w:val="0"/>
          <w:spacing w:val="-4"/>
          <w:sz w:val="32"/>
          <w:szCs w:val="32"/>
        </w:rPr>
      </w:pPr>
      <w:r>
        <w:rPr>
          <w:rStyle w:val="12"/>
          <w:rFonts w:hint="eastAsia" w:ascii="黑体" w:hAnsi="黑体" w:eastAsia="黑体"/>
          <w:b w:val="0"/>
          <w:bCs w:val="0"/>
          <w:spacing w:val="-4"/>
          <w:sz w:val="32"/>
          <w:szCs w:val="32"/>
        </w:rPr>
        <w:t>五、部门单位整体支出绩效情况</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部门单位整体支出</w:t>
      </w:r>
      <w:r>
        <w:rPr>
          <w:rFonts w:ascii="仿宋" w:hAnsi="仿宋" w:eastAsia="仿宋"/>
          <w:bCs/>
          <w:spacing w:val="-4"/>
          <w:sz w:val="32"/>
          <w:szCs w:val="32"/>
        </w:rPr>
        <w:t>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rPr>
        <w:t>9</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12</w:t>
      </w:r>
      <w:r>
        <w:rPr>
          <w:rFonts w:ascii="仿宋" w:hAnsi="仿宋" w:eastAsia="仿宋"/>
          <w:bCs/>
          <w:spacing w:val="-4"/>
          <w:sz w:val="32"/>
          <w:szCs w:val="32"/>
        </w:rPr>
        <w:t>个</w:t>
      </w:r>
      <w:r>
        <w:rPr>
          <w:rFonts w:hint="eastAsia" w:ascii="仿宋" w:hAnsi="仿宋" w:eastAsia="仿宋"/>
          <w:bCs/>
          <w:spacing w:val="-4"/>
          <w:sz w:val="32"/>
          <w:szCs w:val="32"/>
        </w:rPr>
        <w:t>，其中</w:t>
      </w:r>
      <w:r>
        <w:rPr>
          <w:rFonts w:ascii="仿宋" w:hAnsi="仿宋" w:eastAsia="仿宋"/>
          <w:bCs/>
          <w:spacing w:val="-4"/>
          <w:sz w:val="32"/>
          <w:szCs w:val="32"/>
        </w:rPr>
        <w:t>已完成三级指标</w:t>
      </w:r>
      <w:r>
        <w:rPr>
          <w:rFonts w:hint="eastAsia" w:ascii="仿宋" w:hAnsi="仿宋" w:eastAsia="仿宋"/>
          <w:bCs/>
          <w:spacing w:val="-4"/>
          <w:sz w:val="32"/>
          <w:szCs w:val="32"/>
        </w:rPr>
        <w:t>12</w:t>
      </w:r>
      <w:r>
        <w:rPr>
          <w:rFonts w:ascii="仿宋" w:hAnsi="仿宋" w:eastAsia="仿宋"/>
          <w:bCs/>
          <w:spacing w:val="-4"/>
          <w:sz w:val="32"/>
          <w:szCs w:val="32"/>
        </w:rPr>
        <w:t>个</w:t>
      </w:r>
      <w:r>
        <w:rPr>
          <w:rFonts w:hint="eastAsia" w:ascii="仿宋" w:hAnsi="仿宋" w:eastAsia="仿宋"/>
          <w:bCs/>
          <w:spacing w:val="-4"/>
          <w:sz w:val="32"/>
          <w:szCs w:val="32"/>
        </w:rPr>
        <w:t>，指标完成率为96.38%。</w:t>
      </w:r>
    </w:p>
    <w:p>
      <w:pPr>
        <w:pStyle w:val="4"/>
        <w:spacing w:before="0" w:after="0" w:line="560" w:lineRule="exact"/>
        <w:ind w:firstLine="640" w:firstLineChars="200"/>
        <w:rPr>
          <w:rFonts w:ascii="仿宋" w:hAnsi="仿宋" w:eastAsia="仿宋"/>
          <w:b w:val="0"/>
          <w:bCs w:val="0"/>
          <w:sz w:val="32"/>
          <w:szCs w:val="32"/>
        </w:rPr>
      </w:pPr>
      <w:r>
        <w:rPr>
          <w:rFonts w:hint="eastAsia" w:ascii="仿宋" w:hAnsi="仿宋" w:eastAsia="仿宋"/>
          <w:b w:val="0"/>
          <w:bCs w:val="0"/>
          <w:sz w:val="32"/>
          <w:szCs w:val="32"/>
        </w:rPr>
        <w:t>1.产出指标完成情况分析</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（1）数量指标</w:t>
      </w:r>
    </w:p>
    <w:p>
      <w:pPr>
        <w:spacing w:line="560" w:lineRule="exact"/>
        <w:ind w:firstLine="800" w:firstLineChars="250"/>
        <w:rPr>
          <w:rFonts w:ascii="仿宋" w:hAnsi="仿宋" w:eastAsia="仿宋"/>
          <w:sz w:val="32"/>
          <w:szCs w:val="32"/>
        </w:rPr>
      </w:pPr>
      <w:r>
        <w:rPr>
          <w:rFonts w:hint="eastAsia" w:ascii="仿宋" w:hAnsi="仿宋" w:eastAsia="仿宋"/>
          <w:sz w:val="32"/>
          <w:szCs w:val="32"/>
        </w:rPr>
        <w:t>指标1：保证工资及社保人数（人）；指标值：=14人；实际完成值：14人；指标完成率为100%;</w:t>
      </w:r>
    </w:p>
    <w:p>
      <w:pPr>
        <w:spacing w:line="560" w:lineRule="exact"/>
        <w:ind w:firstLine="800" w:firstLineChars="250"/>
        <w:rPr>
          <w:rFonts w:ascii="仿宋" w:hAnsi="仿宋" w:eastAsia="仿宋"/>
          <w:sz w:val="32"/>
          <w:szCs w:val="32"/>
        </w:rPr>
      </w:pPr>
      <w:r>
        <w:rPr>
          <w:rFonts w:hint="eastAsia" w:ascii="仿宋" w:hAnsi="仿宋" w:eastAsia="仿宋"/>
          <w:sz w:val="32"/>
          <w:szCs w:val="32"/>
        </w:rPr>
        <w:t>指标2：公务用车数量（辆）；指标值：=1辆；实际完成值：1辆；指标完成率为100%;</w:t>
      </w:r>
    </w:p>
    <w:p>
      <w:pPr>
        <w:numPr>
          <w:ilvl w:val="0"/>
          <w:numId w:val="2"/>
        </w:numPr>
        <w:spacing w:line="560" w:lineRule="exact"/>
        <w:ind w:firstLine="640" w:firstLineChars="200"/>
        <w:rPr>
          <w:rFonts w:ascii="仿宋" w:hAnsi="仿宋" w:eastAsia="仿宋"/>
          <w:sz w:val="32"/>
          <w:szCs w:val="32"/>
        </w:rPr>
      </w:pPr>
      <w:r>
        <w:rPr>
          <w:rFonts w:hint="eastAsia" w:ascii="仿宋" w:hAnsi="仿宋" w:eastAsia="仿宋"/>
          <w:sz w:val="32"/>
          <w:szCs w:val="32"/>
        </w:rPr>
        <w:t>质量指标</w:t>
      </w:r>
    </w:p>
    <w:p>
      <w:pPr>
        <w:spacing w:line="560" w:lineRule="exact"/>
        <w:ind w:firstLine="800" w:firstLineChars="250"/>
        <w:rPr>
          <w:rFonts w:ascii="仿宋" w:hAnsi="仿宋" w:eastAsia="仿宋"/>
          <w:sz w:val="32"/>
          <w:szCs w:val="32"/>
        </w:rPr>
      </w:pPr>
      <w:r>
        <w:rPr>
          <w:rFonts w:hint="eastAsia" w:ascii="仿宋" w:hAnsi="仿宋" w:eastAsia="仿宋"/>
          <w:sz w:val="32"/>
          <w:szCs w:val="32"/>
        </w:rPr>
        <w:t>指标1：人员工资发放准确率（%）；指标值：=100%；实际完成值：100%；指标完成率为100%;</w:t>
      </w:r>
    </w:p>
    <w:p>
      <w:pPr>
        <w:spacing w:line="560" w:lineRule="exact"/>
        <w:ind w:firstLine="800" w:firstLineChars="250"/>
        <w:rPr>
          <w:rFonts w:ascii="仿宋" w:hAnsi="仿宋" w:eastAsia="仿宋"/>
          <w:sz w:val="32"/>
          <w:szCs w:val="32"/>
        </w:rPr>
      </w:pPr>
      <w:r>
        <w:rPr>
          <w:rFonts w:hint="eastAsia" w:ascii="仿宋" w:hAnsi="仿宋" w:eastAsia="仿宋"/>
          <w:sz w:val="32"/>
          <w:szCs w:val="32"/>
        </w:rPr>
        <w:t>指标2：公用经费率（%）；指标值：≥100%；实际完成值：100%；指标完成率为100%;</w:t>
      </w:r>
    </w:p>
    <w:p>
      <w:pPr>
        <w:numPr>
          <w:ilvl w:val="0"/>
          <w:numId w:val="2"/>
        </w:numPr>
        <w:spacing w:line="560" w:lineRule="exact"/>
        <w:ind w:firstLine="640" w:firstLineChars="200"/>
        <w:rPr>
          <w:rFonts w:ascii="仿宋" w:hAnsi="仿宋" w:eastAsia="仿宋"/>
          <w:sz w:val="32"/>
          <w:szCs w:val="32"/>
        </w:rPr>
      </w:pPr>
      <w:r>
        <w:rPr>
          <w:rFonts w:hint="eastAsia" w:ascii="仿宋" w:hAnsi="仿宋" w:eastAsia="仿宋"/>
          <w:sz w:val="32"/>
          <w:szCs w:val="32"/>
        </w:rPr>
        <w:t>时效指标</w:t>
      </w:r>
    </w:p>
    <w:p>
      <w:pPr>
        <w:spacing w:line="560" w:lineRule="exact"/>
        <w:ind w:firstLine="800" w:firstLineChars="250"/>
        <w:rPr>
          <w:rFonts w:ascii="仿宋" w:hAnsi="仿宋" w:eastAsia="仿宋"/>
          <w:sz w:val="32"/>
          <w:szCs w:val="32"/>
        </w:rPr>
      </w:pPr>
      <w:r>
        <w:rPr>
          <w:rFonts w:hint="eastAsia" w:ascii="仿宋" w:hAnsi="仿宋" w:eastAsia="仿宋"/>
          <w:sz w:val="32"/>
          <w:szCs w:val="32"/>
        </w:rPr>
        <w:t>指标1：足额发放人员工资及时率（%）；指标值：=100%；实际完成值：14人；指标完成率为100%;</w:t>
      </w:r>
    </w:p>
    <w:p>
      <w:pPr>
        <w:spacing w:line="560" w:lineRule="exact"/>
        <w:ind w:firstLine="800" w:firstLineChars="250"/>
        <w:rPr>
          <w:rFonts w:ascii="仿宋" w:hAnsi="仿宋" w:eastAsia="仿宋"/>
          <w:sz w:val="32"/>
          <w:szCs w:val="32"/>
        </w:rPr>
      </w:pPr>
      <w:r>
        <w:rPr>
          <w:rFonts w:hint="eastAsia" w:ascii="仿宋" w:hAnsi="仿宋" w:eastAsia="仿宋"/>
          <w:sz w:val="32"/>
          <w:szCs w:val="32"/>
        </w:rPr>
        <w:t>指标2：资金支付及时率（%）；指标值：=100%；实际完成值：100%；指标完成率为100%;</w:t>
      </w:r>
    </w:p>
    <w:p>
      <w:pPr>
        <w:spacing w:line="560" w:lineRule="exact"/>
        <w:ind w:firstLine="800" w:firstLineChars="250"/>
        <w:rPr>
          <w:rFonts w:ascii="仿宋" w:hAnsi="仿宋" w:eastAsia="仿宋"/>
          <w:sz w:val="32"/>
          <w:szCs w:val="32"/>
        </w:rPr>
      </w:pPr>
      <w:r>
        <w:rPr>
          <w:rFonts w:hint="eastAsia" w:ascii="仿宋" w:hAnsi="仿宋" w:eastAsia="仿宋"/>
          <w:sz w:val="32"/>
          <w:szCs w:val="32"/>
        </w:rPr>
        <w:t>指标3：项目完成时间（年/月/日）；指标值：2022年12月25日；实际完成值：2022年12月25日；指标完成率为100%;</w:t>
      </w:r>
    </w:p>
    <w:p>
      <w:pPr>
        <w:numPr>
          <w:ilvl w:val="0"/>
          <w:numId w:val="2"/>
        </w:numPr>
        <w:spacing w:line="560" w:lineRule="exact"/>
        <w:ind w:firstLine="640" w:firstLineChars="200"/>
        <w:rPr>
          <w:rFonts w:ascii="仿宋" w:hAnsi="仿宋" w:eastAsia="仿宋"/>
          <w:sz w:val="32"/>
          <w:szCs w:val="32"/>
        </w:rPr>
      </w:pPr>
      <w:r>
        <w:rPr>
          <w:rFonts w:hint="eastAsia" w:ascii="仿宋" w:hAnsi="仿宋" w:eastAsia="仿宋"/>
          <w:sz w:val="32"/>
          <w:szCs w:val="32"/>
        </w:rPr>
        <w:t>成本指标</w:t>
      </w:r>
    </w:p>
    <w:p>
      <w:pPr>
        <w:spacing w:line="560" w:lineRule="exact"/>
        <w:ind w:firstLine="800" w:firstLineChars="250"/>
        <w:rPr>
          <w:rFonts w:ascii="仿宋" w:hAnsi="仿宋" w:eastAsia="仿宋"/>
          <w:sz w:val="32"/>
          <w:szCs w:val="32"/>
        </w:rPr>
      </w:pPr>
      <w:r>
        <w:rPr>
          <w:rFonts w:hint="eastAsia" w:ascii="仿宋" w:hAnsi="仿宋" w:eastAsia="仿宋"/>
          <w:sz w:val="32"/>
          <w:szCs w:val="32"/>
        </w:rPr>
        <w:t>指标1：人员工资支出（万元）；指标值：≤184.53（万元）；实际完成值：184.53（万元）；指标完成率为100%;</w:t>
      </w:r>
    </w:p>
    <w:p>
      <w:pPr>
        <w:spacing w:line="560" w:lineRule="exact"/>
        <w:ind w:firstLine="800" w:firstLineChars="250"/>
        <w:rPr>
          <w:rFonts w:ascii="仿宋" w:hAnsi="仿宋" w:eastAsia="仿宋"/>
          <w:sz w:val="32"/>
          <w:szCs w:val="32"/>
        </w:rPr>
      </w:pPr>
      <w:r>
        <w:rPr>
          <w:rFonts w:hint="eastAsia" w:ascii="仿宋" w:hAnsi="仿宋" w:eastAsia="仿宋"/>
          <w:sz w:val="32"/>
          <w:szCs w:val="32"/>
        </w:rPr>
        <w:t>指标1：公用经费支出（万元）；指标值：≤18.26（万元）；实际完成值：11.55（万元）；指标完成率为63.25%;</w:t>
      </w:r>
    </w:p>
    <w:p>
      <w:pPr>
        <w:pStyle w:val="4"/>
        <w:spacing w:before="0" w:after="0" w:line="560" w:lineRule="exact"/>
        <w:ind w:firstLine="640" w:firstLineChars="200"/>
        <w:rPr>
          <w:rFonts w:ascii="仿宋" w:hAnsi="仿宋" w:eastAsia="仿宋"/>
          <w:b w:val="0"/>
          <w:bCs w:val="0"/>
          <w:sz w:val="32"/>
          <w:szCs w:val="32"/>
        </w:rPr>
      </w:pPr>
      <w:r>
        <w:rPr>
          <w:rFonts w:hint="eastAsia" w:ascii="仿宋" w:hAnsi="仿宋" w:eastAsia="仿宋"/>
          <w:b w:val="0"/>
          <w:bCs w:val="0"/>
          <w:sz w:val="32"/>
          <w:szCs w:val="32"/>
        </w:rPr>
        <w:t>2.效益指标完成情况分析</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（1）社会效益指标</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指标1：保障单位工作正常开展；指标值：有效开展；实际完成值：完成预期目标；指标完成率为100%;</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（2）可持续影响指标指标</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指标1：经费支出发挥作用可持续年限（年）；指标值：≥1年；实际完成值：1年；指标完成率为100%;</w:t>
      </w:r>
    </w:p>
    <w:p>
      <w:pPr>
        <w:pStyle w:val="4"/>
        <w:spacing w:before="0" w:after="0" w:line="560" w:lineRule="exact"/>
        <w:ind w:firstLine="640" w:firstLineChars="200"/>
        <w:rPr>
          <w:rFonts w:ascii="仿宋" w:hAnsi="仿宋" w:eastAsia="仿宋"/>
          <w:b w:val="0"/>
          <w:bCs w:val="0"/>
          <w:sz w:val="32"/>
          <w:szCs w:val="32"/>
        </w:rPr>
      </w:pPr>
      <w:r>
        <w:rPr>
          <w:rFonts w:hint="eastAsia" w:ascii="仿宋" w:hAnsi="仿宋" w:eastAsia="仿宋"/>
          <w:b w:val="0"/>
          <w:bCs w:val="0"/>
          <w:sz w:val="32"/>
          <w:szCs w:val="32"/>
        </w:rPr>
        <w:t>3.满意度指标完成情况分析</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指标1：单位干部满意度（%）；指标值：≥98%；实际完成值：100%；指标完成率为100%.</w:t>
      </w:r>
    </w:p>
    <w:p>
      <w:pPr>
        <w:spacing w:line="560" w:lineRule="exact"/>
        <w:ind w:firstLine="640" w:firstLineChars="200"/>
      </w:pPr>
      <w:r>
        <w:rPr>
          <w:rFonts w:hint="eastAsia" w:ascii="黑体" w:hAnsi="黑体" w:eastAsia="黑体"/>
          <w:sz w:val="32"/>
          <w:szCs w:val="32"/>
        </w:rPr>
        <w:t>存在的主要问题</w:t>
      </w:r>
    </w:p>
    <w:p>
      <w:pPr>
        <w:spacing w:line="560" w:lineRule="exact"/>
        <w:ind w:firstLine="640"/>
        <w:rPr>
          <w:rFonts w:ascii="宋体" w:hAnsi="宋体" w:cs="宋体"/>
          <w:kern w:val="0"/>
          <w:sz w:val="28"/>
          <w:szCs w:val="28"/>
        </w:rPr>
      </w:pPr>
      <w:r>
        <w:rPr>
          <w:rFonts w:hint="eastAsia" w:ascii="宋体" w:hAnsi="宋体" w:cs="宋体"/>
          <w:kern w:val="0"/>
          <w:sz w:val="28"/>
          <w:szCs w:val="28"/>
        </w:rPr>
        <w:t>预算绩效管理水平仍有欠缺。在预算绩效管理工作中，存在“重投入轻管理、重支出轻绩效”的情况，对全面实施预算绩效管理的要求认识还不到位，项目申报、实施等环节与预算绩效管理各个环节联系不够紧密。</w:t>
      </w:r>
    </w:p>
    <w:p/>
    <w:p>
      <w:pPr>
        <w:pStyle w:val="2"/>
        <w:numPr>
          <w:ilvl w:val="0"/>
          <w:numId w:val="3"/>
        </w:numPr>
        <w:spacing w:before="0" w:after="0" w:line="560" w:lineRule="exact"/>
        <w:ind w:firstLine="640" w:firstLineChars="200"/>
      </w:pPr>
      <w:r>
        <w:rPr>
          <w:rFonts w:hint="eastAsia" w:ascii="黑体" w:hAnsi="黑体" w:eastAsia="黑体"/>
          <w:b w:val="0"/>
          <w:bCs w:val="0"/>
          <w:sz w:val="32"/>
          <w:szCs w:val="32"/>
        </w:rPr>
        <w:t>改进措施和建议</w:t>
      </w:r>
    </w:p>
    <w:p>
      <w:pPr>
        <w:spacing w:line="560" w:lineRule="exact"/>
        <w:ind w:firstLine="640"/>
        <w:rPr>
          <w:rFonts w:ascii="宋体" w:hAnsi="宋体" w:cs="宋体"/>
          <w:kern w:val="0"/>
          <w:sz w:val="28"/>
          <w:szCs w:val="28"/>
        </w:rPr>
      </w:pPr>
      <w:r>
        <w:rPr>
          <w:rFonts w:hint="eastAsia" w:ascii="宋体" w:hAnsi="宋体" w:cs="宋体"/>
          <w:kern w:val="0"/>
          <w:sz w:val="28"/>
          <w:szCs w:val="28"/>
        </w:rPr>
        <w:t>严格执行中央八项规定精神，牢固树立过“紧日子思想”，坚持从严从紧控制“三公”经费、会议费、培训费等一般支出，按时发放工资性支出，使预算完成率达到100%。</w:t>
      </w:r>
    </w:p>
    <w:p>
      <w:pPr>
        <w:spacing w:line="560" w:lineRule="exact"/>
        <w:ind w:firstLine="640"/>
        <w:rPr>
          <w:rFonts w:ascii="宋体" w:hAnsi="宋体" w:cs="宋体"/>
          <w:kern w:val="0"/>
          <w:sz w:val="28"/>
          <w:szCs w:val="28"/>
        </w:rPr>
      </w:pPr>
      <w:r>
        <w:rPr>
          <w:rFonts w:hint="eastAsia" w:ascii="宋体" w:hAnsi="宋体" w:cs="宋体"/>
          <w:kern w:val="0"/>
          <w:sz w:val="28"/>
          <w:szCs w:val="28"/>
        </w:rPr>
        <w:t>一是加强各科室的衔接，明确分工，协调专人负责，确保项目的实施。</w:t>
      </w:r>
    </w:p>
    <w:p>
      <w:pPr>
        <w:spacing w:line="560" w:lineRule="exact"/>
        <w:ind w:firstLine="640"/>
        <w:rPr>
          <w:rFonts w:ascii="宋体" w:hAnsi="宋体" w:cs="宋体"/>
          <w:kern w:val="0"/>
          <w:sz w:val="28"/>
          <w:szCs w:val="28"/>
        </w:rPr>
      </w:pPr>
      <w:r>
        <w:rPr>
          <w:rFonts w:hint="eastAsia" w:ascii="宋体" w:hAnsi="宋体" w:cs="宋体"/>
          <w:kern w:val="0"/>
          <w:sz w:val="28"/>
          <w:szCs w:val="28"/>
        </w:rPr>
        <w:t>二是将进一步加强绩效管理工作人员的培训和学习工作。</w:t>
      </w:r>
    </w:p>
    <w:p>
      <w:pPr>
        <w:spacing w:line="560" w:lineRule="exact"/>
        <w:ind w:firstLine="640"/>
        <w:rPr>
          <w:rFonts w:ascii="宋体" w:hAnsi="宋体" w:cs="宋体"/>
          <w:kern w:val="0"/>
          <w:sz w:val="28"/>
          <w:szCs w:val="28"/>
        </w:rPr>
      </w:pPr>
      <w:r>
        <w:rPr>
          <w:rFonts w:hint="eastAsia" w:ascii="宋体" w:hAnsi="宋体" w:cs="宋体"/>
          <w:kern w:val="0"/>
          <w:sz w:val="28"/>
          <w:szCs w:val="28"/>
        </w:rPr>
        <w:t>三是通过对每笔资金的细致化管理来保障资金使用的合规、合法性，并据此分析各类资金支出产生的效益，使本单位的绩效监控工作上一个新台阶。</w:t>
      </w:r>
    </w:p>
    <w:p>
      <w:pPr>
        <w:ind w:left="420" w:leftChars="200"/>
      </w:pPr>
    </w:p>
    <w:p>
      <w:pPr>
        <w:pStyle w:val="16"/>
        <w:snapToGrid w:val="0"/>
        <w:spacing w:line="540" w:lineRule="exact"/>
        <w:ind w:left="640" w:firstLine="0" w:firstLineChars="0"/>
        <w:rPr>
          <w:rStyle w:val="12"/>
          <w:rFonts w:ascii="仿宋" w:hAnsi="仿宋" w:eastAsia="仿宋"/>
          <w:b w:val="0"/>
          <w:spacing w:val="-4"/>
          <w:sz w:val="32"/>
          <w:szCs w:val="32"/>
        </w:rPr>
      </w:pPr>
      <w:r>
        <w:rPr>
          <w:rFonts w:hint="eastAsia" w:ascii="黑体" w:hAnsi="黑体" w:eastAsia="黑体"/>
          <w:kern w:val="44"/>
          <w:sz w:val="32"/>
          <w:szCs w:val="32"/>
        </w:rPr>
        <w:t>八、附表</w:t>
      </w:r>
      <w:r>
        <w:rPr>
          <w:rStyle w:val="12"/>
          <w:rFonts w:hint="eastAsia" w:ascii="黑体" w:hAnsi="黑体" w:eastAsia="黑体"/>
          <w:b w:val="0"/>
          <w:bCs w:val="0"/>
          <w:spacing w:val="-4"/>
          <w:sz w:val="32"/>
          <w:szCs w:val="32"/>
        </w:rPr>
        <w:t>：</w:t>
      </w:r>
      <w:r>
        <w:rPr>
          <w:rStyle w:val="12"/>
          <w:rFonts w:hint="eastAsia" w:ascii="仿宋_GB2312" w:hAnsi="仿宋" w:eastAsia="仿宋_GB2312"/>
          <w:b w:val="0"/>
          <w:spacing w:val="-4"/>
          <w:sz w:val="32"/>
          <w:szCs w:val="32"/>
        </w:rPr>
        <w:t>《</w:t>
      </w:r>
      <w:r>
        <w:rPr>
          <w:rStyle w:val="12"/>
          <w:rFonts w:hint="eastAsia" w:ascii="仿宋_GB2312" w:hAnsi="楷体" w:eastAsia="仿宋_GB2312"/>
          <w:b w:val="0"/>
          <w:bCs w:val="0"/>
          <w:spacing w:val="-4"/>
          <w:sz w:val="32"/>
          <w:szCs w:val="32"/>
        </w:rPr>
        <w:t>部门整体支出绩效目标自评表</w:t>
      </w:r>
      <w:r>
        <w:rPr>
          <w:rStyle w:val="12"/>
          <w:rFonts w:hint="eastAsia" w:ascii="仿宋_GB2312" w:hAnsi="仿宋" w:eastAsia="仿宋_GB2312"/>
          <w:b w:val="0"/>
          <w:spacing w:val="-4"/>
          <w:sz w:val="32"/>
          <w:szCs w:val="32"/>
        </w:rPr>
        <w:t>》</w:t>
      </w: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F807667-73B1-4309-810F-50C184BBF27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embedRegular r:id="rId2" w:fontKey="{6EBB54A1-5DC7-4987-A06F-B780445893B6}"/>
  </w:font>
  <w:font w:name="方正小标宋_GBK">
    <w:panose1 w:val="02000000000000000000"/>
    <w:charset w:val="86"/>
    <w:family w:val="script"/>
    <w:pitch w:val="default"/>
    <w:sig w:usb0="A00002BF" w:usb1="38CF7CFA" w:usb2="00082016" w:usb3="00000000" w:csb0="00040001" w:csb1="00000000"/>
    <w:embedRegular r:id="rId3" w:fontKey="{4CFEE9F3-A173-4B32-A854-ACC70D4035B9}"/>
  </w:font>
  <w:font w:name="仿宋_GB2312">
    <w:panose1 w:val="02010609030101010101"/>
    <w:charset w:val="86"/>
    <w:family w:val="modern"/>
    <w:pitch w:val="default"/>
    <w:sig w:usb0="00000001" w:usb1="080E0000" w:usb2="00000000" w:usb3="00000000" w:csb0="00040000" w:csb1="00000000"/>
    <w:embedRegular r:id="rId4" w:fontKey="{AD1331DD-AA51-4AB0-A54A-36E1DBDB0232}"/>
  </w:font>
  <w:font w:name="仿宋">
    <w:panose1 w:val="02010609060101010101"/>
    <w:charset w:val="86"/>
    <w:family w:val="modern"/>
    <w:pitch w:val="default"/>
    <w:sig w:usb0="800002BF" w:usb1="38CF7CFA" w:usb2="00000016" w:usb3="00000000" w:csb0="00040001" w:csb1="00000000"/>
    <w:embedRegular r:id="rId5" w:fontKey="{26672AD4-0225-4C1E-98FD-5EF3C201E5AA}"/>
  </w:font>
  <w:font w:name="楷体">
    <w:panose1 w:val="02010609060101010101"/>
    <w:charset w:val="86"/>
    <w:family w:val="modern"/>
    <w:pitch w:val="default"/>
    <w:sig w:usb0="800002BF" w:usb1="38CF7CFA" w:usb2="00000016" w:usb3="00000000" w:csb0="00040001" w:csb1="00000000"/>
    <w:embedRegular r:id="rId6" w:fontKey="{E6EAF015-8BCF-47F2-9C6E-25EDDAE19D1F}"/>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8 -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CBA3B"/>
    <w:multiLevelType w:val="singleLevel"/>
    <w:tmpl w:val="F68CBA3B"/>
    <w:lvl w:ilvl="0" w:tentative="0">
      <w:start w:val="2"/>
      <w:numFmt w:val="decimal"/>
      <w:suff w:val="nothing"/>
      <w:lvlText w:val="（%1）"/>
      <w:lvlJc w:val="left"/>
    </w:lvl>
  </w:abstractNum>
  <w:abstractNum w:abstractNumId="1">
    <w:nsid w:val="1B7645A0"/>
    <w:multiLevelType w:val="singleLevel"/>
    <w:tmpl w:val="1B7645A0"/>
    <w:lvl w:ilvl="0" w:tentative="0">
      <w:start w:val="2"/>
      <w:numFmt w:val="decimal"/>
      <w:suff w:val="nothing"/>
      <w:lvlText w:val="（%1）"/>
      <w:lvlJc w:val="left"/>
    </w:lvl>
  </w:abstractNum>
  <w:abstractNum w:abstractNumId="2">
    <w:nsid w:val="67EBE9B4"/>
    <w:multiLevelType w:val="singleLevel"/>
    <w:tmpl w:val="67EBE9B4"/>
    <w:lvl w:ilvl="0" w:tentative="0">
      <w:start w:val="6"/>
      <w:numFmt w:val="chineseCounting"/>
      <w:suff w:val="nothing"/>
      <w:lvlText w:val="%1、"/>
      <w:lvlJc w:val="left"/>
      <w:rPr>
        <w:rFonts w:hint="eastAsia"/>
        <w:sz w:val="30"/>
        <w:szCs w:val="3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862"/>
    <w:rsid w:val="00015F4A"/>
    <w:rsid w:val="00051746"/>
    <w:rsid w:val="00053221"/>
    <w:rsid w:val="00057B1C"/>
    <w:rsid w:val="000632BA"/>
    <w:rsid w:val="0006566E"/>
    <w:rsid w:val="000720FC"/>
    <w:rsid w:val="00073955"/>
    <w:rsid w:val="000A27DA"/>
    <w:rsid w:val="000C4E29"/>
    <w:rsid w:val="000D3AFA"/>
    <w:rsid w:val="000E1B81"/>
    <w:rsid w:val="0012092B"/>
    <w:rsid w:val="0012703F"/>
    <w:rsid w:val="00141421"/>
    <w:rsid w:val="00145AD7"/>
    <w:rsid w:val="00152C86"/>
    <w:rsid w:val="00155177"/>
    <w:rsid w:val="00156B94"/>
    <w:rsid w:val="001621EA"/>
    <w:rsid w:val="00180C8F"/>
    <w:rsid w:val="00191BA3"/>
    <w:rsid w:val="00192643"/>
    <w:rsid w:val="00197AE1"/>
    <w:rsid w:val="001C1E1D"/>
    <w:rsid w:val="001D0F02"/>
    <w:rsid w:val="001E750D"/>
    <w:rsid w:val="00211D9E"/>
    <w:rsid w:val="00212EC4"/>
    <w:rsid w:val="00223100"/>
    <w:rsid w:val="0022744B"/>
    <w:rsid w:val="00232B63"/>
    <w:rsid w:val="00234372"/>
    <w:rsid w:val="002376FE"/>
    <w:rsid w:val="0027008B"/>
    <w:rsid w:val="0027198A"/>
    <w:rsid w:val="002817A6"/>
    <w:rsid w:val="00292A50"/>
    <w:rsid w:val="002939FF"/>
    <w:rsid w:val="002A2507"/>
    <w:rsid w:val="002B6EA6"/>
    <w:rsid w:val="002F2C4E"/>
    <w:rsid w:val="002F7CCD"/>
    <w:rsid w:val="003473D2"/>
    <w:rsid w:val="003509A0"/>
    <w:rsid w:val="00371640"/>
    <w:rsid w:val="003F0DB2"/>
    <w:rsid w:val="00410759"/>
    <w:rsid w:val="00422E31"/>
    <w:rsid w:val="00424A01"/>
    <w:rsid w:val="00432E47"/>
    <w:rsid w:val="00460007"/>
    <w:rsid w:val="00491D09"/>
    <w:rsid w:val="004B62AB"/>
    <w:rsid w:val="004D4D0C"/>
    <w:rsid w:val="004E1483"/>
    <w:rsid w:val="004E1A57"/>
    <w:rsid w:val="0054132C"/>
    <w:rsid w:val="005731FB"/>
    <w:rsid w:val="005B1250"/>
    <w:rsid w:val="005E612B"/>
    <w:rsid w:val="005F13A4"/>
    <w:rsid w:val="006258B7"/>
    <w:rsid w:val="00630F0D"/>
    <w:rsid w:val="00633862"/>
    <w:rsid w:val="00654682"/>
    <w:rsid w:val="006705AF"/>
    <w:rsid w:val="006A6DD6"/>
    <w:rsid w:val="006B4CDA"/>
    <w:rsid w:val="006C125D"/>
    <w:rsid w:val="006C5BED"/>
    <w:rsid w:val="006D4FCD"/>
    <w:rsid w:val="006E28B0"/>
    <w:rsid w:val="006E6D94"/>
    <w:rsid w:val="006F3DFB"/>
    <w:rsid w:val="00702D4A"/>
    <w:rsid w:val="007115C8"/>
    <w:rsid w:val="00722C79"/>
    <w:rsid w:val="00724AA4"/>
    <w:rsid w:val="00724F4D"/>
    <w:rsid w:val="007349B0"/>
    <w:rsid w:val="00747D6B"/>
    <w:rsid w:val="00777E41"/>
    <w:rsid w:val="007801EB"/>
    <w:rsid w:val="007905C7"/>
    <w:rsid w:val="007B2BF3"/>
    <w:rsid w:val="007D7840"/>
    <w:rsid w:val="007E2C44"/>
    <w:rsid w:val="007E5D0E"/>
    <w:rsid w:val="007E7E99"/>
    <w:rsid w:val="0081034D"/>
    <w:rsid w:val="00825D99"/>
    <w:rsid w:val="00853CA4"/>
    <w:rsid w:val="00867589"/>
    <w:rsid w:val="00870F3A"/>
    <w:rsid w:val="0089387B"/>
    <w:rsid w:val="008C0F99"/>
    <w:rsid w:val="008C7C0F"/>
    <w:rsid w:val="008D2192"/>
    <w:rsid w:val="008E7E52"/>
    <w:rsid w:val="00905959"/>
    <w:rsid w:val="00911CAD"/>
    <w:rsid w:val="0092128F"/>
    <w:rsid w:val="009304D8"/>
    <w:rsid w:val="009416B6"/>
    <w:rsid w:val="00941CDF"/>
    <w:rsid w:val="00954B77"/>
    <w:rsid w:val="0097614B"/>
    <w:rsid w:val="009768D9"/>
    <w:rsid w:val="00997363"/>
    <w:rsid w:val="009A4936"/>
    <w:rsid w:val="009A607E"/>
    <w:rsid w:val="009B77D5"/>
    <w:rsid w:val="009C0127"/>
    <w:rsid w:val="009C4CAA"/>
    <w:rsid w:val="009E157B"/>
    <w:rsid w:val="009E50D2"/>
    <w:rsid w:val="009F5A38"/>
    <w:rsid w:val="00A246D5"/>
    <w:rsid w:val="00A645A7"/>
    <w:rsid w:val="00A966D1"/>
    <w:rsid w:val="00AA5126"/>
    <w:rsid w:val="00AB0D8E"/>
    <w:rsid w:val="00AD16CD"/>
    <w:rsid w:val="00AE1C94"/>
    <w:rsid w:val="00AE247F"/>
    <w:rsid w:val="00AE3B9A"/>
    <w:rsid w:val="00B12202"/>
    <w:rsid w:val="00B12AF7"/>
    <w:rsid w:val="00B27C32"/>
    <w:rsid w:val="00B5590F"/>
    <w:rsid w:val="00B658CE"/>
    <w:rsid w:val="00B66A3C"/>
    <w:rsid w:val="00B7213E"/>
    <w:rsid w:val="00B72694"/>
    <w:rsid w:val="00B74FC9"/>
    <w:rsid w:val="00B86B60"/>
    <w:rsid w:val="00BA13C5"/>
    <w:rsid w:val="00BD7AB3"/>
    <w:rsid w:val="00BF62C2"/>
    <w:rsid w:val="00C20AE1"/>
    <w:rsid w:val="00C532AD"/>
    <w:rsid w:val="00C65A6E"/>
    <w:rsid w:val="00C77007"/>
    <w:rsid w:val="00CC15A4"/>
    <w:rsid w:val="00CD2F35"/>
    <w:rsid w:val="00CD5A03"/>
    <w:rsid w:val="00CD6AB0"/>
    <w:rsid w:val="00CE2CC3"/>
    <w:rsid w:val="00CE324F"/>
    <w:rsid w:val="00CE338C"/>
    <w:rsid w:val="00CE5651"/>
    <w:rsid w:val="00D15D38"/>
    <w:rsid w:val="00D20351"/>
    <w:rsid w:val="00D20E7F"/>
    <w:rsid w:val="00D325FD"/>
    <w:rsid w:val="00D53683"/>
    <w:rsid w:val="00D75A13"/>
    <w:rsid w:val="00D82401"/>
    <w:rsid w:val="00D9126A"/>
    <w:rsid w:val="00D93262"/>
    <w:rsid w:val="00D94EEB"/>
    <w:rsid w:val="00DA5DC4"/>
    <w:rsid w:val="00DA7F3B"/>
    <w:rsid w:val="00DB1085"/>
    <w:rsid w:val="00DC0053"/>
    <w:rsid w:val="00DC27FD"/>
    <w:rsid w:val="00DC3AD4"/>
    <w:rsid w:val="00DF2B3D"/>
    <w:rsid w:val="00E10192"/>
    <w:rsid w:val="00E146A6"/>
    <w:rsid w:val="00E361E3"/>
    <w:rsid w:val="00E373A2"/>
    <w:rsid w:val="00E947A5"/>
    <w:rsid w:val="00EA32AE"/>
    <w:rsid w:val="00EB3E03"/>
    <w:rsid w:val="00EC16B7"/>
    <w:rsid w:val="00ED59C8"/>
    <w:rsid w:val="00F14936"/>
    <w:rsid w:val="00F326C7"/>
    <w:rsid w:val="00F51FC8"/>
    <w:rsid w:val="00F67C8A"/>
    <w:rsid w:val="00F82536"/>
    <w:rsid w:val="00F82BD0"/>
    <w:rsid w:val="00F84215"/>
    <w:rsid w:val="00F94FD9"/>
    <w:rsid w:val="00F97FC0"/>
    <w:rsid w:val="00FB2702"/>
    <w:rsid w:val="00FE0CDE"/>
    <w:rsid w:val="00FF2ACD"/>
    <w:rsid w:val="011C5C3C"/>
    <w:rsid w:val="012008EE"/>
    <w:rsid w:val="01BB2085"/>
    <w:rsid w:val="02180F46"/>
    <w:rsid w:val="024A7765"/>
    <w:rsid w:val="03611AEE"/>
    <w:rsid w:val="04384D9B"/>
    <w:rsid w:val="045F3D37"/>
    <w:rsid w:val="05130287"/>
    <w:rsid w:val="059F36DD"/>
    <w:rsid w:val="05F70F85"/>
    <w:rsid w:val="063B53E6"/>
    <w:rsid w:val="07483B60"/>
    <w:rsid w:val="07977363"/>
    <w:rsid w:val="07AD40C1"/>
    <w:rsid w:val="08152648"/>
    <w:rsid w:val="099B79E6"/>
    <w:rsid w:val="0A4F76B2"/>
    <w:rsid w:val="0B09160F"/>
    <w:rsid w:val="0BE56668"/>
    <w:rsid w:val="0C50423D"/>
    <w:rsid w:val="0D1E5512"/>
    <w:rsid w:val="0D711807"/>
    <w:rsid w:val="0D9F48CB"/>
    <w:rsid w:val="0F784FB5"/>
    <w:rsid w:val="0FAC2EB1"/>
    <w:rsid w:val="0FBE4FB7"/>
    <w:rsid w:val="10262C63"/>
    <w:rsid w:val="10387E15"/>
    <w:rsid w:val="103B328D"/>
    <w:rsid w:val="12771DF4"/>
    <w:rsid w:val="12971BF6"/>
    <w:rsid w:val="134E6759"/>
    <w:rsid w:val="15087048"/>
    <w:rsid w:val="15610299"/>
    <w:rsid w:val="15DD3DC4"/>
    <w:rsid w:val="15FC156A"/>
    <w:rsid w:val="16C62AAA"/>
    <w:rsid w:val="18061B60"/>
    <w:rsid w:val="19C93640"/>
    <w:rsid w:val="1A7F4ECA"/>
    <w:rsid w:val="1CC648FD"/>
    <w:rsid w:val="1D2A56ED"/>
    <w:rsid w:val="1D636A1D"/>
    <w:rsid w:val="1F393299"/>
    <w:rsid w:val="1F4515FB"/>
    <w:rsid w:val="1F5321E4"/>
    <w:rsid w:val="200313C7"/>
    <w:rsid w:val="200B0782"/>
    <w:rsid w:val="20CE2C87"/>
    <w:rsid w:val="20E36164"/>
    <w:rsid w:val="210815DD"/>
    <w:rsid w:val="217355DC"/>
    <w:rsid w:val="21C768CD"/>
    <w:rsid w:val="22521696"/>
    <w:rsid w:val="22E14253"/>
    <w:rsid w:val="23002B1A"/>
    <w:rsid w:val="23440E81"/>
    <w:rsid w:val="234A05BF"/>
    <w:rsid w:val="24C52CD0"/>
    <w:rsid w:val="25714F0F"/>
    <w:rsid w:val="26BC63B4"/>
    <w:rsid w:val="27C92851"/>
    <w:rsid w:val="28913D64"/>
    <w:rsid w:val="28F36F76"/>
    <w:rsid w:val="296B4978"/>
    <w:rsid w:val="29BB6BF9"/>
    <w:rsid w:val="2AD50E10"/>
    <w:rsid w:val="2B0737F0"/>
    <w:rsid w:val="2B542709"/>
    <w:rsid w:val="2B9D6077"/>
    <w:rsid w:val="2C8C4B8D"/>
    <w:rsid w:val="2D085772"/>
    <w:rsid w:val="2E474078"/>
    <w:rsid w:val="2ECD4442"/>
    <w:rsid w:val="2F077542"/>
    <w:rsid w:val="2F4D57EB"/>
    <w:rsid w:val="304F3263"/>
    <w:rsid w:val="30FD4EC2"/>
    <w:rsid w:val="31645E5F"/>
    <w:rsid w:val="31A54F83"/>
    <w:rsid w:val="31B83F5F"/>
    <w:rsid w:val="31D4484B"/>
    <w:rsid w:val="329B12EA"/>
    <w:rsid w:val="339C6C14"/>
    <w:rsid w:val="33B933F5"/>
    <w:rsid w:val="34BE13B3"/>
    <w:rsid w:val="352D54E0"/>
    <w:rsid w:val="35A618B6"/>
    <w:rsid w:val="36BE1BB0"/>
    <w:rsid w:val="375F2433"/>
    <w:rsid w:val="3776777C"/>
    <w:rsid w:val="37796839"/>
    <w:rsid w:val="377A196E"/>
    <w:rsid w:val="37BC086E"/>
    <w:rsid w:val="37D360CA"/>
    <w:rsid w:val="37EF7E94"/>
    <w:rsid w:val="380C041B"/>
    <w:rsid w:val="382B67B9"/>
    <w:rsid w:val="3A930E14"/>
    <w:rsid w:val="3B2F65C0"/>
    <w:rsid w:val="3BDD21EA"/>
    <w:rsid w:val="3D1E4E8D"/>
    <w:rsid w:val="3EDC4622"/>
    <w:rsid w:val="3FC54F95"/>
    <w:rsid w:val="3FE91433"/>
    <w:rsid w:val="40720FD1"/>
    <w:rsid w:val="417A34F9"/>
    <w:rsid w:val="41CD0868"/>
    <w:rsid w:val="41D35EF7"/>
    <w:rsid w:val="424A3D4D"/>
    <w:rsid w:val="43B12268"/>
    <w:rsid w:val="44AC73A7"/>
    <w:rsid w:val="45392515"/>
    <w:rsid w:val="457514CE"/>
    <w:rsid w:val="463600B9"/>
    <w:rsid w:val="465B64BB"/>
    <w:rsid w:val="468C2A4A"/>
    <w:rsid w:val="46B55A56"/>
    <w:rsid w:val="477C493B"/>
    <w:rsid w:val="47856434"/>
    <w:rsid w:val="47B6609F"/>
    <w:rsid w:val="482079BC"/>
    <w:rsid w:val="48750E7C"/>
    <w:rsid w:val="48A704C9"/>
    <w:rsid w:val="48EE79BB"/>
    <w:rsid w:val="498C1D57"/>
    <w:rsid w:val="4A277001"/>
    <w:rsid w:val="4AF752CA"/>
    <w:rsid w:val="4BC13358"/>
    <w:rsid w:val="4BD765E4"/>
    <w:rsid w:val="4BE779D0"/>
    <w:rsid w:val="4BEB208F"/>
    <w:rsid w:val="4C0C7C2D"/>
    <w:rsid w:val="4C914EA5"/>
    <w:rsid w:val="4D8E53C8"/>
    <w:rsid w:val="4D9248C2"/>
    <w:rsid w:val="4E1108EA"/>
    <w:rsid w:val="4E1940DC"/>
    <w:rsid w:val="4E285D1E"/>
    <w:rsid w:val="50F85C0E"/>
    <w:rsid w:val="51B04B11"/>
    <w:rsid w:val="521C3EDF"/>
    <w:rsid w:val="5262758A"/>
    <w:rsid w:val="530E6CE9"/>
    <w:rsid w:val="53764934"/>
    <w:rsid w:val="54153041"/>
    <w:rsid w:val="5426581C"/>
    <w:rsid w:val="54382317"/>
    <w:rsid w:val="54493DF7"/>
    <w:rsid w:val="552721ED"/>
    <w:rsid w:val="57232FC4"/>
    <w:rsid w:val="572D2326"/>
    <w:rsid w:val="577A707F"/>
    <w:rsid w:val="585D60C3"/>
    <w:rsid w:val="58C51B4F"/>
    <w:rsid w:val="5A0E1D6B"/>
    <w:rsid w:val="5A490F5C"/>
    <w:rsid w:val="5A9979AE"/>
    <w:rsid w:val="5AAF2046"/>
    <w:rsid w:val="5B6D1D9B"/>
    <w:rsid w:val="5C545A2F"/>
    <w:rsid w:val="5DE57A04"/>
    <w:rsid w:val="5DE83EB3"/>
    <w:rsid w:val="5EE62E66"/>
    <w:rsid w:val="5F69670F"/>
    <w:rsid w:val="5F920D48"/>
    <w:rsid w:val="600B31A3"/>
    <w:rsid w:val="60BC0578"/>
    <w:rsid w:val="611E5C51"/>
    <w:rsid w:val="612479FF"/>
    <w:rsid w:val="618606C5"/>
    <w:rsid w:val="61C15914"/>
    <w:rsid w:val="623F513C"/>
    <w:rsid w:val="62A41EC1"/>
    <w:rsid w:val="62A74155"/>
    <w:rsid w:val="63E10392"/>
    <w:rsid w:val="651A6595"/>
    <w:rsid w:val="668D2269"/>
    <w:rsid w:val="66993D2D"/>
    <w:rsid w:val="66B35E6F"/>
    <w:rsid w:val="68232411"/>
    <w:rsid w:val="683E4B34"/>
    <w:rsid w:val="68CB1605"/>
    <w:rsid w:val="69083E29"/>
    <w:rsid w:val="6CD31322"/>
    <w:rsid w:val="6D4F64CA"/>
    <w:rsid w:val="6DB63E53"/>
    <w:rsid w:val="6DD663B1"/>
    <w:rsid w:val="6E58438A"/>
    <w:rsid w:val="6E980540"/>
    <w:rsid w:val="6F260121"/>
    <w:rsid w:val="7075449A"/>
    <w:rsid w:val="718B733B"/>
    <w:rsid w:val="71D71B76"/>
    <w:rsid w:val="72370587"/>
    <w:rsid w:val="73154165"/>
    <w:rsid w:val="73E837B3"/>
    <w:rsid w:val="7449683E"/>
    <w:rsid w:val="74713D70"/>
    <w:rsid w:val="761E4132"/>
    <w:rsid w:val="78234AAC"/>
    <w:rsid w:val="78F40357"/>
    <w:rsid w:val="7CD24A22"/>
    <w:rsid w:val="7CD32381"/>
    <w:rsid w:val="7D3640B7"/>
    <w:rsid w:val="7DC6002E"/>
    <w:rsid w:val="7E106D5F"/>
    <w:rsid w:val="7EDE4A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7"/>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8"/>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semiHidden/>
    <w:unhideWhenUsed/>
    <w:qFormat/>
    <w:uiPriority w:val="99"/>
    <w:pPr>
      <w:jc w:val="left"/>
    </w:pPr>
  </w:style>
  <w:style w:type="paragraph" w:styleId="6">
    <w:name w:val="Balloon Text"/>
    <w:basedOn w:val="1"/>
    <w:link w:val="20"/>
    <w:semiHidden/>
    <w:unhideWhenUsed/>
    <w:qFormat/>
    <w:uiPriority w:val="99"/>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0"/>
    <w:rPr>
      <w:b/>
      <w:bCs/>
    </w:rPr>
  </w:style>
  <w:style w:type="character" w:styleId="13">
    <w:name w:val="annotation reference"/>
    <w:basedOn w:val="11"/>
    <w:semiHidden/>
    <w:unhideWhenUsed/>
    <w:qFormat/>
    <w:uiPriority w:val="99"/>
    <w:rPr>
      <w:sz w:val="21"/>
      <w:szCs w:val="21"/>
    </w:rPr>
  </w:style>
  <w:style w:type="character" w:customStyle="1" w:styleId="14">
    <w:name w:val="页眉 Char"/>
    <w:basedOn w:val="11"/>
    <w:link w:val="8"/>
    <w:qFormat/>
    <w:uiPriority w:val="99"/>
    <w:rPr>
      <w:sz w:val="18"/>
      <w:szCs w:val="18"/>
    </w:rPr>
  </w:style>
  <w:style w:type="character" w:customStyle="1" w:styleId="15">
    <w:name w:val="页脚 Char"/>
    <w:basedOn w:val="11"/>
    <w:link w:val="7"/>
    <w:qFormat/>
    <w:uiPriority w:val="99"/>
    <w:rPr>
      <w:sz w:val="18"/>
      <w:szCs w:val="18"/>
    </w:rPr>
  </w:style>
  <w:style w:type="paragraph" w:styleId="16">
    <w:name w:val="List Paragraph"/>
    <w:basedOn w:val="1"/>
    <w:unhideWhenUsed/>
    <w:qFormat/>
    <w:uiPriority w:val="99"/>
    <w:pPr>
      <w:ind w:firstLine="420" w:firstLineChars="200"/>
    </w:pPr>
  </w:style>
  <w:style w:type="character" w:customStyle="1" w:styleId="17">
    <w:name w:val="标题 2 Char"/>
    <w:basedOn w:val="11"/>
    <w:link w:val="3"/>
    <w:semiHidden/>
    <w:qFormat/>
    <w:uiPriority w:val="9"/>
    <w:rPr>
      <w:rFonts w:asciiTheme="majorHAnsi" w:hAnsiTheme="majorHAnsi" w:eastAsiaTheme="majorEastAsia" w:cstheme="majorBidi"/>
      <w:b/>
      <w:bCs/>
      <w:kern w:val="2"/>
      <w:sz w:val="32"/>
      <w:szCs w:val="32"/>
    </w:rPr>
  </w:style>
  <w:style w:type="character" w:customStyle="1" w:styleId="18">
    <w:name w:val="标题 3 Char"/>
    <w:basedOn w:val="11"/>
    <w:link w:val="4"/>
    <w:qFormat/>
    <w:uiPriority w:val="9"/>
    <w:rPr>
      <w:rFonts w:asciiTheme="majorHAnsi" w:hAnsiTheme="majorHAnsi" w:eastAsiaTheme="majorEastAsia" w:cstheme="minorBidi"/>
      <w:b/>
      <w:bCs/>
      <w:sz w:val="26"/>
      <w:szCs w:val="26"/>
    </w:rPr>
  </w:style>
  <w:style w:type="character" w:customStyle="1" w:styleId="19">
    <w:name w:val="标题 1 Char"/>
    <w:basedOn w:val="11"/>
    <w:link w:val="2"/>
    <w:qFormat/>
    <w:uiPriority w:val="9"/>
    <w:rPr>
      <w:rFonts w:asciiTheme="minorHAnsi" w:hAnsiTheme="minorHAnsi" w:eastAsiaTheme="minorEastAsia" w:cstheme="minorBidi"/>
      <w:b/>
      <w:bCs/>
      <w:kern w:val="44"/>
      <w:sz w:val="44"/>
      <w:szCs w:val="44"/>
    </w:rPr>
  </w:style>
  <w:style w:type="character" w:customStyle="1" w:styleId="20">
    <w:name w:val="批注框文本 Char"/>
    <w:basedOn w:val="11"/>
    <w:link w:val="6"/>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A76BD-37AF-4076-BFD0-60FC7139628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1054</Words>
  <Characters>6014</Characters>
  <Lines>50</Lines>
  <Paragraphs>14</Paragraphs>
  <TotalTime>100</TotalTime>
  <ScaleCrop>false</ScaleCrop>
  <LinksUpToDate>false</LinksUpToDate>
  <CharactersWithSpaces>7054</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2022-03-05T11:46:00Z</dcterms:created>
  <dc:creator>jc</dc:creator>
  <cp:lastModifiedBy>Administrator</cp:lastModifiedBy>
  <cp:lastPrinted>2023-03-10T10:01:00Z</cp:lastPrinted>
  <dcterms:modified xsi:type="dcterms:W3CDTF">2024-12-13T05:33:54Z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KSOSaveFontToCloudKey">
    <vt:lpwstr>517502671_cloud</vt:lpwstr>
  </property>
  <property fmtid="{D5CDD505-2E9C-101B-9397-08002B2CF9AE}" pid="4" name="ICV">
    <vt:lpwstr>87F00A26BF924D0D8C63FC9C37DB2078</vt:lpwstr>
  </property>
</Properties>
</file>