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line="480" w:lineRule="auto"/>
        <w:ind w:firstLine="0" w:firstLineChars="0"/>
        <w:jc w:val="center"/>
        <w:rPr>
          <w:rFonts w:hint="eastAsia" w:ascii="仿宋_GB2312" w:hAnsi="Arial"/>
          <w:b/>
          <w:sz w:val="44"/>
          <w:szCs w:val="44"/>
        </w:rPr>
      </w:pPr>
    </w:p>
    <w:p>
      <w:pPr>
        <w:spacing w:before="120" w:after="120" w:line="480" w:lineRule="auto"/>
        <w:ind w:firstLine="0" w:firstLineChars="0"/>
        <w:jc w:val="center"/>
        <w:rPr>
          <w:rFonts w:hint="eastAsia" w:ascii="仿宋_GB2312" w:hAnsi="Arial"/>
          <w:b/>
          <w:sz w:val="44"/>
          <w:szCs w:val="44"/>
        </w:rPr>
      </w:pPr>
    </w:p>
    <w:p>
      <w:pPr>
        <w:spacing w:before="120" w:after="120" w:line="480" w:lineRule="auto"/>
        <w:ind w:firstLine="0" w:firstLineChars="0"/>
        <w:jc w:val="center"/>
        <w:rPr>
          <w:rFonts w:hint="eastAsia" w:ascii="仿宋_GB2312" w:hAnsi="Arial"/>
          <w:b/>
          <w:sz w:val="44"/>
          <w:szCs w:val="44"/>
        </w:rPr>
      </w:pPr>
    </w:p>
    <w:p>
      <w:pPr>
        <w:pStyle w:val="2"/>
        <w:rPr>
          <w:rFonts w:hint="eastAsia"/>
        </w:rPr>
      </w:pPr>
    </w:p>
    <w:p>
      <w:pPr>
        <w:spacing w:before="120" w:after="120" w:line="480" w:lineRule="auto"/>
        <w:ind w:firstLine="0" w:firstLineChars="0"/>
        <w:jc w:val="center"/>
        <w:rPr>
          <w:rFonts w:ascii="仿宋_GB2312" w:hAnsi="Arial"/>
          <w:b/>
          <w:sz w:val="44"/>
          <w:szCs w:val="44"/>
        </w:rPr>
      </w:pPr>
      <w:r>
        <w:rPr>
          <w:rFonts w:hint="eastAsia" w:ascii="仿宋_GB2312" w:hAnsi="Arial"/>
          <w:b/>
          <w:sz w:val="44"/>
          <w:szCs w:val="44"/>
        </w:rPr>
        <w:t>财政项目支出绩效评价报告</w:t>
      </w:r>
    </w:p>
    <w:p>
      <w:pPr>
        <w:spacing w:before="120" w:after="120" w:line="480" w:lineRule="auto"/>
        <w:ind w:firstLine="0" w:firstLineChars="0"/>
        <w:jc w:val="center"/>
        <w:rPr>
          <w:rFonts w:hint="eastAsia" w:ascii="仿宋_GB2312" w:hAnsi="Arial"/>
          <w:b/>
          <w:sz w:val="44"/>
          <w:szCs w:val="44"/>
          <w:lang w:eastAsia="zh-CN"/>
        </w:rPr>
      </w:pPr>
      <w:r>
        <w:rPr>
          <w:rFonts w:hint="eastAsia" w:ascii="仿宋_GB2312" w:hAnsi="Arial"/>
          <w:b/>
          <w:sz w:val="44"/>
          <w:szCs w:val="44"/>
          <w:lang w:eastAsia="zh-CN"/>
        </w:rPr>
        <w:t>（</w:t>
      </w:r>
      <w:r>
        <w:rPr>
          <w:rFonts w:hint="eastAsia" w:ascii="仿宋_GB2312" w:hAnsi="Arial"/>
          <w:b/>
          <w:sz w:val="44"/>
          <w:szCs w:val="44"/>
          <w:lang w:val="en-US" w:eastAsia="zh-CN"/>
        </w:rPr>
        <w:t>2022 年度</w:t>
      </w:r>
      <w:r>
        <w:rPr>
          <w:rFonts w:hint="eastAsia" w:ascii="仿宋_GB2312" w:hAnsi="Arial"/>
          <w:b/>
          <w:sz w:val="44"/>
          <w:szCs w:val="44"/>
          <w:lang w:eastAsia="zh-CN"/>
        </w:rPr>
        <w:t>）</w:t>
      </w: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pStyle w:val="2"/>
        <w:rPr>
          <w:rFonts w:ascii="Times New Roman" w:hAnsi="Times New Roman" w:eastAsia="黑体" w:cs="Times New Roman"/>
          <w:b/>
          <w:kern w:val="0"/>
          <w:sz w:val="50"/>
          <w:szCs w:val="50"/>
          <w:lang w:bidi="en-US"/>
        </w:rPr>
      </w:pPr>
    </w:p>
    <w:p>
      <w:pPr>
        <w:pStyle w:val="2"/>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Times New Roman" w:hAnsi="Times New Roman" w:eastAsia="黑体" w:cs="Times New Roman"/>
          <w:b/>
          <w:kern w:val="0"/>
          <w:sz w:val="50"/>
          <w:szCs w:val="50"/>
          <w:lang w:bidi="en-US"/>
        </w:rPr>
      </w:pPr>
    </w:p>
    <w:p>
      <w:pPr>
        <w:spacing w:line="480" w:lineRule="auto"/>
        <w:ind w:firstLine="0" w:firstLineChars="0"/>
        <w:jc w:val="center"/>
        <w:rPr>
          <w:rFonts w:ascii="仿宋_GB2312" w:hAnsi="Times New Roman" w:cs="Times New Roman"/>
          <w:kern w:val="0"/>
          <w:sz w:val="30"/>
          <w:szCs w:val="30"/>
          <w:lang w:bidi="en-US"/>
        </w:rPr>
      </w:pPr>
    </w:p>
    <w:p>
      <w:pPr>
        <w:pStyle w:val="2"/>
        <w:rPr>
          <w:rFonts w:ascii="仿宋_GB2312" w:hAnsi="Times New Roman" w:cs="Times New Roman"/>
          <w:kern w:val="0"/>
          <w:sz w:val="30"/>
          <w:szCs w:val="30"/>
          <w:lang w:bidi="en-US"/>
        </w:rPr>
      </w:pPr>
    </w:p>
    <w:p>
      <w:pPr>
        <w:pStyle w:val="2"/>
        <w:rPr>
          <w:rFonts w:ascii="仿宋_GB2312" w:hAnsi="Times New Roman" w:cs="Times New Roman"/>
          <w:kern w:val="0"/>
          <w:sz w:val="30"/>
          <w:szCs w:val="30"/>
          <w:lang w:bidi="en-US"/>
        </w:rPr>
      </w:pPr>
    </w:p>
    <w:p>
      <w:pPr>
        <w:bidi w:val="0"/>
        <w:spacing w:line="560" w:lineRule="exact"/>
        <w:ind w:left="0" w:leftChars="0" w:firstLine="1398" w:firstLineChars="437"/>
        <w:rPr>
          <w:rFonts w:hint="eastAsia" w:eastAsia="仿宋_GB2312"/>
          <w:b/>
          <w:bCs/>
          <w:color w:val="auto"/>
          <w:sz w:val="32"/>
          <w:szCs w:val="32"/>
          <w:lang w:eastAsia="zh-CN"/>
        </w:rPr>
      </w:pPr>
      <w:r>
        <w:rPr>
          <w:rFonts w:hint="eastAsia" w:ascii="仿宋_GB2312" w:hAnsi="Times New Roman" w:cs="Times New Roman"/>
          <w:kern w:val="0"/>
          <w:sz w:val="32"/>
          <w:szCs w:val="32"/>
          <w:lang w:bidi="en-US"/>
        </w:rPr>
        <w:t>项目名称：</w:t>
      </w:r>
      <w:r>
        <w:rPr>
          <w:rFonts w:hint="eastAsia" w:ascii="仿宋_GB2312" w:hAnsi="Times New Roman" w:cs="Times New Roman"/>
          <w:kern w:val="0"/>
          <w:sz w:val="32"/>
          <w:szCs w:val="32"/>
          <w:lang w:eastAsia="zh-CN" w:bidi="en-US"/>
        </w:rPr>
        <w:t>为民办实事</w:t>
      </w:r>
      <w:r>
        <w:rPr>
          <w:rFonts w:hint="eastAsia" w:eastAsia="仿宋_GB2312"/>
          <w:b w:val="0"/>
          <w:bCs w:val="0"/>
          <w:color w:val="auto"/>
          <w:sz w:val="32"/>
          <w:szCs w:val="32"/>
          <w:lang w:eastAsia="zh-CN"/>
        </w:rPr>
        <w:t>工作经费项目</w:t>
      </w:r>
    </w:p>
    <w:p>
      <w:pPr>
        <w:spacing w:line="480" w:lineRule="auto"/>
        <w:ind w:firstLine="1411" w:firstLineChars="441"/>
        <w:jc w:val="left"/>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项目单位：</w:t>
      </w:r>
      <w:r>
        <w:rPr>
          <w:rFonts w:hint="eastAsia" w:eastAsia="仿宋_GB2312"/>
          <w:b w:val="0"/>
          <w:bCs w:val="0"/>
          <w:color w:val="auto"/>
          <w:sz w:val="32"/>
          <w:szCs w:val="32"/>
          <w:lang w:eastAsia="zh-CN"/>
        </w:rPr>
        <w:t>沙湾市</w:t>
      </w:r>
      <w:r>
        <w:rPr>
          <w:rFonts w:hint="eastAsia"/>
          <w:b w:val="0"/>
          <w:bCs w:val="0"/>
          <w:color w:val="auto"/>
          <w:sz w:val="32"/>
          <w:szCs w:val="32"/>
          <w:lang w:eastAsia="zh-CN"/>
        </w:rPr>
        <w:t>纪律检查委员会</w:t>
      </w:r>
      <w:r>
        <w:rPr>
          <w:rFonts w:ascii="仿宋_GB2312" w:hAnsi="Times New Roman" w:cs="Times New Roman"/>
          <w:kern w:val="0"/>
          <w:sz w:val="32"/>
          <w:szCs w:val="32"/>
          <w:lang w:bidi="en-US"/>
        </w:rPr>
        <w:t xml:space="preserve"> </w:t>
      </w:r>
    </w:p>
    <w:p>
      <w:pPr>
        <w:spacing w:line="480" w:lineRule="auto"/>
        <w:ind w:firstLine="1411" w:firstLineChars="441"/>
        <w:jc w:val="left"/>
        <w:rPr>
          <w:rFonts w:hint="eastAsia" w:ascii="仿宋_GB2312" w:hAnsi="Times New Roman" w:eastAsia="仿宋_GB2312" w:cs="Times New Roman"/>
          <w:kern w:val="0"/>
          <w:sz w:val="32"/>
          <w:szCs w:val="32"/>
          <w:lang w:eastAsia="zh-CN" w:bidi="en-US"/>
        </w:rPr>
      </w:pPr>
      <w:r>
        <w:rPr>
          <w:rFonts w:hint="eastAsia" w:ascii="仿宋_GB2312" w:hAnsi="Times New Roman" w:cs="Times New Roman"/>
          <w:kern w:val="0"/>
          <w:sz w:val="32"/>
          <w:szCs w:val="32"/>
          <w:lang w:bidi="en-US"/>
        </w:rPr>
        <w:t>主管部门：</w:t>
      </w:r>
      <w:r>
        <w:rPr>
          <w:rFonts w:hint="eastAsia" w:ascii="仿宋_GB2312" w:hAnsi="Times New Roman" w:cs="Times New Roman"/>
          <w:kern w:val="0"/>
          <w:sz w:val="32"/>
          <w:szCs w:val="32"/>
          <w:lang w:eastAsia="zh-CN" w:bidi="en-US"/>
        </w:rPr>
        <w:t>沙湾市纪律检查委员会</w:t>
      </w: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rPr>
          <w:rFonts w:ascii="黑体" w:hAnsi="Times New Roman" w:eastAsia="黑体" w:cs="Times New Roman"/>
          <w:b/>
          <w:kern w:val="0"/>
          <w:sz w:val="32"/>
          <w:szCs w:val="32"/>
          <w:lang w:bidi="en-US"/>
        </w:rPr>
      </w:pPr>
    </w:p>
    <w:p>
      <w:pPr>
        <w:spacing w:line="480" w:lineRule="auto"/>
        <w:ind w:firstLine="0" w:firstLineChars="0"/>
        <w:jc w:val="center"/>
        <w:rPr>
          <w:rFonts w:ascii="仿宋_GB2312" w:hAnsi="Times New Roman" w:cs="Times New Roman"/>
          <w:kern w:val="0"/>
          <w:sz w:val="32"/>
          <w:szCs w:val="32"/>
          <w:lang w:bidi="en-US"/>
        </w:rPr>
      </w:pPr>
      <w:r>
        <w:rPr>
          <w:rFonts w:hint="eastAsia" w:ascii="仿宋_GB2312" w:hAnsi="Times New Roman" w:cs="Times New Roman"/>
          <w:kern w:val="0"/>
          <w:sz w:val="32"/>
          <w:szCs w:val="32"/>
          <w:lang w:bidi="en-US"/>
        </w:rPr>
        <w:t>202</w:t>
      </w:r>
      <w:r>
        <w:rPr>
          <w:rFonts w:hint="eastAsia" w:ascii="仿宋_GB2312" w:hAnsi="Times New Roman" w:cs="Times New Roman"/>
          <w:kern w:val="0"/>
          <w:sz w:val="32"/>
          <w:szCs w:val="32"/>
          <w:lang w:val="en-US" w:eastAsia="zh-CN" w:bidi="en-US"/>
        </w:rPr>
        <w:t xml:space="preserve">3  </w:t>
      </w:r>
      <w:r>
        <w:rPr>
          <w:rFonts w:hint="eastAsia" w:ascii="仿宋_GB2312" w:hAnsi="Times New Roman" w:cs="Times New Roman"/>
          <w:kern w:val="0"/>
          <w:sz w:val="32"/>
          <w:szCs w:val="32"/>
          <w:lang w:bidi="en-US"/>
        </w:rPr>
        <w:t>年</w:t>
      </w:r>
      <w:r>
        <w:rPr>
          <w:rFonts w:hint="eastAsia" w:ascii="仿宋_GB2312" w:hAnsi="Times New Roman" w:cs="Times New Roman"/>
          <w:kern w:val="0"/>
          <w:sz w:val="32"/>
          <w:szCs w:val="32"/>
          <w:lang w:val="en-US" w:eastAsia="zh-CN" w:bidi="en-US"/>
        </w:rPr>
        <w:t>3</w:t>
      </w:r>
      <w:r>
        <w:rPr>
          <w:rFonts w:hint="eastAsia" w:ascii="仿宋_GB2312" w:hAnsi="Times New Roman" w:cs="Times New Roman"/>
          <w:kern w:val="0"/>
          <w:sz w:val="32"/>
          <w:szCs w:val="32"/>
          <w:lang w:bidi="en-US"/>
        </w:rPr>
        <w:t>月</w:t>
      </w:r>
      <w:r>
        <w:rPr>
          <w:rFonts w:hint="eastAsia" w:ascii="仿宋_GB2312" w:hAnsi="Times New Roman" w:cs="Times New Roman"/>
          <w:kern w:val="0"/>
          <w:sz w:val="32"/>
          <w:szCs w:val="32"/>
          <w:lang w:val="en-US" w:eastAsia="zh-CN" w:bidi="en-US"/>
        </w:rPr>
        <w:t>10日</w:t>
      </w:r>
      <w:r>
        <w:rPr>
          <w:rFonts w:ascii="仿宋_GB2312" w:hAnsi="Times New Roman" w:cs="Times New Roman"/>
          <w:kern w:val="0"/>
          <w:sz w:val="32"/>
          <w:szCs w:val="32"/>
          <w:lang w:bidi="en-US"/>
        </w:rPr>
        <w:tab/>
      </w:r>
    </w:p>
    <w:p>
      <w:pPr>
        <w:ind w:firstLine="640"/>
        <w:rPr>
          <w:rFonts w:ascii="仿宋_GB2312" w:hAnsi="Times New Roman" w:cs="Times New Roman"/>
          <w:kern w:val="0"/>
          <w:sz w:val="32"/>
          <w:szCs w:val="32"/>
          <w:lang w:bidi="en-US"/>
        </w:rPr>
      </w:pPr>
    </w:p>
    <w:p>
      <w:pPr>
        <w:ind w:firstLine="640"/>
        <w:rPr>
          <w:rFonts w:ascii="仿宋_GB2312" w:hAnsi="Times New Roman" w:cs="Times New Roman"/>
          <w:sz w:val="32"/>
          <w:szCs w:val="32"/>
          <w:lang w:bidi="en-US"/>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720" w:num="1"/>
          <w:docGrid w:type="lines" w:linePitch="312" w:charSpace="0"/>
        </w:sectPr>
      </w:pPr>
    </w:p>
    <w:p>
      <w:pPr>
        <w:spacing w:line="360" w:lineRule="auto"/>
        <w:ind w:firstLine="0" w:firstLineChars="0"/>
        <w:outlineLvl w:val="0"/>
        <w:rPr>
          <w:rFonts w:ascii="仿宋_GB2312" w:hAnsi="Times New Roman" w:cs="Times New Roman"/>
          <w:b/>
          <w:bCs/>
          <w:kern w:val="0"/>
          <w:sz w:val="32"/>
          <w:szCs w:val="32"/>
          <w:lang w:bidi="en-US"/>
        </w:rPr>
      </w:pPr>
      <w:bookmarkStart w:id="0" w:name="_Toc13154"/>
      <w:bookmarkStart w:id="1" w:name="_Toc67911601"/>
      <w:r>
        <w:rPr>
          <w:rFonts w:hint="eastAsia" w:ascii="仿宋_GB2312" w:hAnsi="Times New Roman" w:cs="Times New Roman"/>
          <w:b/>
          <w:bCs/>
          <w:kern w:val="0"/>
          <w:sz w:val="32"/>
          <w:szCs w:val="32"/>
          <w:lang w:bidi="en-US"/>
        </w:rPr>
        <w:t>一、基本情况</w:t>
      </w:r>
      <w:bookmarkEnd w:id="0"/>
      <w:bookmarkEnd w:id="1"/>
    </w:p>
    <w:p>
      <w:pPr>
        <w:spacing w:line="360" w:lineRule="auto"/>
        <w:ind w:firstLine="562"/>
        <w:outlineLvl w:val="1"/>
        <w:rPr>
          <w:rFonts w:ascii="仿宋_GB2312" w:hAnsi="Times New Roman" w:cs="Times New Roman"/>
          <w:b/>
          <w:bCs/>
          <w:kern w:val="0"/>
          <w:szCs w:val="28"/>
          <w:lang w:bidi="en-US"/>
        </w:rPr>
      </w:pPr>
      <w:bookmarkStart w:id="2" w:name="_Toc67911602"/>
      <w:bookmarkStart w:id="3" w:name="_Toc2044"/>
      <w:r>
        <w:rPr>
          <w:rFonts w:hint="eastAsia" w:ascii="仿宋_GB2312" w:hAnsi="Times New Roman" w:cs="Times New Roman"/>
          <w:b/>
          <w:bCs/>
          <w:kern w:val="0"/>
          <w:szCs w:val="28"/>
          <w:lang w:bidi="en-US"/>
        </w:rPr>
        <w:t>（一）项目概况：</w:t>
      </w:r>
      <w:bookmarkEnd w:id="2"/>
      <w:bookmarkEnd w:id="3"/>
    </w:p>
    <w:p>
      <w:pPr>
        <w:spacing w:line="360" w:lineRule="auto"/>
        <w:ind w:firstLine="560"/>
        <w:rPr>
          <w:rFonts w:hint="eastAsia" w:ascii="仿宋_GB2312" w:hAnsi="仿宋"/>
          <w:szCs w:val="28"/>
        </w:rPr>
      </w:pPr>
      <w:r>
        <w:rPr>
          <w:rFonts w:hint="eastAsia" w:ascii="仿宋_GB2312" w:hAnsi="仿宋"/>
          <w:szCs w:val="28"/>
        </w:rPr>
        <w:t>1、项目背景</w:t>
      </w:r>
    </w:p>
    <w:p>
      <w:pPr>
        <w:spacing w:line="360" w:lineRule="auto"/>
        <w:ind w:firstLine="560"/>
        <w:rPr>
          <w:rFonts w:hint="eastAsia" w:ascii="仿宋_GB2312" w:hAnsi="仿宋"/>
          <w:szCs w:val="28"/>
        </w:rPr>
      </w:pPr>
      <w:r>
        <w:rPr>
          <w:rFonts w:hint="eastAsia" w:ascii="仿宋_GB2312" w:hAnsi="仿宋"/>
          <w:szCs w:val="28"/>
        </w:rPr>
        <w:t>2022年</w:t>
      </w:r>
      <w:r>
        <w:rPr>
          <w:rFonts w:hint="eastAsia" w:ascii="仿宋_GB2312" w:hAnsi="仿宋"/>
          <w:szCs w:val="28"/>
          <w:lang w:eastAsia="zh-CN"/>
        </w:rPr>
        <w:t>沙湾市纪律检查委员会</w:t>
      </w:r>
      <w:r>
        <w:rPr>
          <w:rFonts w:hint="eastAsia" w:ascii="仿宋_GB2312" w:hAnsi="仿宋"/>
          <w:szCs w:val="28"/>
        </w:rPr>
        <w:t>共有</w:t>
      </w:r>
      <w:r>
        <w:rPr>
          <w:rFonts w:hint="eastAsia" w:ascii="仿宋_GB2312" w:hAnsi="仿宋"/>
          <w:szCs w:val="28"/>
          <w:lang w:val="en-US" w:eastAsia="zh-CN"/>
        </w:rPr>
        <w:t>2</w:t>
      </w:r>
      <w:r>
        <w:rPr>
          <w:rFonts w:hint="eastAsia" w:ascii="仿宋_GB2312" w:hAnsi="仿宋"/>
          <w:szCs w:val="28"/>
        </w:rPr>
        <w:t>个驻村工作队，分别是</w:t>
      </w:r>
      <w:r>
        <w:rPr>
          <w:rFonts w:hint="eastAsia" w:ascii="仿宋_GB2312" w:hAnsi="仿宋"/>
          <w:szCs w:val="28"/>
          <w:lang w:eastAsia="zh-CN"/>
        </w:rPr>
        <w:t>四道河子镇下八户村工作队</w:t>
      </w:r>
      <w:r>
        <w:rPr>
          <w:rFonts w:hint="eastAsia" w:ascii="仿宋_GB2312" w:hAnsi="仿宋"/>
          <w:szCs w:val="28"/>
        </w:rPr>
        <w:t>、西戈壁镇</w:t>
      </w:r>
      <w:r>
        <w:rPr>
          <w:rFonts w:hint="eastAsia" w:ascii="仿宋_GB2312" w:hAnsi="仿宋"/>
          <w:szCs w:val="28"/>
          <w:lang w:eastAsia="zh-CN"/>
        </w:rPr>
        <w:t>卡子湾</w:t>
      </w:r>
      <w:r>
        <w:rPr>
          <w:rFonts w:hint="eastAsia" w:ascii="仿宋_GB2312" w:hAnsi="仿宋"/>
          <w:szCs w:val="28"/>
        </w:rPr>
        <w:t>村工作队。各工作队严格按照自治区的工作要求，切实履行工作队的引领作用，推动各项工作正常有序开展，认真完成驻村各项工作任务。根据塔地财预[20</w:t>
      </w:r>
      <w:r>
        <w:rPr>
          <w:rFonts w:hint="eastAsia" w:ascii="仿宋_GB2312" w:hAnsi="仿宋"/>
          <w:szCs w:val="28"/>
          <w:lang w:val="en-US" w:eastAsia="zh-CN"/>
        </w:rPr>
        <w:t>22</w:t>
      </w:r>
      <w:r>
        <w:rPr>
          <w:rFonts w:hint="eastAsia" w:ascii="仿宋_GB2312" w:hAnsi="仿宋"/>
          <w:szCs w:val="28"/>
        </w:rPr>
        <w:t>]16号下达2022年为民办实事经费</w:t>
      </w:r>
      <w:r>
        <w:rPr>
          <w:rFonts w:hint="eastAsia" w:ascii="仿宋_GB2312" w:hAnsi="仿宋"/>
          <w:szCs w:val="28"/>
          <w:lang w:val="en-US" w:eastAsia="zh-CN"/>
        </w:rPr>
        <w:t>10</w:t>
      </w:r>
      <w:r>
        <w:rPr>
          <w:rFonts w:hint="eastAsia" w:ascii="仿宋_GB2312" w:hAnsi="仿宋"/>
          <w:szCs w:val="28"/>
        </w:rPr>
        <w:t>万元</w:t>
      </w:r>
      <w:r>
        <w:rPr>
          <w:rFonts w:hint="eastAsia" w:ascii="仿宋_GB2312" w:hAnsi="仿宋"/>
          <w:szCs w:val="28"/>
          <w:lang w:eastAsia="zh-CN"/>
        </w:rPr>
        <w:t>，年中调整预算为</w:t>
      </w:r>
      <w:r>
        <w:rPr>
          <w:rFonts w:hint="eastAsia" w:ascii="仿宋_GB2312" w:hAnsi="仿宋"/>
          <w:szCs w:val="28"/>
          <w:lang w:val="en-US" w:eastAsia="zh-CN"/>
        </w:rPr>
        <w:t>10万元</w:t>
      </w:r>
      <w:r>
        <w:rPr>
          <w:rFonts w:hint="eastAsia" w:ascii="仿宋_GB2312" w:hAnsi="仿宋"/>
          <w:szCs w:val="28"/>
        </w:rPr>
        <w:t>。</w:t>
      </w:r>
      <w:r>
        <w:rPr>
          <w:rFonts w:hint="eastAsia" w:ascii="仿宋_GB2312" w:hAnsi="仿宋"/>
          <w:szCs w:val="28"/>
        </w:rPr>
        <w:br w:type="textWrapping"/>
      </w:r>
      <w:r>
        <w:rPr>
          <w:rFonts w:hint="eastAsia" w:ascii="仿宋_GB2312" w:hAnsi="仿宋"/>
          <w:szCs w:val="28"/>
        </w:rPr>
        <w:t xml:space="preserve">    2、主要内容及实施情况</w:t>
      </w:r>
    </w:p>
    <w:p>
      <w:pPr>
        <w:spacing w:line="360" w:lineRule="auto"/>
        <w:ind w:firstLine="560"/>
        <w:rPr>
          <w:rFonts w:hint="eastAsia" w:ascii="仿宋_GB2312" w:hAnsi="仿宋"/>
          <w:szCs w:val="28"/>
        </w:rPr>
      </w:pPr>
      <w:r>
        <w:rPr>
          <w:rFonts w:hint="eastAsia" w:ascii="仿宋_GB2312" w:hAnsi="仿宋"/>
          <w:szCs w:val="28"/>
        </w:rPr>
        <w:t>主要内容：各工作队要严格按《自治区驻村工作为民办实事工作经费使用管理办法》规定用途使用为民办实事工作经费，做到专款专用。为民办实事，主要是用于做好群众工作，细化支出范围与标准，进一步扎实持久开展好驻村工作。</w:t>
      </w:r>
    </w:p>
    <w:p>
      <w:pPr>
        <w:spacing w:line="360" w:lineRule="auto"/>
        <w:ind w:firstLine="560"/>
        <w:rPr>
          <w:rFonts w:hint="eastAsia" w:ascii="仿宋_GB2312" w:hAnsi="仿宋"/>
          <w:szCs w:val="28"/>
        </w:rPr>
      </w:pPr>
      <w:r>
        <w:rPr>
          <w:rFonts w:hint="eastAsia" w:ascii="仿宋_GB2312" w:hAnsi="仿宋"/>
          <w:szCs w:val="28"/>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360" w:lineRule="auto"/>
        <w:ind w:firstLine="560"/>
        <w:rPr>
          <w:rFonts w:hint="eastAsia" w:ascii="仿宋_GB2312" w:hAnsi="仿宋"/>
          <w:szCs w:val="28"/>
        </w:rPr>
      </w:pPr>
      <w:r>
        <w:rPr>
          <w:rFonts w:hint="eastAsia" w:ascii="仿宋_GB2312" w:hAnsi="仿宋"/>
          <w:szCs w:val="28"/>
        </w:rPr>
        <w:t>资金投入和使用情况</w:t>
      </w:r>
    </w:p>
    <w:p>
      <w:pPr>
        <w:spacing w:line="360" w:lineRule="auto"/>
        <w:ind w:firstLine="560"/>
        <w:rPr>
          <w:rFonts w:hint="eastAsia" w:ascii="仿宋_GB2312" w:hAnsi="仿宋"/>
          <w:szCs w:val="28"/>
        </w:rPr>
      </w:pPr>
      <w:r>
        <w:rPr>
          <w:rFonts w:hint="eastAsia" w:ascii="仿宋_GB2312" w:hAnsi="仿宋"/>
          <w:szCs w:val="28"/>
        </w:rPr>
        <w:t>资金投入情况：该项目年初预算数</w:t>
      </w:r>
      <w:r>
        <w:rPr>
          <w:rFonts w:hint="eastAsia" w:ascii="仿宋_GB2312" w:hAnsi="仿宋"/>
          <w:szCs w:val="28"/>
          <w:lang w:val="en-US" w:eastAsia="zh-CN"/>
        </w:rPr>
        <w:t>10</w:t>
      </w:r>
      <w:r>
        <w:rPr>
          <w:rFonts w:hint="eastAsia" w:ascii="仿宋_GB2312" w:hAnsi="仿宋"/>
          <w:szCs w:val="28"/>
        </w:rPr>
        <w:t>万元，全年预算数</w:t>
      </w:r>
      <w:r>
        <w:rPr>
          <w:rFonts w:hint="eastAsia" w:ascii="仿宋_GB2312" w:hAnsi="仿宋"/>
          <w:szCs w:val="28"/>
          <w:lang w:val="en-US" w:eastAsia="zh-CN"/>
        </w:rPr>
        <w:t>10</w:t>
      </w:r>
      <w:r>
        <w:rPr>
          <w:rFonts w:hint="eastAsia" w:ascii="仿宋_GB2312" w:hAnsi="仿宋"/>
          <w:szCs w:val="28"/>
        </w:rPr>
        <w:t>万元，实际总投入</w:t>
      </w:r>
      <w:r>
        <w:rPr>
          <w:rFonts w:hint="eastAsia" w:ascii="仿宋_GB2312" w:hAnsi="仿宋"/>
          <w:szCs w:val="28"/>
          <w:lang w:val="en-US" w:eastAsia="zh-CN"/>
        </w:rPr>
        <w:t>10</w:t>
      </w:r>
      <w:r>
        <w:rPr>
          <w:rFonts w:hint="eastAsia" w:ascii="仿宋_GB2312" w:hAnsi="仿宋"/>
          <w:szCs w:val="28"/>
        </w:rPr>
        <w:t>万元，该项目资金已全部落实到位,资金来源均为财政拨款资金。</w:t>
      </w:r>
    </w:p>
    <w:p>
      <w:pPr>
        <w:spacing w:line="360" w:lineRule="auto"/>
        <w:ind w:firstLine="560"/>
        <w:rPr>
          <w:rFonts w:hint="eastAsia" w:ascii="仿宋_GB2312" w:hAnsi="仿宋"/>
          <w:szCs w:val="28"/>
        </w:rPr>
      </w:pPr>
      <w:r>
        <w:rPr>
          <w:rFonts w:hint="eastAsia" w:ascii="仿宋_GB2312" w:hAnsi="仿宋"/>
          <w:szCs w:val="28"/>
        </w:rPr>
        <w:t>资金使用情况：该项目年初预算数</w:t>
      </w:r>
      <w:r>
        <w:rPr>
          <w:rFonts w:hint="eastAsia" w:ascii="仿宋_GB2312" w:hAnsi="仿宋"/>
          <w:szCs w:val="28"/>
          <w:lang w:val="en-US" w:eastAsia="zh-CN"/>
        </w:rPr>
        <w:t>10</w:t>
      </w:r>
      <w:r>
        <w:rPr>
          <w:rFonts w:hint="eastAsia" w:ascii="仿宋_GB2312" w:hAnsi="仿宋"/>
          <w:szCs w:val="28"/>
        </w:rPr>
        <w:t>万元，全年预算数</w:t>
      </w:r>
      <w:r>
        <w:rPr>
          <w:rFonts w:hint="eastAsia" w:ascii="仿宋_GB2312" w:hAnsi="仿宋"/>
          <w:szCs w:val="28"/>
          <w:lang w:val="en-US" w:eastAsia="zh-CN"/>
        </w:rPr>
        <w:t>10</w:t>
      </w:r>
      <w:r>
        <w:rPr>
          <w:rFonts w:hint="eastAsia" w:ascii="仿宋_GB2312" w:hAnsi="仿宋"/>
          <w:szCs w:val="28"/>
        </w:rPr>
        <w:t>万元，全年执行数</w:t>
      </w:r>
      <w:r>
        <w:rPr>
          <w:rFonts w:hint="eastAsia" w:ascii="仿宋_GB2312" w:hAnsi="仿宋"/>
          <w:szCs w:val="28"/>
          <w:lang w:val="en-US" w:eastAsia="zh-CN"/>
        </w:rPr>
        <w:t>10</w:t>
      </w:r>
      <w:r>
        <w:rPr>
          <w:rFonts w:hint="eastAsia" w:ascii="仿宋_GB2312" w:hAnsi="仿宋"/>
          <w:szCs w:val="28"/>
        </w:rPr>
        <w:t>万元，预算执行率为</w:t>
      </w:r>
      <w:r>
        <w:rPr>
          <w:rFonts w:hint="eastAsia" w:ascii="仿宋_GB2312" w:hAnsi="仿宋"/>
          <w:szCs w:val="28"/>
          <w:lang w:val="en-US" w:eastAsia="zh-CN"/>
        </w:rPr>
        <w:t>100</w:t>
      </w:r>
      <w:r>
        <w:rPr>
          <w:rFonts w:hint="eastAsia" w:ascii="仿宋_GB2312" w:hAnsi="仿宋"/>
          <w:szCs w:val="28"/>
        </w:rPr>
        <w:t>%，截至2022年12月31日，资金共使用</w:t>
      </w:r>
      <w:r>
        <w:rPr>
          <w:rFonts w:hint="eastAsia" w:ascii="仿宋_GB2312" w:hAnsi="仿宋"/>
          <w:szCs w:val="28"/>
          <w:lang w:val="en-US" w:eastAsia="zh-CN"/>
        </w:rPr>
        <w:t>10</w:t>
      </w:r>
      <w:r>
        <w:rPr>
          <w:rFonts w:hint="eastAsia" w:ascii="仿宋_GB2312" w:hAnsi="仿宋"/>
          <w:szCs w:val="28"/>
        </w:rPr>
        <w:t>万元（资金执行率</w:t>
      </w:r>
      <w:r>
        <w:rPr>
          <w:rFonts w:hint="eastAsia" w:ascii="仿宋_GB2312" w:hAnsi="仿宋"/>
          <w:szCs w:val="28"/>
          <w:lang w:val="en-US" w:eastAsia="zh-CN"/>
        </w:rPr>
        <w:t>100</w:t>
      </w:r>
      <w:r>
        <w:rPr>
          <w:rFonts w:hint="eastAsia" w:ascii="仿宋_GB2312" w:hAnsi="仿宋"/>
          <w:szCs w:val="28"/>
        </w:rPr>
        <w:t>%），其中各工作队用于访贫问苦资金支付</w:t>
      </w:r>
      <w:r>
        <w:rPr>
          <w:rFonts w:hint="eastAsia" w:ascii="仿宋_GB2312" w:hAnsi="仿宋"/>
          <w:szCs w:val="28"/>
          <w:lang w:val="en-US" w:eastAsia="zh-CN"/>
        </w:rPr>
        <w:t>2.5</w:t>
      </w:r>
      <w:r>
        <w:rPr>
          <w:rFonts w:hint="eastAsia" w:ascii="仿宋_GB2312" w:hAnsi="仿宋"/>
          <w:szCs w:val="28"/>
        </w:rPr>
        <w:t>万元，如节日慰问</w:t>
      </w:r>
      <w:r>
        <w:rPr>
          <w:rFonts w:hint="eastAsia" w:ascii="仿宋_GB2312" w:hAnsi="仿宋"/>
          <w:szCs w:val="28"/>
          <w:lang w:eastAsia="zh-CN"/>
        </w:rPr>
        <w:t>及</w:t>
      </w:r>
      <w:r>
        <w:rPr>
          <w:rFonts w:hint="eastAsia" w:ascii="仿宋_GB2312" w:hAnsi="仿宋"/>
          <w:szCs w:val="28"/>
        </w:rPr>
        <w:t>三八、七一、元旦、春节</w:t>
      </w:r>
      <w:r>
        <w:rPr>
          <w:rFonts w:hint="eastAsia" w:ascii="仿宋_GB2312" w:hAnsi="仿宋"/>
          <w:szCs w:val="28"/>
          <w:lang w:eastAsia="zh-CN"/>
        </w:rPr>
        <w:t>各项活动</w:t>
      </w:r>
      <w:r>
        <w:rPr>
          <w:rFonts w:hint="eastAsia" w:ascii="仿宋_GB2312" w:hAnsi="仿宋"/>
          <w:szCs w:val="28"/>
        </w:rPr>
        <w:t>等；用于村队更新办公设施党内激励帮扶支付经费</w:t>
      </w:r>
      <w:r>
        <w:rPr>
          <w:rFonts w:hint="eastAsia" w:ascii="仿宋_GB2312" w:hAnsi="仿宋"/>
          <w:szCs w:val="28"/>
          <w:lang w:val="en-US" w:eastAsia="zh-CN"/>
        </w:rPr>
        <w:t>5</w:t>
      </w:r>
      <w:r>
        <w:rPr>
          <w:rFonts w:hint="eastAsia" w:ascii="仿宋_GB2312" w:hAnsi="仿宋"/>
          <w:szCs w:val="28"/>
        </w:rPr>
        <w:t>万元，如</w:t>
      </w:r>
      <w:r>
        <w:rPr>
          <w:rFonts w:hint="eastAsia" w:ascii="仿宋_GB2312" w:hAnsi="仿宋"/>
          <w:szCs w:val="28"/>
          <w:lang w:eastAsia="zh-CN"/>
        </w:rPr>
        <w:t>购买</w:t>
      </w:r>
      <w:r>
        <w:rPr>
          <w:rFonts w:hint="eastAsia" w:ascii="仿宋_GB2312" w:hAnsi="仿宋"/>
          <w:szCs w:val="28"/>
        </w:rPr>
        <w:t>电脑、打印机、保密柜</w:t>
      </w:r>
      <w:r>
        <w:rPr>
          <w:rFonts w:hint="eastAsia" w:ascii="仿宋_GB2312" w:hAnsi="仿宋"/>
          <w:szCs w:val="28"/>
          <w:lang w:eastAsia="zh-CN"/>
        </w:rPr>
        <w:t>及帮扶</w:t>
      </w:r>
      <w:r>
        <w:rPr>
          <w:rFonts w:hint="eastAsia" w:ascii="仿宋_GB2312" w:hAnsi="仿宋"/>
          <w:szCs w:val="28"/>
        </w:rPr>
        <w:t>困难群众维修房屋等；用于补充村队办公费支付经费</w:t>
      </w:r>
      <w:r>
        <w:rPr>
          <w:rFonts w:hint="eastAsia" w:ascii="仿宋_GB2312" w:hAnsi="仿宋"/>
          <w:szCs w:val="28"/>
          <w:lang w:val="en-US" w:eastAsia="zh-CN"/>
        </w:rPr>
        <w:t>2.5</w:t>
      </w:r>
      <w:r>
        <w:rPr>
          <w:rFonts w:hint="eastAsia" w:ascii="仿宋_GB2312" w:hAnsi="仿宋"/>
          <w:szCs w:val="28"/>
        </w:rPr>
        <w:t>万元，如牌匾宣传板制作、办公耗材、办公用品等。在资金支出中，按照《专项资金管理办法》及单位财务制度等相关规定，资金支出符合专项资金费用范围，做到了专款专用。在项目资金拨付和使用过程中，为确保项目资金的安全性，提高项目资金使用效率，严格遵循专项资金的拨付程序，认真审核项目实施各阶段的相关材料和手续，根据项目实施进展情况拨付资金。</w:t>
      </w:r>
    </w:p>
    <w:p>
      <w:pPr>
        <w:spacing w:line="360" w:lineRule="auto"/>
        <w:ind w:firstLine="562"/>
        <w:outlineLvl w:val="1"/>
        <w:rPr>
          <w:rFonts w:ascii="仿宋_GB2312" w:hAnsi="Times New Roman" w:cs="Times New Roman"/>
          <w:b/>
          <w:bCs/>
          <w:kern w:val="0"/>
          <w:szCs w:val="28"/>
          <w:lang w:bidi="en-US"/>
        </w:rPr>
      </w:pPr>
      <w:bookmarkStart w:id="4" w:name="_Toc67911603"/>
      <w:bookmarkStart w:id="5" w:name="_Toc4316"/>
      <w:r>
        <w:rPr>
          <w:rFonts w:hint="eastAsia" w:ascii="仿宋_GB2312" w:hAnsi="Times New Roman" w:cs="Times New Roman"/>
          <w:b/>
          <w:bCs/>
          <w:kern w:val="0"/>
          <w:szCs w:val="28"/>
          <w:lang w:bidi="en-US"/>
        </w:rPr>
        <w:t>（二）项目绩效目标：</w:t>
      </w:r>
      <w:bookmarkEnd w:id="4"/>
      <w:bookmarkEnd w:id="5"/>
    </w:p>
    <w:p>
      <w:pPr>
        <w:spacing w:line="360" w:lineRule="auto"/>
        <w:ind w:firstLine="560"/>
        <w:rPr>
          <w:rFonts w:ascii="仿宋_GB2312" w:hAnsi="仿宋"/>
          <w:szCs w:val="28"/>
        </w:rPr>
      </w:pPr>
      <w:r>
        <w:rPr>
          <w:rFonts w:hint="eastAsia" w:ascii="仿宋_GB2312" w:hAnsi="仿宋"/>
          <w:szCs w:val="28"/>
        </w:rPr>
        <w:t>本项目依据《中共中央 国务院关于全面实施预算绩效管理的意见》（中发〔2018〕</w:t>
      </w:r>
      <w:r>
        <w:rPr>
          <w:rFonts w:ascii="仿宋_GB2312" w:hAnsi="仿宋"/>
          <w:szCs w:val="28"/>
        </w:rPr>
        <w:t>34</w:t>
      </w:r>
      <w:r>
        <w:rPr>
          <w:rFonts w:hint="eastAsia" w:ascii="仿宋_GB2312" w:hAnsi="仿宋"/>
          <w:szCs w:val="28"/>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0" w:firstLineChars="0"/>
        <w:outlineLvl w:val="0"/>
        <w:rPr>
          <w:b/>
          <w:bCs/>
          <w:sz w:val="32"/>
          <w:szCs w:val="32"/>
        </w:rPr>
      </w:pPr>
      <w:bookmarkStart w:id="6" w:name="_Toc67911604"/>
      <w:bookmarkStart w:id="7" w:name="_Toc7851"/>
      <w:r>
        <w:rPr>
          <w:rFonts w:hint="eastAsia"/>
          <w:b/>
          <w:bCs/>
          <w:sz w:val="32"/>
          <w:szCs w:val="32"/>
        </w:rPr>
        <w:t>二、绩效评价工作开展情况</w:t>
      </w:r>
      <w:bookmarkEnd w:id="6"/>
      <w:bookmarkEnd w:id="7"/>
    </w:p>
    <w:p>
      <w:pPr>
        <w:spacing w:line="360" w:lineRule="auto"/>
        <w:ind w:firstLine="562"/>
        <w:outlineLvl w:val="1"/>
        <w:rPr>
          <w:b/>
          <w:bCs/>
          <w:szCs w:val="28"/>
        </w:rPr>
      </w:pPr>
      <w:bookmarkStart w:id="8" w:name="_Toc67911605"/>
      <w:bookmarkStart w:id="9" w:name="_Toc20568"/>
      <w:r>
        <w:rPr>
          <w:rFonts w:hint="eastAsia"/>
          <w:b/>
          <w:bCs/>
          <w:szCs w:val="28"/>
        </w:rPr>
        <w:t>（一）绩效评价目的、对象和范围</w:t>
      </w:r>
      <w:bookmarkEnd w:id="8"/>
      <w:bookmarkEnd w:id="9"/>
    </w:p>
    <w:p>
      <w:pPr>
        <w:spacing w:line="360" w:lineRule="auto"/>
        <w:ind w:firstLine="562"/>
        <w:rPr>
          <w:rFonts w:ascii="仿宋_GB2312"/>
          <w:b/>
          <w:bCs/>
        </w:rPr>
      </w:pPr>
      <w:r>
        <w:rPr>
          <w:rFonts w:hint="eastAsia" w:ascii="仿宋_GB2312"/>
          <w:b/>
          <w:bCs/>
        </w:rPr>
        <w:t>1.评价目的</w:t>
      </w:r>
    </w:p>
    <w:p>
      <w:pPr>
        <w:spacing w:line="360" w:lineRule="auto"/>
        <w:ind w:firstLine="560"/>
        <w:rPr>
          <w:rFonts w:ascii="仿宋_GB2312"/>
          <w:b/>
          <w:bCs/>
        </w:rPr>
      </w:pPr>
      <w:r>
        <w:rPr>
          <w:rFonts w:hint="eastAsia" w:ascii="仿宋_GB231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spacing w:line="360" w:lineRule="auto"/>
        <w:ind w:firstLine="562"/>
        <w:rPr>
          <w:rFonts w:ascii="仿宋_GB2312"/>
          <w:b/>
          <w:bCs/>
        </w:rPr>
      </w:pPr>
      <w:r>
        <w:rPr>
          <w:rFonts w:ascii="仿宋_GB2312"/>
          <w:b/>
          <w:bCs/>
        </w:rPr>
        <w:t>2</w:t>
      </w:r>
      <w:r>
        <w:rPr>
          <w:rFonts w:hint="eastAsia" w:ascii="仿宋_GB2312"/>
          <w:b/>
          <w:bCs/>
        </w:rPr>
        <w:t>.评价对象和范围</w:t>
      </w:r>
    </w:p>
    <w:p>
      <w:pPr>
        <w:spacing w:line="360" w:lineRule="auto"/>
        <w:ind w:firstLine="560"/>
        <w:rPr>
          <w:rFonts w:ascii="仿宋_GB2312"/>
        </w:rPr>
      </w:pPr>
      <w:r>
        <w:rPr>
          <w:rFonts w:hint="eastAsia" w:ascii="仿宋_GB2312"/>
        </w:rPr>
        <w:t>（1）绩效评价的对象：</w:t>
      </w:r>
      <w:r>
        <w:rPr>
          <w:rFonts w:hint="eastAsia" w:ascii="仿宋_GB2312" w:hAnsi="Times New Roman" w:cs="Times New Roman"/>
          <w:kern w:val="0"/>
          <w:sz w:val="28"/>
          <w:szCs w:val="28"/>
          <w:lang w:eastAsia="zh-CN" w:bidi="en-US"/>
        </w:rPr>
        <w:t>为民办实事</w:t>
      </w:r>
      <w:r>
        <w:rPr>
          <w:rFonts w:hint="eastAsia" w:eastAsia="仿宋_GB2312"/>
          <w:b w:val="0"/>
          <w:bCs w:val="0"/>
          <w:color w:val="auto"/>
          <w:sz w:val="28"/>
          <w:szCs w:val="28"/>
          <w:lang w:eastAsia="zh-CN"/>
        </w:rPr>
        <w:t>工作经费项目</w:t>
      </w:r>
      <w:r>
        <w:rPr>
          <w:rFonts w:ascii="仿宋_GB2312"/>
        </w:rPr>
        <w:t xml:space="preserve"> </w:t>
      </w:r>
    </w:p>
    <w:p>
      <w:pPr>
        <w:spacing w:line="360" w:lineRule="auto"/>
        <w:ind w:firstLine="560"/>
        <w:rPr>
          <w:rFonts w:ascii="仿宋_GB2312"/>
        </w:rPr>
      </w:pPr>
      <w:r>
        <w:rPr>
          <w:rFonts w:hint="eastAsia" w:ascii="仿宋_GB2312"/>
        </w:rPr>
        <w:t>（2）绩效评价范围：</w:t>
      </w:r>
    </w:p>
    <w:p>
      <w:pPr>
        <w:spacing w:line="360" w:lineRule="auto"/>
        <w:ind w:firstLine="560"/>
        <w:rPr>
          <w:rFonts w:ascii="仿宋_GB2312"/>
        </w:rPr>
      </w:pPr>
      <w:r>
        <w:rPr>
          <w:rFonts w:hint="eastAsia" w:ascii="仿宋_GB2312"/>
        </w:rPr>
        <w:t>1</w:t>
      </w:r>
      <w:r>
        <w:rPr>
          <w:rFonts w:ascii="仿宋_GB2312"/>
        </w:rPr>
        <w:t>.</w:t>
      </w:r>
      <w:r>
        <w:rPr>
          <w:rFonts w:hint="eastAsia" w:ascii="仿宋_GB2312"/>
        </w:rPr>
        <w:t>项目范围：</w:t>
      </w:r>
      <w:r>
        <w:rPr>
          <w:rFonts w:hint="eastAsia" w:ascii="仿宋_GB2312" w:hAnsi="Times New Roman" w:cs="Times New Roman"/>
          <w:kern w:val="0"/>
          <w:sz w:val="28"/>
          <w:szCs w:val="28"/>
          <w:lang w:eastAsia="zh-CN" w:bidi="en-US"/>
        </w:rPr>
        <w:t>为民办实事</w:t>
      </w:r>
      <w:r>
        <w:rPr>
          <w:rFonts w:hint="eastAsia" w:eastAsia="仿宋_GB2312"/>
          <w:b w:val="0"/>
          <w:bCs w:val="0"/>
          <w:color w:val="auto"/>
          <w:sz w:val="28"/>
          <w:szCs w:val="28"/>
          <w:lang w:eastAsia="zh-CN"/>
        </w:rPr>
        <w:t>工作经费项目</w:t>
      </w:r>
      <w:r>
        <w:rPr>
          <w:rFonts w:hint="eastAsia" w:ascii="仿宋_GB2312"/>
        </w:rPr>
        <w:t>的完成情况、资金投入的运行情况、项目实施后产生的绩效及影响效果。</w:t>
      </w:r>
    </w:p>
    <w:p>
      <w:pPr>
        <w:spacing w:line="360" w:lineRule="auto"/>
        <w:ind w:firstLine="560"/>
        <w:rPr>
          <w:rFonts w:ascii="仿宋_GB2312"/>
        </w:rPr>
      </w:pPr>
      <w:r>
        <w:rPr>
          <w:rFonts w:hint="eastAsia" w:ascii="仿宋_GB2312"/>
        </w:rPr>
        <w:t>2</w:t>
      </w:r>
      <w:r>
        <w:rPr>
          <w:rFonts w:ascii="仿宋_GB2312"/>
        </w:rPr>
        <w:t>.</w:t>
      </w:r>
      <w:r>
        <w:rPr>
          <w:rFonts w:hint="eastAsia" w:ascii="仿宋_GB2312"/>
        </w:rPr>
        <w:t>时间范围：2</w:t>
      </w:r>
      <w:r>
        <w:rPr>
          <w:rFonts w:ascii="仿宋_GB2312"/>
        </w:rPr>
        <w:t>02</w:t>
      </w:r>
      <w:r>
        <w:rPr>
          <w:rFonts w:hint="eastAsia" w:ascii="仿宋_GB2312"/>
          <w:lang w:val="en-US" w:eastAsia="zh-CN"/>
        </w:rPr>
        <w:t>2</w:t>
      </w:r>
      <w:r>
        <w:rPr>
          <w:rFonts w:hint="eastAsia" w:ascii="仿宋_GB2312"/>
        </w:rPr>
        <w:t>年1月1日至2</w:t>
      </w:r>
      <w:r>
        <w:rPr>
          <w:rFonts w:ascii="仿宋_GB2312"/>
        </w:rPr>
        <w:t>02</w:t>
      </w:r>
      <w:r>
        <w:rPr>
          <w:rFonts w:hint="eastAsia" w:ascii="仿宋_GB2312"/>
          <w:lang w:val="en-US" w:eastAsia="zh-CN"/>
        </w:rPr>
        <w:t>2</w:t>
      </w:r>
      <w:r>
        <w:rPr>
          <w:rFonts w:hint="eastAsia" w:ascii="仿宋_GB2312"/>
        </w:rPr>
        <w:t>年1</w:t>
      </w:r>
      <w:r>
        <w:rPr>
          <w:rFonts w:ascii="仿宋_GB2312"/>
        </w:rPr>
        <w:t>2</w:t>
      </w:r>
      <w:r>
        <w:rPr>
          <w:rFonts w:hint="eastAsia" w:ascii="仿宋_GB2312"/>
        </w:rPr>
        <w:t>月3</w:t>
      </w:r>
      <w:r>
        <w:rPr>
          <w:rFonts w:ascii="仿宋_GB2312"/>
        </w:rPr>
        <w:t>1</w:t>
      </w:r>
      <w:r>
        <w:rPr>
          <w:rFonts w:hint="eastAsia" w:ascii="仿宋_GB2312"/>
        </w:rPr>
        <w:t>日。</w:t>
      </w:r>
    </w:p>
    <w:p>
      <w:pPr>
        <w:spacing w:line="360" w:lineRule="auto"/>
        <w:ind w:firstLine="562"/>
        <w:outlineLvl w:val="1"/>
        <w:rPr>
          <w:rFonts w:ascii="仿宋_GB2312"/>
          <w:b/>
          <w:bCs/>
        </w:rPr>
      </w:pPr>
      <w:bookmarkStart w:id="10" w:name="_Toc23646"/>
      <w:bookmarkStart w:id="11" w:name="_Toc67911606"/>
      <w:bookmarkStart w:id="12" w:name="_Hlk67586765"/>
      <w:r>
        <w:rPr>
          <w:rFonts w:hint="eastAsia" w:ascii="仿宋_GB2312"/>
          <w:b/>
          <w:bCs/>
        </w:rPr>
        <w:t>（二）绩效评价原则、指标体系、方法及标准</w:t>
      </w:r>
      <w:bookmarkEnd w:id="10"/>
      <w:bookmarkEnd w:id="11"/>
    </w:p>
    <w:bookmarkEnd w:id="12"/>
    <w:p>
      <w:pPr>
        <w:spacing w:line="360" w:lineRule="auto"/>
        <w:ind w:firstLine="562"/>
        <w:rPr>
          <w:rFonts w:ascii="仿宋_GB2312"/>
          <w:b/>
          <w:bCs/>
        </w:rPr>
      </w:pPr>
      <w:r>
        <w:rPr>
          <w:rFonts w:hint="eastAsia" w:ascii="仿宋_GB2312"/>
          <w:b/>
          <w:bCs/>
        </w:rPr>
        <w:t>1</w:t>
      </w:r>
      <w:r>
        <w:rPr>
          <w:rFonts w:ascii="仿宋_GB2312"/>
          <w:b/>
          <w:bCs/>
        </w:rPr>
        <w:t>.</w:t>
      </w:r>
      <w:r>
        <w:rPr>
          <w:rFonts w:hint="eastAsia" w:ascii="仿宋_GB2312"/>
          <w:b/>
          <w:bCs/>
        </w:rPr>
        <w:t>评价原则</w:t>
      </w:r>
    </w:p>
    <w:p>
      <w:pPr>
        <w:spacing w:line="360" w:lineRule="auto"/>
        <w:ind w:firstLine="560"/>
        <w:rPr>
          <w:rFonts w:ascii="仿宋_GB2312"/>
        </w:rPr>
      </w:pPr>
      <w:r>
        <w:rPr>
          <w:rFonts w:hint="eastAsia" w:ascii="仿宋_GB2312"/>
        </w:rPr>
        <w:t>（1）科学规范原则：绩效评价应当严格执行规定的程序，按照科学可行的要求，采用定量与定性分析相结合的方法。</w:t>
      </w:r>
    </w:p>
    <w:p>
      <w:pPr>
        <w:spacing w:line="360" w:lineRule="auto"/>
        <w:ind w:firstLine="560"/>
        <w:rPr>
          <w:rFonts w:ascii="仿宋_GB2312"/>
        </w:rPr>
      </w:pPr>
      <w:r>
        <w:rPr>
          <w:rFonts w:hint="eastAsia" w:ascii="仿宋_GB2312"/>
        </w:rPr>
        <w:t>（2）公正公开原则：绩效评价应当符合真实、客观、公正的要求，依法公开并接受监督。</w:t>
      </w:r>
    </w:p>
    <w:p>
      <w:pPr>
        <w:spacing w:line="360" w:lineRule="auto"/>
        <w:ind w:firstLine="560"/>
        <w:rPr>
          <w:rFonts w:ascii="仿宋_GB2312"/>
        </w:rPr>
      </w:pPr>
      <w:r>
        <w:rPr>
          <w:rFonts w:hint="eastAsia" w:ascii="仿宋_GB2312"/>
        </w:rPr>
        <w:t>（3）分级分类原则：根据评价对象特点分类组织实施。</w:t>
      </w:r>
    </w:p>
    <w:p>
      <w:pPr>
        <w:spacing w:line="360" w:lineRule="auto"/>
        <w:ind w:firstLine="560"/>
        <w:rPr>
          <w:rFonts w:ascii="仿宋_GB2312"/>
        </w:rPr>
      </w:pPr>
      <w:r>
        <w:rPr>
          <w:rFonts w:hint="eastAsia" w:ascii="仿宋_GB2312"/>
        </w:rPr>
        <w:t>（4）绩效相关原则：绩效评价应当针对具体支出及其产出绩效进行，评价结果应当清晰反映支出和产出绩效之间的紧密对应关系。</w:t>
      </w:r>
    </w:p>
    <w:p>
      <w:pPr>
        <w:spacing w:line="360" w:lineRule="auto"/>
        <w:ind w:firstLine="560"/>
        <w:rPr>
          <w:rFonts w:ascii="仿宋_GB2312"/>
        </w:rPr>
      </w:pPr>
      <w:r>
        <w:rPr>
          <w:rFonts w:hint="eastAsia" w:ascii="仿宋_GB2312"/>
        </w:rPr>
        <w:t>根据以上原则，绩效评价应遵循如下要求：</w:t>
      </w:r>
    </w:p>
    <w:p>
      <w:pPr>
        <w:spacing w:line="360" w:lineRule="auto"/>
        <w:ind w:firstLine="560"/>
        <w:rPr>
          <w:rFonts w:ascii="仿宋_GB2312"/>
        </w:rPr>
      </w:pPr>
      <w:r>
        <w:rPr>
          <w:rFonts w:hint="eastAsia" w:ascii="仿宋_GB2312"/>
        </w:rPr>
        <w:t>（1）在数据收集时，采取客观数据，并结合问卷调查结果，以保证各项指标的真实性。</w:t>
      </w:r>
    </w:p>
    <w:p>
      <w:pPr>
        <w:spacing w:line="360" w:lineRule="auto"/>
        <w:ind w:firstLine="560"/>
        <w:rPr>
          <w:rFonts w:ascii="仿宋_GB2312"/>
        </w:rPr>
      </w:pPr>
      <w:r>
        <w:rPr>
          <w:rFonts w:hint="eastAsia" w:ascii="仿宋_GB2312"/>
        </w:rPr>
        <w:t>（2）保证评价结果的真实性、公正性，提高评价报告的公信力。</w:t>
      </w:r>
    </w:p>
    <w:p>
      <w:pPr>
        <w:spacing w:line="360" w:lineRule="auto"/>
        <w:ind w:firstLine="560"/>
        <w:rPr>
          <w:rFonts w:ascii="仿宋_GB2312"/>
        </w:rPr>
      </w:pPr>
      <w:r>
        <w:rPr>
          <w:rFonts w:hint="eastAsia" w:ascii="仿宋_GB2312"/>
        </w:rPr>
        <w:t>（3）绩效评价报告应当简明扼要，除了对绩效评价的过程、结果描述外，还应总结经验，指出问题，并就项目实施过程中所存在的问题提出可操作性改进建议。</w:t>
      </w:r>
    </w:p>
    <w:p>
      <w:pPr>
        <w:spacing w:line="360" w:lineRule="auto"/>
        <w:ind w:firstLine="562"/>
        <w:rPr>
          <w:rFonts w:ascii="仿宋_GB2312"/>
          <w:b/>
          <w:bCs/>
        </w:rPr>
      </w:pPr>
      <w:r>
        <w:rPr>
          <w:rFonts w:ascii="仿宋_GB2312"/>
          <w:b/>
          <w:bCs/>
        </w:rPr>
        <w:t>2.</w:t>
      </w:r>
      <w:r>
        <w:rPr>
          <w:rFonts w:hint="eastAsia" w:ascii="仿宋_GB2312"/>
          <w:b/>
          <w:bCs/>
        </w:rPr>
        <w:t>评价指标体系</w:t>
      </w:r>
    </w:p>
    <w:p>
      <w:pPr>
        <w:spacing w:line="360" w:lineRule="auto"/>
        <w:ind w:firstLine="560"/>
        <w:rPr>
          <w:rFonts w:ascii="仿宋_GB2312"/>
        </w:rPr>
      </w:pPr>
      <w:r>
        <w:rPr>
          <w:rFonts w:hint="eastAsia" w:ascii="仿宋_GB2312"/>
        </w:rPr>
        <w:t>绩效评价指标体系作为衡量绩效目标实现程度的考核工具，一般遵循以下原则：</w:t>
      </w:r>
    </w:p>
    <w:p>
      <w:pPr>
        <w:spacing w:line="360" w:lineRule="auto"/>
        <w:ind w:firstLine="560"/>
        <w:rPr>
          <w:rFonts w:ascii="仿宋_GB2312"/>
        </w:rPr>
      </w:pPr>
      <w:r>
        <w:rPr>
          <w:rFonts w:hint="eastAsia" w:ascii="仿宋_GB2312"/>
        </w:rPr>
        <w:t>（1）相关性原则：绩效评价指标应当与绩效目标有直接的联系，能够恰当反映目标的实现程度。</w:t>
      </w:r>
    </w:p>
    <w:p>
      <w:pPr>
        <w:spacing w:line="360" w:lineRule="auto"/>
        <w:ind w:firstLine="560"/>
        <w:rPr>
          <w:rFonts w:ascii="仿宋_GB2312"/>
        </w:rPr>
      </w:pPr>
      <w:r>
        <w:rPr>
          <w:rFonts w:hint="eastAsia" w:ascii="仿宋_GB2312"/>
        </w:rPr>
        <w:t>（2）重要性原则：应当优先使用最具评价对象代表性、最能反映评价要求的核心指标。</w:t>
      </w:r>
    </w:p>
    <w:p>
      <w:pPr>
        <w:spacing w:line="360" w:lineRule="auto"/>
        <w:ind w:firstLine="560"/>
        <w:rPr>
          <w:rFonts w:ascii="仿宋_GB2312"/>
        </w:rPr>
      </w:pPr>
      <w:r>
        <w:rPr>
          <w:rFonts w:hint="eastAsia" w:ascii="仿宋_GB2312"/>
        </w:rPr>
        <w:t>（3）可比性原则：对同类评价对象要设定共性的绩效评价指标，以便于评价结果可以相互比较。</w:t>
      </w:r>
    </w:p>
    <w:p>
      <w:pPr>
        <w:spacing w:line="360" w:lineRule="auto"/>
        <w:ind w:firstLine="560"/>
        <w:rPr>
          <w:rFonts w:ascii="仿宋_GB2312"/>
        </w:rPr>
      </w:pPr>
      <w:r>
        <w:rPr>
          <w:rFonts w:hint="eastAsia" w:ascii="仿宋_GB2312"/>
        </w:rPr>
        <w:t>（4）系统性原则：绩效评价指标的设置应当将定量指标与定性指标相结合，能系统反映财政支出所产生的社会效益、经济效益和可持续影响等。</w:t>
      </w:r>
    </w:p>
    <w:p>
      <w:pPr>
        <w:spacing w:line="360" w:lineRule="auto"/>
        <w:ind w:firstLine="560"/>
        <w:rPr>
          <w:rFonts w:ascii="仿宋_GB2312"/>
        </w:rPr>
      </w:pPr>
      <w:r>
        <w:rPr>
          <w:rFonts w:hint="eastAsia" w:ascii="仿宋_GB2312"/>
        </w:rPr>
        <w:t>（5）经济性原则：绩效评价指标设计应当通俗易懂、简便易行，数据的获得应当考虑现实条件和可操作性，符合成本效益原则。</w:t>
      </w:r>
    </w:p>
    <w:p>
      <w:pPr>
        <w:spacing w:line="360" w:lineRule="auto"/>
        <w:ind w:firstLine="560"/>
        <w:rPr>
          <w:rFonts w:ascii="仿宋_GB2312"/>
        </w:rPr>
        <w:sectPr>
          <w:headerReference r:id="rId8" w:type="default"/>
          <w:footerReference r:id="rId9" w:type="default"/>
          <w:footnotePr>
            <w:numFmt w:val="decimalEnclosedCircleChinese"/>
          </w:footnotePr>
          <w:pgSz w:w="11906" w:h="16838"/>
          <w:pgMar w:top="1440" w:right="1800" w:bottom="1440" w:left="1800" w:header="992" w:footer="992" w:gutter="0"/>
          <w:pgNumType w:start="1"/>
          <w:cols w:space="720" w:num="1"/>
          <w:docGrid w:type="lines" w:linePitch="381" w:charSpace="0"/>
        </w:sectPr>
      </w:pPr>
    </w:p>
    <w:p>
      <w:pPr>
        <w:spacing w:line="360" w:lineRule="auto"/>
        <w:ind w:left="0" w:leftChars="0" w:firstLine="562" w:firstLineChars="200"/>
        <w:rPr>
          <w:rFonts w:ascii="仿宋_GB2312"/>
          <w:b/>
          <w:bCs/>
        </w:rPr>
      </w:pPr>
      <w:bookmarkStart w:id="13" w:name="_Hlk67586038"/>
      <w:r>
        <w:rPr>
          <w:rFonts w:ascii="仿宋_GB2312"/>
          <w:b/>
          <w:bCs/>
        </w:rPr>
        <w:t>3.</w:t>
      </w:r>
      <w:r>
        <w:rPr>
          <w:rFonts w:hint="eastAsia" w:ascii="仿宋_GB2312"/>
          <w:b/>
          <w:bCs/>
        </w:rPr>
        <w:t>评价方法</w:t>
      </w:r>
    </w:p>
    <w:bookmarkEnd w:id="13"/>
    <w:p>
      <w:pPr>
        <w:spacing w:line="360" w:lineRule="auto"/>
        <w:ind w:firstLine="560"/>
        <w:rPr>
          <w:rFonts w:ascii="仿宋_GB2312"/>
        </w:rPr>
      </w:pPr>
      <w:r>
        <w:rPr>
          <w:rFonts w:hint="eastAsia" w:ascii="仿宋_GB2312"/>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rPr>
      </w:pPr>
      <w:r>
        <w:rPr>
          <w:rFonts w:hint="eastAsia" w:ascii="仿宋_GB2312"/>
        </w:rPr>
        <w:t>（1）成本效益分析法。是指将投入与产出、效益进行关联性分析的方法。</w:t>
      </w:r>
    </w:p>
    <w:p>
      <w:pPr>
        <w:spacing w:line="360" w:lineRule="auto"/>
        <w:ind w:firstLine="560"/>
        <w:rPr>
          <w:rFonts w:ascii="仿宋_GB2312"/>
        </w:rPr>
      </w:pPr>
      <w:r>
        <w:rPr>
          <w:rFonts w:hint="eastAsia" w:ascii="仿宋_GB2312"/>
        </w:rPr>
        <w:t>（2）比较法。是指将实施情况与绩效目标、历史情况、不同部门和地区同类支出情况进行比较的方法。</w:t>
      </w:r>
    </w:p>
    <w:p>
      <w:pPr>
        <w:spacing w:line="360" w:lineRule="auto"/>
        <w:ind w:firstLine="560"/>
        <w:rPr>
          <w:rFonts w:ascii="仿宋_GB2312"/>
        </w:rPr>
      </w:pPr>
      <w:r>
        <w:rPr>
          <w:rFonts w:hint="eastAsia" w:ascii="仿宋_GB2312"/>
        </w:rPr>
        <w:t>（3）因素分析法。是指综合分析影响绩效目标实现、实施效果的内外部因素的方法。</w:t>
      </w:r>
    </w:p>
    <w:p>
      <w:pPr>
        <w:spacing w:line="360" w:lineRule="auto"/>
        <w:ind w:firstLine="560"/>
        <w:rPr>
          <w:rFonts w:ascii="仿宋_GB2312"/>
        </w:rPr>
      </w:pPr>
      <w:r>
        <w:rPr>
          <w:rFonts w:hint="eastAsia" w:ascii="仿宋_GB2312"/>
        </w:rPr>
        <w:t>（4）最低成本法。是指在绩效目标确定的前提下，成本最小者为优的方法。</w:t>
      </w:r>
    </w:p>
    <w:p>
      <w:pPr>
        <w:spacing w:line="360" w:lineRule="auto"/>
        <w:ind w:firstLine="560"/>
        <w:rPr>
          <w:rFonts w:ascii="仿宋_GB2312"/>
        </w:rPr>
      </w:pPr>
      <w:r>
        <w:rPr>
          <w:rFonts w:hint="eastAsia" w:ascii="仿宋_GB2312"/>
        </w:rPr>
        <w:t>（5）公众评判法。是指通过专家评估、公众问卷及抽样调查等方式进行评判的方法。</w:t>
      </w:r>
    </w:p>
    <w:p>
      <w:pPr>
        <w:spacing w:line="360" w:lineRule="auto"/>
        <w:ind w:firstLine="560"/>
        <w:rPr>
          <w:rFonts w:ascii="仿宋_GB2312"/>
        </w:rPr>
      </w:pPr>
      <w:r>
        <w:rPr>
          <w:rFonts w:hint="eastAsia" w:ascii="仿宋_GB2312"/>
        </w:rPr>
        <w:t>（6）标杆管理法。是指以国内外同行业中较高的绩效水平为标杆进行评判的方法。</w:t>
      </w:r>
    </w:p>
    <w:p>
      <w:pPr>
        <w:spacing w:line="360" w:lineRule="auto"/>
        <w:ind w:firstLine="560"/>
        <w:rPr>
          <w:rFonts w:ascii="仿宋_GB2312"/>
        </w:rPr>
      </w:pPr>
      <w:r>
        <w:rPr>
          <w:rFonts w:hint="eastAsia" w:ascii="仿宋_GB2312"/>
        </w:rPr>
        <w:t>（7）其他评价方法。</w:t>
      </w:r>
    </w:p>
    <w:p>
      <w:pPr>
        <w:spacing w:line="360" w:lineRule="auto"/>
        <w:ind w:firstLine="560"/>
        <w:rPr>
          <w:rFonts w:ascii="仿宋_GB2312"/>
        </w:rPr>
      </w:pPr>
      <w:r>
        <w:rPr>
          <w:rFonts w:hint="eastAsia" w:ascii="仿宋_GB2312"/>
        </w:rPr>
        <w:t>根据本项目（</w:t>
      </w:r>
      <w:r>
        <w:rPr>
          <w:rFonts w:hint="eastAsia" w:ascii="仿宋_GB2312" w:hAnsi="Times New Roman" w:cs="Times New Roman"/>
          <w:kern w:val="0"/>
          <w:sz w:val="28"/>
          <w:szCs w:val="28"/>
          <w:lang w:eastAsia="zh-CN" w:bidi="en-US"/>
        </w:rPr>
        <w:t>为民办实事</w:t>
      </w:r>
      <w:r>
        <w:rPr>
          <w:rFonts w:hint="eastAsia" w:eastAsia="仿宋_GB2312"/>
          <w:b w:val="0"/>
          <w:bCs w:val="0"/>
          <w:color w:val="auto"/>
          <w:sz w:val="28"/>
          <w:szCs w:val="28"/>
          <w:lang w:eastAsia="zh-CN"/>
        </w:rPr>
        <w:t>工作经费项目</w:t>
      </w:r>
      <w:r>
        <w:rPr>
          <w:rFonts w:hint="eastAsia" w:ascii="仿宋_GB2312"/>
        </w:rPr>
        <w:t>）的特点，本次评价主要采用比较法和公众评判法，对项目总预算和明细预算的内容、标准、计划是否经济合理进行深入分析，以考察实际产出和效益是否达到预期。</w:t>
      </w:r>
    </w:p>
    <w:p>
      <w:pPr>
        <w:spacing w:line="360" w:lineRule="auto"/>
        <w:ind w:firstLine="562"/>
        <w:rPr>
          <w:rFonts w:ascii="仿宋_GB2312"/>
          <w:b/>
          <w:bCs/>
        </w:rPr>
      </w:pPr>
      <w:r>
        <w:rPr>
          <w:rFonts w:ascii="仿宋_GB2312"/>
          <w:b/>
          <w:bCs/>
        </w:rPr>
        <w:t>4.</w:t>
      </w:r>
      <w:r>
        <w:rPr>
          <w:rFonts w:hint="eastAsia" w:ascii="仿宋_GB2312"/>
          <w:b/>
          <w:bCs/>
        </w:rPr>
        <w:t>评价标准</w:t>
      </w:r>
    </w:p>
    <w:p>
      <w:pPr>
        <w:spacing w:line="360" w:lineRule="auto"/>
        <w:ind w:firstLine="560"/>
        <w:rPr>
          <w:rFonts w:ascii="仿宋_GB2312"/>
        </w:rPr>
      </w:pPr>
      <w:r>
        <w:rPr>
          <w:rFonts w:hint="eastAsia" w:ascii="仿宋_GB2312"/>
        </w:rPr>
        <w:t>绩效评价标准主要包括计划标准、行业标准、历史标准等，用于对绩效指标完成情况进行比较。</w:t>
      </w:r>
    </w:p>
    <w:p>
      <w:pPr>
        <w:spacing w:line="360" w:lineRule="auto"/>
        <w:ind w:firstLine="560"/>
        <w:rPr>
          <w:rFonts w:ascii="仿宋_GB2312"/>
        </w:rPr>
      </w:pPr>
      <w:r>
        <w:rPr>
          <w:rFonts w:hint="eastAsia" w:ascii="仿宋_GB2312"/>
        </w:rPr>
        <w:t>（1）计划标准。指以预先制定的目标、计划、预算、定额等作为评价标准。</w:t>
      </w:r>
    </w:p>
    <w:p>
      <w:pPr>
        <w:spacing w:line="360" w:lineRule="auto"/>
        <w:ind w:firstLine="560"/>
        <w:rPr>
          <w:rFonts w:ascii="仿宋_GB2312"/>
        </w:rPr>
      </w:pPr>
      <w:r>
        <w:rPr>
          <w:rFonts w:hint="eastAsia" w:ascii="仿宋_GB2312"/>
        </w:rPr>
        <w:t>（2）行业标准。指参照国家公布的行业指标数据制定的评价标准。</w:t>
      </w:r>
    </w:p>
    <w:p>
      <w:pPr>
        <w:spacing w:line="360" w:lineRule="auto"/>
        <w:ind w:firstLine="560"/>
        <w:rPr>
          <w:rFonts w:ascii="仿宋_GB2312"/>
        </w:rPr>
      </w:pPr>
      <w:r>
        <w:rPr>
          <w:rFonts w:hint="eastAsia" w:ascii="仿宋_GB2312"/>
        </w:rPr>
        <w:t>（3）历史标准。指参照历史数据制定的评价标准，为体现绩效改进的原则，在可实现的条件下应当确定相对较高的评价标准。</w:t>
      </w:r>
    </w:p>
    <w:p>
      <w:pPr>
        <w:spacing w:line="360" w:lineRule="auto"/>
        <w:ind w:firstLine="560"/>
        <w:rPr>
          <w:rFonts w:ascii="仿宋_GB2312"/>
        </w:rPr>
      </w:pPr>
      <w:r>
        <w:rPr>
          <w:rFonts w:hint="eastAsia" w:ascii="仿宋_GB2312"/>
        </w:rPr>
        <w:t>在上述评价标准的基础上，本次评价依据以下文件为重要指导和准绳：</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《中共中央国务院关于全面实施预算绩效管理的意见》（中发〔2018〕34号）</w:t>
      </w:r>
    </w:p>
    <w:p>
      <w:pPr>
        <w:spacing w:line="360" w:lineRule="auto"/>
        <w:ind w:firstLine="560"/>
        <w:rPr>
          <w:rFonts w:ascii="仿宋_GB2312"/>
        </w:rPr>
      </w:pPr>
      <w:r>
        <w:rPr>
          <w:rFonts w:hint="eastAsia" w:ascii="黑体" w:hAnsi="黑体" w:eastAsia="黑体" w:cs="Times New Roman"/>
          <w:szCs w:val="28"/>
        </w:rPr>
        <w:t>·</w:t>
      </w:r>
      <w:r>
        <w:rPr>
          <w:rFonts w:hint="eastAsia" w:ascii="仿宋_GB2312"/>
        </w:rPr>
        <w:t>《项目支出绩效评价管理办法》（财预〔2020〕10号）</w:t>
      </w:r>
    </w:p>
    <w:p>
      <w:pPr>
        <w:spacing w:line="360" w:lineRule="auto"/>
        <w:ind w:firstLine="562"/>
        <w:outlineLvl w:val="1"/>
        <w:rPr>
          <w:rFonts w:ascii="仿宋_GB2312"/>
          <w:b/>
          <w:bCs/>
        </w:rPr>
      </w:pPr>
      <w:bookmarkStart w:id="14" w:name="_Toc67911607"/>
      <w:bookmarkStart w:id="15" w:name="_Toc12695"/>
      <w:r>
        <w:rPr>
          <w:rFonts w:hint="eastAsia" w:ascii="仿宋_GB2312"/>
          <w:b/>
          <w:bCs/>
        </w:rPr>
        <w:t>（三）绩效评价工作过程</w:t>
      </w:r>
      <w:bookmarkEnd w:id="14"/>
      <w:bookmarkEnd w:id="15"/>
    </w:p>
    <w:p>
      <w:pPr>
        <w:spacing w:line="360" w:lineRule="auto"/>
        <w:ind w:firstLine="560"/>
        <w:rPr>
          <w:rFonts w:ascii="仿宋_GB2312"/>
        </w:rPr>
      </w:pPr>
      <w:r>
        <w:rPr>
          <w:rFonts w:hint="eastAsia" w:ascii="仿宋_GB231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ind w:left="0" w:leftChars="0" w:firstLine="643" w:firstLineChars="200"/>
        <w:rPr>
          <w:rFonts w:ascii="仿宋_GB2312"/>
          <w:b/>
          <w:bCs/>
          <w:sz w:val="32"/>
          <w:szCs w:val="32"/>
        </w:rPr>
      </w:pPr>
      <w:bookmarkStart w:id="16" w:name="_Toc67911608"/>
      <w:bookmarkStart w:id="17" w:name="_Toc28860"/>
      <w:r>
        <w:rPr>
          <w:rFonts w:hint="eastAsia" w:ascii="仿宋_GB2312"/>
          <w:b/>
          <w:bCs/>
          <w:sz w:val="32"/>
          <w:szCs w:val="32"/>
        </w:rPr>
        <w:t>三、综合评价情况及评价结论</w:t>
      </w:r>
      <w:bookmarkEnd w:id="16"/>
      <w:bookmarkEnd w:id="17"/>
    </w:p>
    <w:p>
      <w:pPr>
        <w:spacing w:line="360" w:lineRule="auto"/>
        <w:ind w:firstLine="562"/>
        <w:outlineLvl w:val="1"/>
        <w:rPr>
          <w:rFonts w:ascii="仿宋_GB2312"/>
          <w:b/>
          <w:bCs/>
          <w:szCs w:val="28"/>
        </w:rPr>
      </w:pPr>
      <w:bookmarkStart w:id="18" w:name="_Toc14030"/>
      <w:bookmarkStart w:id="19" w:name="_Toc67911609"/>
      <w:r>
        <w:rPr>
          <w:rFonts w:hint="eastAsia" w:ascii="仿宋_GB2312"/>
          <w:b/>
          <w:bCs/>
          <w:szCs w:val="28"/>
        </w:rPr>
        <w:t>（一）评价结论</w:t>
      </w:r>
      <w:bookmarkEnd w:id="18"/>
      <w:bookmarkEnd w:id="19"/>
    </w:p>
    <w:p>
      <w:pPr>
        <w:spacing w:line="360" w:lineRule="auto"/>
        <w:ind w:firstLine="560"/>
        <w:rPr>
          <w:rFonts w:hint="eastAsia" w:ascii="仿宋_GB2312"/>
        </w:rPr>
      </w:pPr>
      <w:r>
        <w:rPr>
          <w:rFonts w:hint="eastAsia" w:ascii="仿宋_GB2312"/>
        </w:rPr>
        <w:t>结合项目特点，制定符合项目实际的绩效评价指标体系及评分标准，通过数据采集、问卷调查及访谈等形式，对20</w:t>
      </w:r>
      <w:r>
        <w:rPr>
          <w:rFonts w:hint="eastAsia" w:ascii="仿宋_GB2312"/>
          <w:lang w:val="en-US" w:eastAsia="zh-CN"/>
        </w:rPr>
        <w:t>22</w:t>
      </w:r>
      <w:r>
        <w:rPr>
          <w:rFonts w:hint="eastAsia" w:ascii="仿宋_GB2312"/>
        </w:rPr>
        <w:t>年</w:t>
      </w:r>
      <w:r>
        <w:rPr>
          <w:rFonts w:hint="eastAsia" w:ascii="仿宋_GB2312"/>
          <w:lang w:eastAsia="zh-CN"/>
        </w:rPr>
        <w:t>为民办实事工作经费项目</w:t>
      </w:r>
      <w:r>
        <w:rPr>
          <w:rFonts w:hint="eastAsia" w:ascii="仿宋_GB2312"/>
        </w:rPr>
        <w:t>进行客观评价，最终评分结果为：总分为</w:t>
      </w:r>
      <w:r>
        <w:rPr>
          <w:rFonts w:hint="eastAsia" w:ascii="仿宋_GB2312"/>
          <w:lang w:val="en-US" w:eastAsia="zh-CN"/>
        </w:rPr>
        <w:t>100</w:t>
      </w:r>
      <w:r>
        <w:rPr>
          <w:rFonts w:hint="eastAsia" w:ascii="仿宋_GB2312"/>
        </w:rPr>
        <w:t>分，绩效评级为“</w:t>
      </w:r>
      <w:r>
        <w:rPr>
          <w:rFonts w:hint="eastAsia" w:ascii="仿宋_GB2312"/>
          <w:lang w:eastAsia="zh-CN"/>
        </w:rPr>
        <w:t>优</w:t>
      </w:r>
      <w:r>
        <w:rPr>
          <w:rFonts w:hint="eastAsia" w:ascii="仿宋_GB2312"/>
        </w:rPr>
        <w:t>”</w:t>
      </w:r>
      <w:bookmarkStart w:id="20" w:name="_Toc23106"/>
      <w:bookmarkStart w:id="21" w:name="_Toc67911610"/>
    </w:p>
    <w:bookmarkEnd w:id="20"/>
    <w:bookmarkEnd w:id="21"/>
    <w:p>
      <w:pPr>
        <w:spacing w:line="360" w:lineRule="auto"/>
        <w:ind w:firstLine="643" w:firstLineChars="200"/>
        <w:outlineLvl w:val="0"/>
        <w:rPr>
          <w:rFonts w:ascii="仿宋_GB2312"/>
          <w:b/>
          <w:bCs/>
          <w:sz w:val="32"/>
          <w:szCs w:val="32"/>
        </w:rPr>
      </w:pPr>
      <w:bookmarkStart w:id="22" w:name="_Toc67911611"/>
      <w:bookmarkStart w:id="23" w:name="_Toc20059"/>
      <w:r>
        <w:rPr>
          <w:rFonts w:hint="eastAsia" w:ascii="仿宋_GB2312"/>
          <w:b/>
          <w:bCs/>
          <w:sz w:val="32"/>
          <w:szCs w:val="32"/>
        </w:rPr>
        <w:t>四、绩效评价指标分析</w:t>
      </w:r>
      <w:bookmarkEnd w:id="22"/>
      <w:bookmarkEnd w:id="23"/>
    </w:p>
    <w:p>
      <w:pPr>
        <w:spacing w:line="360" w:lineRule="auto"/>
        <w:ind w:firstLine="562"/>
        <w:outlineLvl w:val="1"/>
        <w:rPr>
          <w:rFonts w:ascii="仿宋_GB2312"/>
          <w:szCs w:val="28"/>
        </w:rPr>
      </w:pPr>
      <w:bookmarkStart w:id="24" w:name="_Toc67911612"/>
      <w:bookmarkStart w:id="25" w:name="_Toc22626"/>
      <w:r>
        <w:rPr>
          <w:rFonts w:hint="eastAsia" w:ascii="仿宋_GB2312"/>
          <w:b/>
          <w:bCs/>
          <w:szCs w:val="28"/>
        </w:rPr>
        <w:t>（一）项目决策情况</w:t>
      </w:r>
      <w:bookmarkEnd w:id="24"/>
      <w:bookmarkEnd w:id="25"/>
    </w:p>
    <w:p>
      <w:pPr>
        <w:spacing w:line="360" w:lineRule="auto"/>
        <w:ind w:firstLine="562"/>
        <w:rPr>
          <w:rFonts w:hint="default" w:ascii="仿宋_GB2312"/>
          <w:b w:val="0"/>
          <w:bCs w:val="0"/>
          <w:szCs w:val="28"/>
          <w:lang w:val="en-US" w:eastAsia="zh-CN"/>
        </w:rPr>
      </w:pPr>
      <w:r>
        <w:rPr>
          <w:rFonts w:hint="eastAsia" w:ascii="仿宋_GB2312"/>
          <w:b w:val="0"/>
          <w:bCs w:val="0"/>
          <w:szCs w:val="28"/>
          <w:lang w:val="en-US" w:eastAsia="zh-CN"/>
        </w:rPr>
        <w:t>本项目是由沙湾市纪律检查委员会根据塔地财预</w:t>
      </w:r>
      <w:r>
        <w:rPr>
          <w:rFonts w:hint="eastAsia" w:ascii="仿宋_GB2312" w:hAnsi="仿宋"/>
          <w:szCs w:val="28"/>
        </w:rPr>
        <w:t>[20</w:t>
      </w:r>
      <w:r>
        <w:rPr>
          <w:rFonts w:hint="eastAsia" w:ascii="仿宋_GB2312" w:hAnsi="仿宋"/>
          <w:szCs w:val="28"/>
          <w:lang w:val="en-US" w:eastAsia="zh-CN"/>
        </w:rPr>
        <w:t>22</w:t>
      </w:r>
      <w:r>
        <w:rPr>
          <w:rFonts w:hint="eastAsia" w:ascii="仿宋_GB2312" w:hAnsi="仿宋"/>
          <w:szCs w:val="28"/>
        </w:rPr>
        <w:t>]16</w:t>
      </w:r>
      <w:r>
        <w:rPr>
          <w:rFonts w:hint="eastAsia" w:ascii="仿宋_GB2312"/>
          <w:b w:val="0"/>
          <w:bCs w:val="0"/>
          <w:szCs w:val="28"/>
          <w:lang w:val="en-US" w:eastAsia="zh-CN"/>
        </w:rPr>
        <w:t>号《关于下达2022年自治区工作专项经费的通知》文件要求组织实施该项目，符合国家法律法规、自治区和地区行业发展规划和政策要求，属于本部门履职所需等方面去阐述。此项指标权重为4分，实际得分4分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2.立项程序规范性</w:t>
      </w:r>
    </w:p>
    <w:p>
      <w:pPr>
        <w:spacing w:line="360" w:lineRule="auto"/>
        <w:ind w:firstLine="562"/>
        <w:rPr>
          <w:rFonts w:ascii="仿宋_GB2312"/>
          <w:b w:val="0"/>
          <w:bCs w:val="0"/>
          <w:szCs w:val="28"/>
        </w:rPr>
      </w:pPr>
      <w:r>
        <w:rPr>
          <w:rFonts w:hint="eastAsia" w:ascii="仿宋_GB2312"/>
          <w:b w:val="0"/>
          <w:bCs w:val="0"/>
          <w:szCs w:val="28"/>
          <w:lang w:val="en-US" w:eastAsia="zh-CN"/>
        </w:rPr>
        <w:t>根据决策依据编制工作计划和经费预算，经过与部门市政府分管领导进行沟通、筛选确定经费预算计划，上党委会研究确定最终预算方案。此项指标权重为3分，实际得分3分。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3.绩效目标合理性</w:t>
      </w:r>
    </w:p>
    <w:p>
      <w:pPr>
        <w:spacing w:line="360" w:lineRule="auto"/>
        <w:ind w:firstLine="562"/>
        <w:rPr>
          <w:rFonts w:hint="default" w:ascii="仿宋_GB2312"/>
          <w:b w:val="0"/>
          <w:bCs w:val="0"/>
          <w:szCs w:val="28"/>
          <w:lang w:val="en-US"/>
        </w:rPr>
      </w:pPr>
      <w:r>
        <w:rPr>
          <w:rFonts w:hint="eastAsia" w:ascii="仿宋_GB2312"/>
          <w:b w:val="0"/>
          <w:bCs w:val="0"/>
          <w:szCs w:val="28"/>
          <w:lang w:val="en-US" w:eastAsia="zh-CN"/>
        </w:rPr>
        <w:t>本项目制定了项目支出绩效目标，明确了项目总体思路及总目标、并对项目任务进行了详细分解，对目标进行了细化。等方面去阐述。此项指标权重为2分，实际得分2分。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4.绩效指标明确性</w:t>
      </w:r>
    </w:p>
    <w:p>
      <w:pPr>
        <w:spacing w:line="360" w:lineRule="auto"/>
        <w:ind w:firstLine="562"/>
        <w:rPr>
          <w:rFonts w:hint="default" w:ascii="仿宋_GB2312"/>
          <w:b w:val="0"/>
          <w:bCs w:val="0"/>
          <w:szCs w:val="28"/>
          <w:lang w:val="en-US" w:eastAsia="zh-CN"/>
        </w:rPr>
      </w:pPr>
      <w:r>
        <w:rPr>
          <w:rFonts w:hint="eastAsia" w:ascii="仿宋_GB2312"/>
          <w:b w:val="0"/>
          <w:bCs w:val="0"/>
          <w:szCs w:val="28"/>
          <w:lang w:val="en-US" w:eastAsia="zh-CN"/>
        </w:rPr>
        <w:t>本项目已将项目绩效目标细化分解为具体的绩效指标，并通过清晰、可衡量的指标值予以体现，与项目目标任务数或计划数相对应。此项指标权重为2分，实际得分2分。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5.预算编制科学性</w:t>
      </w:r>
    </w:p>
    <w:p>
      <w:pPr>
        <w:spacing w:line="360" w:lineRule="auto"/>
        <w:ind w:firstLine="562"/>
        <w:rPr>
          <w:rFonts w:hint="eastAsia" w:ascii="仿宋_GB2312"/>
          <w:b w:val="0"/>
          <w:bCs w:val="0"/>
          <w:szCs w:val="28"/>
          <w:lang w:val="en-US" w:eastAsia="zh-CN"/>
        </w:rPr>
      </w:pPr>
      <w:r>
        <w:rPr>
          <w:rFonts w:hint="eastAsia" w:ascii="仿宋_GB2312"/>
          <w:b w:val="0"/>
          <w:bCs w:val="0"/>
          <w:szCs w:val="28"/>
          <w:lang w:val="en-US" w:eastAsia="zh-CN"/>
        </w:rPr>
        <w:t>预算编制经过科学论证，内容与项目内容匹配，项目投资额与工作任务相匹配。此项指标权重为3分，实际得分3分。</w:t>
      </w:r>
    </w:p>
    <w:p>
      <w:pPr>
        <w:spacing w:line="360" w:lineRule="auto"/>
        <w:ind w:firstLine="562"/>
        <w:rPr>
          <w:rFonts w:hint="default" w:ascii="仿宋_GB2312" w:eastAsia="仿宋_GB2312"/>
          <w:b w:val="0"/>
          <w:bCs w:val="0"/>
          <w:szCs w:val="28"/>
          <w:lang w:val="en-US" w:eastAsia="zh-CN"/>
        </w:rPr>
      </w:pPr>
      <w:r>
        <w:rPr>
          <w:rFonts w:hint="eastAsia" w:ascii="仿宋_GB2312"/>
          <w:b w:val="0"/>
          <w:bCs w:val="0"/>
          <w:szCs w:val="28"/>
          <w:lang w:val="en-US" w:eastAsia="zh-CN"/>
        </w:rPr>
        <w:t>6.资金分配合理性</w:t>
      </w:r>
    </w:p>
    <w:p>
      <w:pPr>
        <w:spacing w:line="360" w:lineRule="auto"/>
        <w:ind w:firstLine="562"/>
        <w:rPr>
          <w:rFonts w:hint="eastAsia" w:ascii="仿宋_GB2312"/>
          <w:b w:val="0"/>
          <w:bCs w:val="0"/>
          <w:szCs w:val="28"/>
          <w:lang w:val="en-US" w:eastAsia="zh-CN"/>
        </w:rPr>
      </w:pPr>
      <w:r>
        <w:rPr>
          <w:rFonts w:hint="eastAsia" w:ascii="仿宋_GB2312"/>
          <w:b w:val="0"/>
          <w:bCs w:val="0"/>
          <w:szCs w:val="28"/>
          <w:lang w:val="en-US" w:eastAsia="zh-CN"/>
        </w:rPr>
        <w:t>本项目资金分配依据充分，资金分配额度合理，与项目地方实际相适应。此项指标权重为3分，实际得分3分。</w:t>
      </w:r>
    </w:p>
    <w:p>
      <w:pPr>
        <w:spacing w:line="360" w:lineRule="auto"/>
        <w:ind w:firstLine="562"/>
        <w:outlineLvl w:val="1"/>
        <w:rPr>
          <w:rFonts w:ascii="仿宋_GB2312"/>
          <w:b/>
          <w:bCs/>
          <w:szCs w:val="28"/>
        </w:rPr>
      </w:pPr>
      <w:bookmarkStart w:id="26" w:name="_Toc67911613"/>
      <w:bookmarkStart w:id="27" w:name="_Toc16968"/>
      <w:r>
        <w:rPr>
          <w:rFonts w:hint="eastAsia" w:ascii="仿宋_GB2312"/>
          <w:b/>
          <w:bCs/>
          <w:szCs w:val="28"/>
        </w:rPr>
        <w:t>（二）项目过程情况</w:t>
      </w:r>
      <w:bookmarkEnd w:id="26"/>
      <w:bookmarkEnd w:id="27"/>
    </w:p>
    <w:p>
      <w:pPr>
        <w:spacing w:line="360" w:lineRule="auto"/>
        <w:ind w:firstLine="562"/>
        <w:rPr>
          <w:rFonts w:ascii="仿宋_GB2312"/>
          <w:b/>
          <w:bCs/>
          <w:szCs w:val="28"/>
        </w:rPr>
      </w:pPr>
      <w:r>
        <w:rPr>
          <w:rFonts w:ascii="仿宋_GB2312"/>
          <w:b/>
          <w:bCs/>
          <w:szCs w:val="28"/>
        </w:rPr>
        <w:t>1.</w:t>
      </w:r>
      <w:r>
        <w:rPr>
          <w:rFonts w:hint="eastAsia" w:ascii="仿宋_GB2312"/>
          <w:b/>
          <w:bCs/>
          <w:szCs w:val="28"/>
        </w:rPr>
        <w:t>资金到位率</w:t>
      </w:r>
    </w:p>
    <w:p>
      <w:pPr>
        <w:spacing w:line="360" w:lineRule="auto"/>
        <w:ind w:firstLine="562"/>
        <w:rPr>
          <w:rFonts w:ascii="仿宋_GB2312"/>
          <w:b w:val="0"/>
          <w:bCs w:val="0"/>
          <w:color w:val="auto"/>
          <w:szCs w:val="28"/>
        </w:rPr>
      </w:pPr>
      <w:r>
        <w:rPr>
          <w:rFonts w:hint="eastAsia" w:ascii="仿宋_GB2312"/>
          <w:b/>
          <w:bCs/>
          <w:szCs w:val="28"/>
        </w:rPr>
        <w:t>资金到位率：</w:t>
      </w:r>
      <w:r>
        <w:t xml:space="preserve"> </w:t>
      </w:r>
      <w:r>
        <w:rPr>
          <w:rFonts w:hint="eastAsia"/>
          <w:b w:val="0"/>
          <w:bCs w:val="0"/>
          <w:color w:val="auto"/>
        </w:rPr>
        <w:t>实际到位资金</w:t>
      </w:r>
      <w:r>
        <w:rPr>
          <w:rFonts w:hint="eastAsia"/>
          <w:b w:val="0"/>
          <w:bCs w:val="0"/>
          <w:color w:val="auto"/>
          <w:lang w:val="en-US" w:eastAsia="zh-CN"/>
        </w:rPr>
        <w:t>10</w:t>
      </w:r>
      <w:r>
        <w:rPr>
          <w:rFonts w:hint="eastAsia"/>
          <w:b w:val="0"/>
          <w:bCs w:val="0"/>
          <w:color w:val="auto"/>
        </w:rPr>
        <w:t>万元，预算资金</w:t>
      </w:r>
      <w:r>
        <w:rPr>
          <w:rFonts w:hint="eastAsia"/>
          <w:b w:val="0"/>
          <w:bCs w:val="0"/>
          <w:color w:val="auto"/>
          <w:lang w:val="en-US" w:eastAsia="zh-CN"/>
        </w:rPr>
        <w:t>10</w:t>
      </w:r>
      <w:r>
        <w:rPr>
          <w:rFonts w:hint="eastAsia"/>
          <w:b w:val="0"/>
          <w:bCs w:val="0"/>
          <w:color w:val="auto"/>
        </w:rPr>
        <w:t>万元，资金到位率</w:t>
      </w:r>
      <w:r>
        <w:rPr>
          <w:rFonts w:hint="eastAsia"/>
          <w:b w:val="0"/>
          <w:bCs w:val="0"/>
          <w:color w:val="auto"/>
          <w:lang w:val="en-US" w:eastAsia="zh-CN"/>
        </w:rPr>
        <w:t>100</w:t>
      </w:r>
      <w:r>
        <w:rPr>
          <w:rFonts w:hint="eastAsia"/>
          <w:b w:val="0"/>
          <w:bCs w:val="0"/>
          <w:color w:val="auto"/>
        </w:rPr>
        <w:t>%</w:t>
      </w:r>
      <w:r>
        <w:rPr>
          <w:rFonts w:hint="eastAsia"/>
          <w:b w:val="0"/>
          <w:bCs w:val="0"/>
          <w:color w:val="auto"/>
          <w:lang w:eastAsia="zh-CN"/>
        </w:rPr>
        <w:t>。</w:t>
      </w:r>
      <w:r>
        <w:rPr>
          <w:rFonts w:hint="eastAsia" w:ascii="仿宋_GB2312" w:hAnsi="仿宋" w:cs="宋体"/>
          <w:b w:val="0"/>
          <w:bCs w:val="0"/>
          <w:color w:val="auto"/>
          <w:kern w:val="0"/>
          <w:szCs w:val="28"/>
        </w:rPr>
        <w:t>该项目所需财政资金能够足额拨付到位，牵头单位能够及时足额按照合同约定将专项资金拨付给单位。</w:t>
      </w:r>
    </w:p>
    <w:p>
      <w:pPr>
        <w:spacing w:line="360" w:lineRule="auto"/>
        <w:ind w:firstLine="562"/>
        <w:rPr>
          <w:rFonts w:hint="eastAsia" w:ascii="仿宋_GB2312"/>
          <w:b/>
          <w:bCs/>
          <w:color w:val="auto"/>
          <w:szCs w:val="28"/>
        </w:rPr>
      </w:pPr>
      <w:r>
        <w:rPr>
          <w:rFonts w:hint="eastAsia" w:ascii="仿宋_GB2312"/>
          <w:b/>
          <w:bCs/>
          <w:color w:val="auto"/>
          <w:szCs w:val="28"/>
          <w:lang w:val="en-US" w:eastAsia="zh-CN"/>
        </w:rPr>
        <w:t>2.</w:t>
      </w:r>
      <w:r>
        <w:rPr>
          <w:rFonts w:hint="eastAsia" w:ascii="仿宋_GB2312"/>
          <w:b/>
          <w:bCs/>
          <w:color w:val="auto"/>
          <w:szCs w:val="28"/>
        </w:rPr>
        <w:t>预算执行率：</w:t>
      </w:r>
      <w:r>
        <w:rPr>
          <w:rFonts w:hint="eastAsia" w:ascii="仿宋_GB2312"/>
          <w:b/>
          <w:bCs/>
          <w:color w:val="auto"/>
          <w:szCs w:val="28"/>
          <w:lang w:val="en-US" w:eastAsia="zh-CN"/>
        </w:rPr>
        <w:t>本项目预算编制较为详细，项目资金支出总体能够按照预算执行</w:t>
      </w:r>
      <w:r>
        <w:rPr>
          <w:rFonts w:hint="eastAsia" w:ascii="仿宋_GB2312"/>
          <w:b/>
          <w:bCs/>
          <w:color w:val="auto"/>
          <w:szCs w:val="28"/>
        </w:rPr>
        <w:t>。</w:t>
      </w:r>
    </w:p>
    <w:p>
      <w:pPr>
        <w:spacing w:line="360" w:lineRule="auto"/>
        <w:ind w:firstLine="560" w:firstLineChars="200"/>
        <w:rPr>
          <w:rFonts w:ascii="仿宋_GB2312"/>
          <w:szCs w:val="28"/>
        </w:rPr>
      </w:pPr>
      <w:r>
        <w:rPr>
          <w:rFonts w:hint="eastAsia"/>
          <w:color w:val="auto"/>
        </w:rPr>
        <w:t>年初预算数</w:t>
      </w:r>
      <w:r>
        <w:rPr>
          <w:rFonts w:hint="eastAsia"/>
          <w:color w:val="auto"/>
          <w:lang w:val="en-US" w:eastAsia="zh-CN"/>
        </w:rPr>
        <w:t>10</w:t>
      </w:r>
      <w:r>
        <w:rPr>
          <w:rFonts w:hint="eastAsia"/>
          <w:color w:val="auto"/>
        </w:rPr>
        <w:t>万元，全年预算数</w:t>
      </w:r>
      <w:r>
        <w:rPr>
          <w:rFonts w:hint="eastAsia"/>
          <w:color w:val="auto"/>
          <w:lang w:val="en-US" w:eastAsia="zh-CN"/>
        </w:rPr>
        <w:t>10</w:t>
      </w:r>
      <w:r>
        <w:rPr>
          <w:rFonts w:hint="eastAsia"/>
          <w:color w:val="auto"/>
        </w:rPr>
        <w:t>万元，全年执行数</w:t>
      </w:r>
      <w:r>
        <w:rPr>
          <w:rFonts w:hint="eastAsia"/>
          <w:color w:val="auto"/>
          <w:lang w:val="en-US" w:eastAsia="zh-CN"/>
        </w:rPr>
        <w:t>10</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562"/>
        <w:rPr>
          <w:rFonts w:ascii="仿宋_GB2312"/>
          <w:szCs w:val="28"/>
        </w:rPr>
      </w:pPr>
      <w:r>
        <w:rPr>
          <w:rFonts w:hint="eastAsia" w:ascii="仿宋_GB2312"/>
          <w:b/>
          <w:bCs/>
          <w:szCs w:val="28"/>
          <w:lang w:val="en-US" w:eastAsia="zh-CN"/>
        </w:rPr>
        <w:t>3.</w:t>
      </w:r>
      <w:r>
        <w:rPr>
          <w:rFonts w:hint="eastAsia" w:ascii="仿宋_GB2312"/>
          <w:b/>
          <w:bCs/>
          <w:szCs w:val="28"/>
        </w:rPr>
        <w:t>资金使用合规性：</w:t>
      </w:r>
      <w:r>
        <w:rPr>
          <w:rFonts w:hint="eastAsia" w:ascii="仿宋_GB2312"/>
          <w:szCs w:val="28"/>
        </w:rPr>
        <w:t>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autoSpaceDE w:val="0"/>
        <w:spacing w:line="600" w:lineRule="exact"/>
        <w:ind w:firstLine="562"/>
        <w:rPr>
          <w:rFonts w:hint="default" w:ascii="仿宋_GB2312" w:hAnsi="仿宋" w:eastAsia="仿宋_GB2312" w:cs="宋体"/>
          <w:b/>
          <w:kern w:val="0"/>
          <w:szCs w:val="28"/>
          <w:lang w:val="en-US" w:eastAsia="zh-CN"/>
        </w:rPr>
      </w:pPr>
      <w:r>
        <w:rPr>
          <w:rFonts w:hint="eastAsia" w:ascii="仿宋_GB2312" w:hAnsi="仿宋" w:cs="宋体"/>
          <w:b/>
          <w:kern w:val="0"/>
          <w:szCs w:val="28"/>
          <w:lang w:val="en-US" w:eastAsia="zh-CN"/>
        </w:rPr>
        <w:t>4.管理制度健全性</w:t>
      </w:r>
    </w:p>
    <w:p>
      <w:pPr>
        <w:spacing w:line="360" w:lineRule="auto"/>
        <w:ind w:firstLine="562"/>
        <w:rPr>
          <w:rFonts w:hint="default" w:ascii="仿宋_GB2312"/>
          <w:szCs w:val="28"/>
          <w:lang w:val="en-US" w:eastAsia="zh-CN"/>
        </w:rPr>
      </w:pPr>
      <w:r>
        <w:rPr>
          <w:rFonts w:hint="eastAsia" w:ascii="仿宋_GB2312"/>
          <w:szCs w:val="28"/>
          <w:lang w:eastAsia="zh-CN"/>
        </w:rPr>
        <w:t>沙湾市纪律检查委员会</w:t>
      </w:r>
      <w:r>
        <w:rPr>
          <w:rFonts w:hint="eastAsia" w:ascii="仿宋_GB2312"/>
          <w:szCs w:val="28"/>
        </w:rPr>
        <w:t>已制定相应的财务和业务管理制度，且制度合法、合规、完整，为项目顺利实施提供重要保障。</w:t>
      </w:r>
      <w:r>
        <w:rPr>
          <w:rFonts w:hint="eastAsia" w:ascii="仿宋_GB2312"/>
          <w:b w:val="0"/>
          <w:bCs w:val="0"/>
          <w:szCs w:val="28"/>
          <w:lang w:val="en-US" w:eastAsia="zh-CN"/>
        </w:rPr>
        <w:t>此</w:t>
      </w:r>
      <w:r>
        <w:rPr>
          <w:rFonts w:hint="eastAsia" w:ascii="仿宋_GB2312"/>
          <w:szCs w:val="28"/>
          <w:lang w:val="en-US" w:eastAsia="zh-CN"/>
        </w:rPr>
        <w:t>项指标权重为4分，实际得分4分</w:t>
      </w:r>
    </w:p>
    <w:p>
      <w:pPr>
        <w:spacing w:line="360" w:lineRule="auto"/>
        <w:ind w:firstLine="562"/>
        <w:rPr>
          <w:rFonts w:ascii="仿宋_GB2312"/>
          <w:b/>
          <w:bCs/>
          <w:szCs w:val="28"/>
        </w:rPr>
      </w:pPr>
      <w:r>
        <w:rPr>
          <w:rFonts w:hint="eastAsia" w:ascii="仿宋_GB2312"/>
          <w:b/>
          <w:bCs/>
          <w:szCs w:val="28"/>
          <w:lang w:val="en-US" w:eastAsia="zh-CN"/>
        </w:rPr>
        <w:t>5.制度执行有效性</w:t>
      </w:r>
    </w:p>
    <w:p>
      <w:pPr>
        <w:autoSpaceDE w:val="0"/>
        <w:spacing w:line="600" w:lineRule="exact"/>
        <w:ind w:firstLine="562"/>
        <w:rPr>
          <w:rFonts w:ascii="仿宋_GB2312" w:hAnsi="仿宋" w:cs="宋体"/>
          <w:b/>
          <w:kern w:val="0"/>
          <w:szCs w:val="28"/>
        </w:rPr>
      </w:pPr>
      <w:r>
        <w:rPr>
          <w:rFonts w:hint="eastAsia" w:ascii="仿宋_GB2312"/>
          <w:szCs w:val="28"/>
        </w:rPr>
        <w:t>根据现场调研和资料抽查情况，</w:t>
      </w:r>
      <w:r>
        <w:rPr>
          <w:rFonts w:hint="eastAsia" w:ascii="仿宋_GB2312"/>
          <w:szCs w:val="28"/>
          <w:lang w:eastAsia="zh-CN"/>
        </w:rPr>
        <w:t>沙湾市纪律检查委员会</w:t>
      </w:r>
      <w:r>
        <w:rPr>
          <w:rFonts w:hint="eastAsia" w:ascii="仿宋_GB2312"/>
          <w:szCs w:val="28"/>
        </w:rPr>
        <w:t>严格遵守相关法律法规和相关管理规定，项目调整及支出调整手续完备，整体管理合理有序，项目完成后，及时将会计凭证、固定资产入库单等相关资料分类归档，制度执行有效。</w:t>
      </w:r>
      <w:bookmarkStart w:id="28" w:name="_Hlk67670213"/>
    </w:p>
    <w:bookmarkEnd w:id="28"/>
    <w:p>
      <w:pPr>
        <w:spacing w:line="360" w:lineRule="auto"/>
        <w:ind w:firstLine="562"/>
        <w:outlineLvl w:val="1"/>
        <w:rPr>
          <w:rFonts w:ascii="仿宋_GB2312"/>
          <w:b/>
          <w:bCs/>
          <w:szCs w:val="28"/>
        </w:rPr>
      </w:pPr>
      <w:bookmarkStart w:id="29" w:name="_Toc67911614"/>
      <w:bookmarkStart w:id="30" w:name="_Toc31704"/>
      <w:r>
        <w:rPr>
          <w:rFonts w:hint="eastAsia" w:ascii="仿宋_GB2312"/>
          <w:b/>
          <w:bCs/>
          <w:szCs w:val="28"/>
        </w:rPr>
        <w:t>（三）项目产出情况</w:t>
      </w:r>
      <w:bookmarkEnd w:id="29"/>
      <w:bookmarkEnd w:id="30"/>
    </w:p>
    <w:p>
      <w:pPr>
        <w:spacing w:line="360" w:lineRule="auto"/>
        <w:ind w:firstLine="562"/>
        <w:rPr>
          <w:rFonts w:ascii="仿宋_GB2312"/>
          <w:b/>
          <w:bCs/>
          <w:szCs w:val="28"/>
        </w:rPr>
      </w:pPr>
      <w:r>
        <w:rPr>
          <w:rFonts w:hint="eastAsia" w:ascii="仿宋_GB2312"/>
          <w:b/>
          <w:bCs/>
          <w:szCs w:val="28"/>
        </w:rPr>
        <w:t>1</w:t>
      </w:r>
      <w:r>
        <w:rPr>
          <w:rFonts w:ascii="仿宋_GB2312"/>
          <w:b/>
          <w:bCs/>
          <w:szCs w:val="28"/>
        </w:rPr>
        <w:t>.</w:t>
      </w:r>
      <w:r>
        <w:rPr>
          <w:rFonts w:hint="eastAsia" w:ascii="仿宋_GB2312"/>
          <w:b/>
          <w:bCs/>
          <w:szCs w:val="28"/>
        </w:rPr>
        <w:t>产出数量</w:t>
      </w:r>
    </w:p>
    <w:p>
      <w:pPr>
        <w:spacing w:line="360" w:lineRule="auto"/>
        <w:ind w:firstLine="562"/>
        <w:rPr>
          <w:rFonts w:ascii="仿宋_GB2312"/>
          <w:color w:val="auto"/>
          <w:szCs w:val="28"/>
        </w:rPr>
      </w:pPr>
      <w:r>
        <w:rPr>
          <w:rFonts w:hint="eastAsia" w:ascii="仿宋_GB2312"/>
          <w:b/>
          <w:bCs/>
          <w:szCs w:val="28"/>
        </w:rPr>
        <w:t>实际</w:t>
      </w:r>
      <w:r>
        <w:rPr>
          <w:rFonts w:hint="eastAsia" w:ascii="仿宋_GB2312"/>
          <w:b/>
          <w:bCs/>
          <w:color w:val="auto"/>
          <w:szCs w:val="28"/>
        </w:rPr>
        <w:t>完成率：</w:t>
      </w:r>
      <w:r>
        <w:rPr>
          <w:rFonts w:hint="eastAsia"/>
          <w:color w:val="auto"/>
        </w:rPr>
        <w:t>为党员群众送信息送温暖次数，指标值：≥3次，实际完成值3次，指标完成率100%。</w:t>
      </w:r>
      <w:r>
        <w:rPr>
          <w:rFonts w:hint="eastAsia" w:ascii="仿宋_GB2312"/>
          <w:color w:val="auto"/>
          <w:szCs w:val="28"/>
        </w:rPr>
        <w:t>故实际完成率得分为</w:t>
      </w:r>
      <w:r>
        <w:rPr>
          <w:rFonts w:hint="eastAsia" w:ascii="仿宋_GB2312"/>
          <w:color w:val="auto"/>
          <w:szCs w:val="28"/>
          <w:lang w:val="en-US" w:eastAsia="zh-CN"/>
        </w:rPr>
        <w:t>6</w:t>
      </w:r>
      <w:r>
        <w:rPr>
          <w:rFonts w:hint="eastAsia" w:ascii="仿宋_GB2312"/>
          <w:color w:val="auto"/>
          <w:szCs w:val="28"/>
        </w:rPr>
        <w:t>分。</w:t>
      </w:r>
    </w:p>
    <w:p>
      <w:pPr>
        <w:spacing w:line="360" w:lineRule="auto"/>
        <w:ind w:firstLine="562"/>
        <w:rPr>
          <w:rFonts w:ascii="仿宋_GB2312"/>
          <w:b/>
          <w:bCs/>
          <w:color w:val="auto"/>
          <w:szCs w:val="28"/>
        </w:rPr>
      </w:pPr>
      <w:r>
        <w:rPr>
          <w:rFonts w:hint="eastAsia" w:ascii="仿宋_GB2312"/>
          <w:b/>
          <w:bCs/>
          <w:color w:val="auto"/>
          <w:szCs w:val="28"/>
        </w:rPr>
        <w:t>2</w:t>
      </w:r>
      <w:r>
        <w:rPr>
          <w:rFonts w:ascii="仿宋_GB2312"/>
          <w:b/>
          <w:bCs/>
          <w:color w:val="auto"/>
          <w:szCs w:val="28"/>
        </w:rPr>
        <w:t>.</w:t>
      </w:r>
      <w:r>
        <w:rPr>
          <w:rFonts w:hint="eastAsia" w:ascii="仿宋_GB2312"/>
          <w:b/>
          <w:bCs/>
          <w:color w:val="auto"/>
          <w:szCs w:val="28"/>
        </w:rPr>
        <w:t>产出质量</w:t>
      </w:r>
    </w:p>
    <w:p>
      <w:pPr>
        <w:spacing w:line="360" w:lineRule="auto"/>
        <w:ind w:firstLine="562"/>
        <w:rPr>
          <w:rFonts w:hint="eastAsia"/>
          <w:color w:val="auto"/>
        </w:rPr>
      </w:pPr>
      <w:r>
        <w:rPr>
          <w:rFonts w:hint="eastAsia" w:ascii="仿宋_GB2312"/>
          <w:b/>
          <w:bCs/>
          <w:color w:val="auto"/>
          <w:szCs w:val="28"/>
        </w:rPr>
        <w:t>质量达标率：</w:t>
      </w:r>
      <w:r>
        <w:rPr>
          <w:rFonts w:hint="eastAsia"/>
          <w:color w:val="auto"/>
        </w:rPr>
        <w:t>项目资金专款专用率，指标值：=100%，实际完成值 100%，指标完成率100%；故实际完成率得分为6分。</w:t>
      </w:r>
    </w:p>
    <w:p>
      <w:pPr>
        <w:spacing w:line="360" w:lineRule="auto"/>
        <w:ind w:firstLine="562"/>
        <w:rPr>
          <w:rFonts w:ascii="仿宋_GB2312"/>
          <w:b/>
          <w:bCs/>
          <w:szCs w:val="28"/>
        </w:rPr>
      </w:pPr>
      <w:r>
        <w:rPr>
          <w:rFonts w:hint="eastAsia" w:ascii="仿宋_GB2312"/>
          <w:b/>
          <w:bCs/>
          <w:szCs w:val="28"/>
        </w:rPr>
        <w:t>3</w:t>
      </w:r>
      <w:r>
        <w:rPr>
          <w:rFonts w:ascii="仿宋_GB2312"/>
          <w:b/>
          <w:bCs/>
          <w:szCs w:val="28"/>
        </w:rPr>
        <w:t>.</w:t>
      </w:r>
      <w:r>
        <w:rPr>
          <w:rFonts w:hint="eastAsia" w:ascii="仿宋_GB2312"/>
          <w:b/>
          <w:bCs/>
          <w:szCs w:val="28"/>
        </w:rPr>
        <w:t>产出时效</w:t>
      </w:r>
    </w:p>
    <w:p>
      <w:pPr>
        <w:spacing w:line="360" w:lineRule="auto"/>
        <w:ind w:firstLine="562"/>
        <w:rPr>
          <w:rFonts w:hint="eastAsia" w:ascii="仿宋_GB2312"/>
          <w:szCs w:val="28"/>
        </w:rPr>
      </w:pPr>
      <w:r>
        <w:rPr>
          <w:rFonts w:hint="eastAsia" w:ascii="仿宋_GB2312"/>
          <w:b/>
          <w:bCs/>
          <w:szCs w:val="28"/>
        </w:rPr>
        <w:t>完成及时性：</w:t>
      </w:r>
      <w:r>
        <w:rPr>
          <w:rFonts w:hint="eastAsia" w:ascii="仿宋_GB2312"/>
          <w:szCs w:val="28"/>
        </w:rPr>
        <w:t>本项目按照合同约定，已在规定的时间（2</w:t>
      </w:r>
      <w:r>
        <w:rPr>
          <w:rFonts w:ascii="仿宋_GB2312"/>
          <w:szCs w:val="28"/>
        </w:rPr>
        <w:t>02</w:t>
      </w:r>
      <w:r>
        <w:rPr>
          <w:rFonts w:hint="eastAsia" w:ascii="仿宋_GB2312"/>
          <w:szCs w:val="28"/>
          <w:lang w:val="en-US" w:eastAsia="zh-CN"/>
        </w:rPr>
        <w:t>2</w:t>
      </w:r>
      <w:r>
        <w:rPr>
          <w:rFonts w:hint="eastAsia" w:ascii="仿宋_GB2312"/>
          <w:szCs w:val="28"/>
        </w:rPr>
        <w:t>年1月1日至2</w:t>
      </w:r>
      <w:r>
        <w:rPr>
          <w:rFonts w:ascii="仿宋_GB2312"/>
          <w:szCs w:val="28"/>
        </w:rPr>
        <w:t>02</w:t>
      </w:r>
      <w:r>
        <w:rPr>
          <w:rFonts w:hint="eastAsia" w:ascii="仿宋_GB2312"/>
          <w:szCs w:val="28"/>
          <w:lang w:val="en-US" w:eastAsia="zh-CN"/>
        </w:rPr>
        <w:t>2</w:t>
      </w:r>
      <w:r>
        <w:rPr>
          <w:rFonts w:hint="eastAsia" w:ascii="仿宋_GB2312"/>
          <w:szCs w:val="28"/>
        </w:rPr>
        <w:t>年1</w:t>
      </w:r>
      <w:r>
        <w:rPr>
          <w:rFonts w:ascii="仿宋_GB2312"/>
          <w:szCs w:val="28"/>
        </w:rPr>
        <w:t>2</w:t>
      </w:r>
      <w:r>
        <w:rPr>
          <w:rFonts w:hint="eastAsia" w:ascii="仿宋_GB2312"/>
          <w:szCs w:val="28"/>
        </w:rPr>
        <w:t>月</w:t>
      </w:r>
      <w:r>
        <w:rPr>
          <w:rFonts w:hint="eastAsia" w:ascii="仿宋_GB2312"/>
          <w:szCs w:val="28"/>
          <w:lang w:val="en-US" w:eastAsia="zh-CN"/>
        </w:rPr>
        <w:t>20</w:t>
      </w:r>
      <w:r>
        <w:rPr>
          <w:rFonts w:hint="eastAsia" w:ascii="仿宋_GB2312"/>
          <w:szCs w:val="28"/>
        </w:rPr>
        <w:t>日）</w:t>
      </w:r>
      <w:r>
        <w:rPr>
          <w:rFonts w:hint="eastAsia" w:ascii="仿宋_GB2312"/>
          <w:szCs w:val="28"/>
          <w:lang w:eastAsia="zh-CN"/>
        </w:rPr>
        <w:t>完成，</w:t>
      </w:r>
      <w:r>
        <w:rPr>
          <w:rFonts w:hint="eastAsia" w:ascii="仿宋_GB2312"/>
          <w:szCs w:val="28"/>
        </w:rPr>
        <w:t>指标完成率100% 。故实际完成率得分为6分。</w:t>
      </w:r>
    </w:p>
    <w:p>
      <w:pPr>
        <w:spacing w:line="360" w:lineRule="auto"/>
        <w:ind w:firstLine="562"/>
        <w:rPr>
          <w:rFonts w:hint="eastAsia" w:ascii="仿宋_GB2312"/>
          <w:szCs w:val="28"/>
        </w:rPr>
      </w:pPr>
      <w:r>
        <w:rPr>
          <w:rFonts w:hint="eastAsia"/>
        </w:rPr>
        <w:t>项目资金支付及时率，指标值：=100%，实际完成值 100%，指标完成率100%；</w:t>
      </w:r>
      <w:r>
        <w:rPr>
          <w:rFonts w:hint="eastAsia" w:ascii="仿宋_GB2312"/>
          <w:szCs w:val="28"/>
        </w:rPr>
        <w:t>故实际完成率得分为6分。</w:t>
      </w:r>
    </w:p>
    <w:p>
      <w:pPr>
        <w:spacing w:line="360" w:lineRule="auto"/>
        <w:ind w:firstLine="562"/>
        <w:rPr>
          <w:rFonts w:ascii="仿宋_GB2312"/>
          <w:b/>
          <w:bCs/>
          <w:szCs w:val="28"/>
        </w:rPr>
      </w:pPr>
      <w:r>
        <w:rPr>
          <w:rFonts w:hint="eastAsia" w:ascii="仿宋_GB2312"/>
          <w:b/>
          <w:bCs/>
          <w:szCs w:val="28"/>
        </w:rPr>
        <w:t>4</w:t>
      </w:r>
      <w:r>
        <w:rPr>
          <w:rFonts w:ascii="仿宋_GB2312"/>
          <w:b/>
          <w:bCs/>
          <w:szCs w:val="28"/>
        </w:rPr>
        <w:t>.</w:t>
      </w:r>
      <w:r>
        <w:rPr>
          <w:rFonts w:hint="eastAsia" w:ascii="仿宋_GB2312"/>
          <w:b/>
          <w:bCs/>
          <w:szCs w:val="28"/>
        </w:rPr>
        <w:t>产出成本</w:t>
      </w:r>
    </w:p>
    <w:p>
      <w:pPr>
        <w:spacing w:line="360" w:lineRule="auto"/>
        <w:ind w:firstLine="562"/>
        <w:rPr>
          <w:rFonts w:hint="default" w:ascii="仿宋_GB2312" w:eastAsia="仿宋_GB2312"/>
          <w:szCs w:val="28"/>
          <w:lang w:val="en-US" w:eastAsia="zh-CN"/>
        </w:rPr>
      </w:pPr>
      <w:r>
        <w:rPr>
          <w:rFonts w:hint="eastAsia" w:ascii="仿宋_GB2312"/>
          <w:b/>
          <w:bCs/>
          <w:szCs w:val="28"/>
        </w:rPr>
        <w:t>成本节约率：</w:t>
      </w:r>
      <w:r>
        <w:rPr>
          <w:rFonts w:hint="eastAsia" w:ascii="仿宋_GB2312"/>
          <w:b w:val="0"/>
          <w:bCs w:val="0"/>
          <w:szCs w:val="28"/>
        </w:rPr>
        <w:t>“</w:t>
      </w:r>
      <w:r>
        <w:rPr>
          <w:rFonts w:hint="eastAsia"/>
          <w:lang w:eastAsia="zh-CN"/>
        </w:rPr>
        <w:t>工作经费项目支出</w:t>
      </w:r>
      <w:r>
        <w:rPr>
          <w:rFonts w:hint="eastAsia"/>
        </w:rPr>
        <w:t>”指标，预期指标值为“≤</w:t>
      </w:r>
      <w:r>
        <w:rPr>
          <w:rFonts w:hint="eastAsia"/>
          <w:lang w:val="en-US" w:eastAsia="zh-CN"/>
        </w:rPr>
        <w:t>10</w:t>
      </w:r>
      <w:r>
        <w:rPr>
          <w:rFonts w:hint="eastAsia"/>
        </w:rPr>
        <w:t>万元”，根据项目计划表及资金支付凭证显示，经费支出能够控制在年度计划成本范围内，</w:t>
      </w:r>
      <w:r>
        <w:rPr>
          <w:rFonts w:hint="eastAsia"/>
          <w:lang w:eastAsia="zh-CN"/>
        </w:rPr>
        <w:t>实际支付</w:t>
      </w:r>
      <w:r>
        <w:rPr>
          <w:rFonts w:hint="eastAsia"/>
          <w:lang w:val="en-US" w:eastAsia="zh-CN"/>
        </w:rPr>
        <w:t>10万元，</w:t>
      </w:r>
      <w:r>
        <w:rPr>
          <w:rFonts w:hint="eastAsia"/>
        </w:rPr>
        <w:t>指标完成率100%；故实际完成率得分为6分。</w:t>
      </w:r>
    </w:p>
    <w:p>
      <w:pPr>
        <w:spacing w:line="360" w:lineRule="auto"/>
        <w:ind w:firstLine="562"/>
        <w:outlineLvl w:val="1"/>
        <w:rPr>
          <w:rFonts w:ascii="仿宋_GB2312"/>
          <w:b/>
          <w:bCs/>
          <w:szCs w:val="28"/>
        </w:rPr>
      </w:pPr>
      <w:bookmarkStart w:id="31" w:name="_Toc67911615"/>
      <w:bookmarkStart w:id="32" w:name="_Toc31697"/>
      <w:r>
        <w:rPr>
          <w:rFonts w:hint="eastAsia" w:ascii="仿宋_GB2312"/>
          <w:b/>
          <w:bCs/>
          <w:szCs w:val="28"/>
        </w:rPr>
        <w:t>（四）项目效益情况</w:t>
      </w:r>
      <w:bookmarkEnd w:id="31"/>
      <w:bookmarkEnd w:id="32"/>
    </w:p>
    <w:p>
      <w:pPr>
        <w:spacing w:line="360" w:lineRule="auto"/>
        <w:ind w:firstLine="560"/>
        <w:rPr>
          <w:rFonts w:ascii="仿宋_GB2312"/>
          <w:szCs w:val="28"/>
        </w:rPr>
      </w:pPr>
      <w:r>
        <w:rPr>
          <w:rFonts w:hint="eastAsia" w:ascii="仿宋_GB2312"/>
          <w:szCs w:val="28"/>
        </w:rPr>
        <w:t>项目效益指标由</w:t>
      </w:r>
      <w:r>
        <w:rPr>
          <w:rFonts w:ascii="仿宋_GB2312"/>
          <w:szCs w:val="28"/>
        </w:rPr>
        <w:t>1</w:t>
      </w:r>
      <w:r>
        <w:rPr>
          <w:rFonts w:hint="eastAsia" w:ascii="仿宋_GB2312"/>
          <w:szCs w:val="28"/>
        </w:rPr>
        <w:t>个二级指标和</w:t>
      </w:r>
      <w:r>
        <w:rPr>
          <w:rFonts w:ascii="仿宋_GB2312"/>
          <w:szCs w:val="28"/>
        </w:rPr>
        <w:t>2</w:t>
      </w:r>
      <w:r>
        <w:rPr>
          <w:rFonts w:hint="eastAsia" w:ascii="仿宋_GB2312"/>
          <w:szCs w:val="28"/>
        </w:rPr>
        <w:t>个三级指标构成，权重为</w:t>
      </w:r>
      <w:r>
        <w:rPr>
          <w:rFonts w:ascii="仿宋_GB2312"/>
          <w:szCs w:val="28"/>
        </w:rPr>
        <w:t>20</w:t>
      </w:r>
      <w:r>
        <w:rPr>
          <w:rFonts w:hint="eastAsia" w:ascii="仿宋_GB2312"/>
          <w:szCs w:val="28"/>
        </w:rPr>
        <w:t>分，实际得分</w:t>
      </w:r>
      <w:r>
        <w:rPr>
          <w:rFonts w:hint="eastAsia" w:ascii="仿宋_GB2312"/>
          <w:szCs w:val="28"/>
          <w:lang w:val="en-US" w:eastAsia="zh-CN"/>
        </w:rPr>
        <w:t>20</w:t>
      </w:r>
      <w:r>
        <w:rPr>
          <w:rFonts w:hint="eastAsia" w:ascii="仿宋_GB2312"/>
          <w:szCs w:val="28"/>
        </w:rPr>
        <w:t>分。</w:t>
      </w:r>
    </w:p>
    <w:p>
      <w:pPr>
        <w:spacing w:line="360" w:lineRule="auto"/>
        <w:ind w:firstLine="562"/>
        <w:rPr>
          <w:rFonts w:ascii="仿宋_GB2312"/>
          <w:b/>
          <w:bCs/>
          <w:szCs w:val="28"/>
        </w:rPr>
      </w:pPr>
      <w:r>
        <w:rPr>
          <w:rFonts w:hint="eastAsia" w:ascii="仿宋_GB2312"/>
          <w:b/>
          <w:bCs/>
          <w:szCs w:val="28"/>
        </w:rPr>
        <w:t>1</w:t>
      </w:r>
      <w:r>
        <w:rPr>
          <w:rFonts w:ascii="仿宋_GB2312"/>
          <w:b/>
          <w:bCs/>
          <w:szCs w:val="28"/>
        </w:rPr>
        <w:t>.</w:t>
      </w:r>
      <w:r>
        <w:rPr>
          <w:rFonts w:hint="eastAsia" w:ascii="仿宋_GB2312"/>
          <w:b/>
          <w:bCs/>
          <w:szCs w:val="28"/>
        </w:rPr>
        <w:t>项目效益</w:t>
      </w:r>
    </w:p>
    <w:p>
      <w:pPr>
        <w:spacing w:line="360" w:lineRule="auto"/>
        <w:ind w:firstLine="562"/>
        <w:rPr>
          <w:rFonts w:ascii="仿宋_GB2312"/>
          <w:b/>
          <w:bCs/>
          <w:szCs w:val="28"/>
        </w:rPr>
      </w:pPr>
      <w:r>
        <w:rPr>
          <w:rFonts w:hint="eastAsia" w:ascii="仿宋_GB2312"/>
          <w:b/>
          <w:bCs/>
          <w:szCs w:val="28"/>
        </w:rPr>
        <w:t>（1）实施效益</w:t>
      </w:r>
    </w:p>
    <w:p>
      <w:pPr>
        <w:spacing w:line="360" w:lineRule="auto"/>
        <w:ind w:firstLine="562"/>
        <w:rPr>
          <w:rFonts w:hint="default"/>
          <w:lang w:val="en-US" w:eastAsia="zh-CN"/>
        </w:rPr>
      </w:pPr>
      <w:r>
        <w:rPr>
          <w:rFonts w:hint="eastAsia" w:ascii="仿宋_GB2312"/>
          <w:b/>
          <w:bCs/>
          <w:szCs w:val="28"/>
        </w:rPr>
        <w:t>社会效益指标</w:t>
      </w:r>
      <w:r>
        <w:rPr>
          <w:rFonts w:hint="eastAsia" w:ascii="仿宋_GB2312"/>
          <w:szCs w:val="28"/>
        </w:rPr>
        <w:t>：</w:t>
      </w:r>
      <w:r>
        <w:rPr>
          <w:rFonts w:hint="eastAsia" w:ascii="仿宋_GB2312"/>
          <w:szCs w:val="28"/>
          <w:lang w:val="en-US" w:eastAsia="zh-CN"/>
        </w:rPr>
        <w:t>评</w:t>
      </w:r>
      <w:r>
        <w:rPr>
          <w:rFonts w:hint="eastAsia"/>
          <w:lang w:val="en-US" w:eastAsia="zh-CN"/>
        </w:rPr>
        <w:t>价指标“村民生活环境改善”，指标值：有效改善，实际完成值：达成年度指标，指标完成率100%。村民通过参与村队环境整治活动，提高了环境保护意识，村队改变了村容村貌，逐渐有了新农村面貌。</w:t>
      </w:r>
    </w:p>
    <w:p>
      <w:pPr>
        <w:spacing w:line="540" w:lineRule="exact"/>
        <w:ind w:firstLine="567"/>
        <w:rPr>
          <w:rFonts w:hint="eastAsia"/>
          <w:lang w:val="en-US" w:eastAsia="zh-CN"/>
        </w:rPr>
      </w:pPr>
      <w:r>
        <w:rPr>
          <w:rFonts w:hint="eastAsia" w:ascii="仿宋_GB2312"/>
          <w:b/>
          <w:bCs/>
          <w:szCs w:val="28"/>
        </w:rPr>
        <w:t>可持续影响指标：</w:t>
      </w:r>
      <w:r>
        <w:rPr>
          <w:rFonts w:hint="eastAsia"/>
          <w:lang w:val="en-US" w:eastAsia="zh-CN"/>
        </w:rPr>
        <w:t>评价指标“村民整体素质提高”，指标值：有效提高，实际完成值：达成年度指标，指标完成率100%。通过工作队与村两委协同工作，村两委提升了工作效率，各工作队通过各种节日、活动对全村党员、困难群体等人员进行慰问，大家感受到了党的各项好政策，老百姓表示感恩党跟党走，村民整体素质有效提高。</w:t>
      </w:r>
    </w:p>
    <w:p>
      <w:pPr>
        <w:spacing w:line="360" w:lineRule="auto"/>
        <w:ind w:firstLine="562"/>
        <w:rPr>
          <w:rFonts w:ascii="仿宋_GB2312"/>
          <w:b/>
          <w:bCs/>
          <w:szCs w:val="28"/>
        </w:rPr>
      </w:pPr>
      <w:r>
        <w:rPr>
          <w:rFonts w:hint="eastAsia" w:ascii="仿宋_GB2312"/>
          <w:b/>
          <w:bCs/>
          <w:szCs w:val="28"/>
        </w:rPr>
        <w:t>（2）满意度</w:t>
      </w:r>
      <w:r>
        <w:rPr>
          <w:rStyle w:val="8"/>
          <w:rFonts w:hint="eastAsia" w:ascii="仿宋" w:hAnsi="仿宋" w:eastAsia="仿宋" w:cs="仿宋"/>
          <w:b w:val="0"/>
          <w:bCs w:val="0"/>
          <w:spacing w:val="-4"/>
          <w:sz w:val="32"/>
          <w:szCs w:val="32"/>
          <w:lang w:eastAsia="zh-CN"/>
        </w:rPr>
        <w:t>”</w:t>
      </w:r>
    </w:p>
    <w:p>
      <w:pPr>
        <w:spacing w:line="360" w:lineRule="auto"/>
        <w:ind w:firstLine="562"/>
        <w:rPr>
          <w:rFonts w:ascii="仿宋_GB2312"/>
          <w:szCs w:val="28"/>
        </w:rPr>
      </w:pPr>
      <w:r>
        <w:rPr>
          <w:rFonts w:hint="eastAsia" w:ascii="仿宋_GB2312"/>
          <w:b/>
          <w:bCs/>
          <w:szCs w:val="28"/>
        </w:rPr>
        <w:t>服务对象满意度指标：</w:t>
      </w:r>
      <w:r>
        <w:rPr>
          <w:rFonts w:hint="eastAsia" w:ascii="仿宋_GB2312"/>
          <w:szCs w:val="28"/>
        </w:rPr>
        <w:t>评价指标“受益群众满意度”，指标值：</w:t>
      </w:r>
      <w:r>
        <w:rPr>
          <w:rFonts w:hint="eastAsia" w:ascii="华文宋体" w:hAnsi="华文宋体" w:eastAsia="华文宋体"/>
          <w:szCs w:val="28"/>
        </w:rPr>
        <w:t>≥</w:t>
      </w:r>
      <w:r>
        <w:rPr>
          <w:rFonts w:hint="eastAsia" w:ascii="仿宋_GB2312" w:eastAsia="华文宋体"/>
          <w:szCs w:val="28"/>
          <w:lang w:val="en-US" w:eastAsia="zh-CN"/>
        </w:rPr>
        <w:t>95</w:t>
      </w:r>
      <w:r>
        <w:rPr>
          <w:rFonts w:hint="eastAsia" w:ascii="仿宋_GB2312"/>
          <w:szCs w:val="28"/>
        </w:rPr>
        <w:t>%，实际完成值：</w:t>
      </w:r>
      <w:r>
        <w:rPr>
          <w:rFonts w:hint="eastAsia" w:ascii="华文宋体" w:hAnsi="华文宋体" w:eastAsia="华文宋体"/>
          <w:szCs w:val="28"/>
        </w:rPr>
        <w:t>≥</w:t>
      </w:r>
      <w:r>
        <w:rPr>
          <w:rFonts w:hint="eastAsia" w:ascii="仿宋_GB2312" w:eastAsia="华文宋体"/>
          <w:szCs w:val="28"/>
          <w:lang w:val="en-US" w:eastAsia="zh-CN"/>
        </w:rPr>
        <w:t>98</w:t>
      </w:r>
      <w:r>
        <w:rPr>
          <w:rFonts w:hint="eastAsia" w:ascii="仿宋_GB2312"/>
          <w:szCs w:val="28"/>
        </w:rPr>
        <w:t>%。通过设置问卷调查的方式进行考评评价，共计调查样本总量为</w:t>
      </w:r>
      <w:r>
        <w:rPr>
          <w:rFonts w:hint="eastAsia" w:ascii="仿宋_GB2312"/>
          <w:szCs w:val="28"/>
          <w:lang w:val="en-US" w:eastAsia="zh-CN"/>
        </w:rPr>
        <w:t>1</w:t>
      </w:r>
      <w:r>
        <w:rPr>
          <w:rFonts w:hint="eastAsia" w:ascii="仿宋_GB2312"/>
          <w:szCs w:val="28"/>
        </w:rPr>
        <w:t>个样本，有效调查问卷</w:t>
      </w:r>
      <w:r>
        <w:rPr>
          <w:rFonts w:hint="eastAsia" w:ascii="仿宋_GB2312"/>
          <w:szCs w:val="28"/>
          <w:lang w:val="en-US" w:eastAsia="zh-CN"/>
        </w:rPr>
        <w:t>40</w:t>
      </w:r>
      <w:r>
        <w:rPr>
          <w:rFonts w:hint="eastAsia" w:ascii="仿宋_GB2312"/>
          <w:szCs w:val="28"/>
        </w:rPr>
        <w:t>份。其中，统计“受益群众满意度”的平均值为</w:t>
      </w:r>
      <w:r>
        <w:rPr>
          <w:rFonts w:hint="eastAsia" w:ascii="仿宋_GB2312"/>
          <w:szCs w:val="28"/>
          <w:lang w:val="en-US" w:eastAsia="zh-CN"/>
        </w:rPr>
        <w:t>98</w:t>
      </w:r>
      <w:r>
        <w:rPr>
          <w:rFonts w:hint="eastAsia" w:ascii="仿宋_GB2312"/>
          <w:szCs w:val="28"/>
        </w:rPr>
        <w:t>%。故满意度指标得分为</w:t>
      </w:r>
      <w:r>
        <w:rPr>
          <w:rFonts w:hint="eastAsia" w:ascii="仿宋_GB2312"/>
          <w:szCs w:val="28"/>
          <w:lang w:val="en-US" w:eastAsia="zh-CN"/>
        </w:rPr>
        <w:t>10</w:t>
      </w:r>
      <w:r>
        <w:rPr>
          <w:rFonts w:hint="eastAsia" w:ascii="仿宋_GB2312"/>
          <w:szCs w:val="28"/>
        </w:rPr>
        <w:t>分。</w:t>
      </w:r>
    </w:p>
    <w:p>
      <w:pPr>
        <w:spacing w:line="360" w:lineRule="auto"/>
        <w:ind w:firstLine="643" w:firstLineChars="200"/>
        <w:outlineLvl w:val="0"/>
        <w:rPr>
          <w:rFonts w:ascii="仿宋_GB2312"/>
          <w:b/>
          <w:bCs/>
          <w:sz w:val="32"/>
          <w:szCs w:val="32"/>
        </w:rPr>
      </w:pPr>
      <w:bookmarkStart w:id="33" w:name="_Toc32407"/>
      <w:bookmarkStart w:id="34" w:name="_Toc67911616"/>
      <w:r>
        <w:rPr>
          <w:rFonts w:hint="eastAsia" w:ascii="仿宋_GB2312"/>
          <w:b/>
          <w:bCs/>
          <w:sz w:val="32"/>
          <w:szCs w:val="32"/>
        </w:rPr>
        <w:t>五、预算执行进度与绩效指标偏差</w:t>
      </w:r>
      <w:bookmarkEnd w:id="33"/>
      <w:bookmarkEnd w:id="34"/>
    </w:p>
    <w:p>
      <w:pPr>
        <w:spacing w:line="360" w:lineRule="auto"/>
        <w:ind w:firstLine="560"/>
        <w:rPr>
          <w:rFonts w:ascii="仿宋_GB2312"/>
          <w:szCs w:val="28"/>
        </w:rPr>
      </w:pPr>
      <w:r>
        <w:rPr>
          <w:rFonts w:hint="eastAsia" w:ascii="仿宋_GB2312"/>
          <w:szCs w:val="28"/>
        </w:rPr>
        <w:t>本项目预算执行率为</w:t>
      </w:r>
      <w:r>
        <w:rPr>
          <w:rFonts w:hint="eastAsia" w:ascii="仿宋_GB2312"/>
          <w:szCs w:val="28"/>
          <w:lang w:val="en-US" w:eastAsia="zh-CN"/>
        </w:rPr>
        <w:t>100</w:t>
      </w:r>
      <w:r>
        <w:rPr>
          <w:rFonts w:hint="eastAsia" w:ascii="仿宋_GB2312"/>
          <w:szCs w:val="28"/>
        </w:rPr>
        <w:t>%，指标总体完成率为</w:t>
      </w:r>
      <w:r>
        <w:rPr>
          <w:rFonts w:hint="eastAsia" w:ascii="仿宋_GB2312"/>
          <w:szCs w:val="28"/>
          <w:lang w:val="en-US" w:eastAsia="zh-CN"/>
        </w:rPr>
        <w:t>100</w:t>
      </w:r>
      <w:r>
        <w:rPr>
          <w:rFonts w:hint="eastAsia" w:ascii="仿宋_GB2312"/>
          <w:szCs w:val="28"/>
        </w:rPr>
        <w:t>%，二者之间的偏差值为</w:t>
      </w:r>
      <w:r>
        <w:rPr>
          <w:rFonts w:hint="eastAsia" w:ascii="仿宋_GB2312"/>
          <w:szCs w:val="28"/>
          <w:lang w:val="en-US" w:eastAsia="zh-CN"/>
        </w:rPr>
        <w:t>0</w:t>
      </w:r>
      <w:r>
        <w:rPr>
          <w:rFonts w:hint="eastAsia" w:ascii="仿宋_GB2312"/>
          <w:szCs w:val="28"/>
        </w:rPr>
        <w:t>%，小于2</w:t>
      </w:r>
      <w:r>
        <w:rPr>
          <w:rFonts w:ascii="仿宋_GB2312"/>
          <w:szCs w:val="28"/>
        </w:rPr>
        <w:t>0</w:t>
      </w:r>
      <w:r>
        <w:rPr>
          <w:rFonts w:hint="eastAsia" w:ascii="仿宋_GB2312"/>
          <w:szCs w:val="28"/>
        </w:rPr>
        <w:t>%。因此，本项目较好地完成了年度总体目标，财政资金使用效益和效率较高。</w:t>
      </w:r>
    </w:p>
    <w:p>
      <w:pPr>
        <w:spacing w:line="360" w:lineRule="auto"/>
        <w:ind w:firstLine="643" w:firstLineChars="200"/>
        <w:outlineLvl w:val="0"/>
        <w:rPr>
          <w:rFonts w:ascii="仿宋_GB2312"/>
          <w:b/>
          <w:bCs/>
          <w:sz w:val="32"/>
          <w:szCs w:val="32"/>
        </w:rPr>
      </w:pPr>
      <w:bookmarkStart w:id="35" w:name="_Toc67911617"/>
      <w:bookmarkStart w:id="36" w:name="_Toc5156"/>
      <w:r>
        <w:rPr>
          <w:rFonts w:hint="eastAsia" w:ascii="仿宋_GB2312"/>
          <w:b/>
          <w:bCs/>
          <w:sz w:val="32"/>
          <w:szCs w:val="32"/>
        </w:rPr>
        <w:t>六、主要经验及做法、存在的问题及原因分析</w:t>
      </w:r>
      <w:bookmarkEnd w:id="35"/>
      <w:bookmarkEnd w:id="36"/>
    </w:p>
    <w:p>
      <w:pPr>
        <w:spacing w:line="360" w:lineRule="auto"/>
        <w:ind w:firstLine="562"/>
        <w:outlineLvl w:val="1"/>
        <w:rPr>
          <w:rFonts w:ascii="仿宋_GB2312"/>
          <w:b/>
          <w:bCs/>
          <w:szCs w:val="28"/>
        </w:rPr>
      </w:pPr>
      <w:bookmarkStart w:id="37" w:name="_Toc18450"/>
      <w:bookmarkStart w:id="38" w:name="_Toc67911618"/>
      <w:r>
        <w:rPr>
          <w:rFonts w:hint="eastAsia" w:ascii="仿宋_GB2312"/>
          <w:b/>
          <w:bCs/>
          <w:szCs w:val="28"/>
        </w:rPr>
        <w:t>（一）主要经验及做法</w:t>
      </w:r>
      <w:bookmarkEnd w:id="37"/>
      <w:bookmarkEnd w:id="38"/>
    </w:p>
    <w:p>
      <w:pPr>
        <w:spacing w:line="360" w:lineRule="auto"/>
        <w:ind w:firstLine="562"/>
        <w:rPr>
          <w:rFonts w:hint="eastAsia" w:ascii="仿宋_GB2312" w:hAnsi="仿宋" w:cs="宋体"/>
          <w:kern w:val="0"/>
          <w:szCs w:val="28"/>
        </w:rPr>
      </w:pPr>
      <w:r>
        <w:rPr>
          <w:rFonts w:hint="eastAsia" w:ascii="仿宋_GB2312" w:hAnsi="仿宋" w:cs="宋体"/>
          <w:kern w:val="0"/>
          <w:szCs w:val="28"/>
        </w:rPr>
        <w:t>1.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360" w:lineRule="auto"/>
        <w:ind w:firstLine="562"/>
        <w:rPr>
          <w:rFonts w:hint="eastAsia" w:ascii="仿宋_GB2312" w:hAnsi="仿宋" w:cs="宋体"/>
          <w:kern w:val="0"/>
          <w:szCs w:val="28"/>
        </w:rPr>
      </w:pPr>
      <w:r>
        <w:rPr>
          <w:rFonts w:hint="eastAsia" w:ascii="仿宋_GB2312" w:hAnsi="仿宋" w:cs="宋体"/>
          <w:kern w:val="0"/>
          <w:szCs w:val="28"/>
        </w:rPr>
        <w:t>2.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360" w:lineRule="auto"/>
        <w:ind w:firstLine="562"/>
        <w:outlineLvl w:val="1"/>
        <w:rPr>
          <w:rFonts w:ascii="仿宋_GB2312"/>
          <w:b/>
          <w:bCs/>
          <w:szCs w:val="28"/>
        </w:rPr>
      </w:pPr>
      <w:bookmarkStart w:id="39" w:name="_Toc9205"/>
      <w:r>
        <w:rPr>
          <w:rFonts w:hint="eastAsia" w:ascii="仿宋_GB2312"/>
          <w:b/>
          <w:bCs/>
          <w:szCs w:val="28"/>
        </w:rPr>
        <w:t>（二）存在的问题及原因分析</w:t>
      </w:r>
      <w:bookmarkEnd w:id="39"/>
    </w:p>
    <w:p>
      <w:pPr>
        <w:spacing w:line="360" w:lineRule="auto"/>
        <w:ind w:firstLine="562"/>
        <w:rPr>
          <w:rFonts w:hint="eastAsia" w:ascii="仿宋_GB2312" w:hAnsi="仿宋" w:cs="宋体"/>
          <w:kern w:val="0"/>
          <w:szCs w:val="28"/>
        </w:rPr>
      </w:pPr>
      <w:bookmarkStart w:id="40" w:name="_Toc67911619"/>
      <w:bookmarkStart w:id="41" w:name="_Toc26872"/>
      <w:r>
        <w:rPr>
          <w:rFonts w:hint="eastAsia" w:ascii="仿宋_GB2312" w:hAnsi="仿宋" w:cs="宋体"/>
          <w:kern w:val="0"/>
          <w:szCs w:val="28"/>
        </w:rPr>
        <w:t>1.村民培训管理机制不够全面、措施不到位，各项机制还需进一步健全，村民思想需进一步提高。</w:t>
      </w:r>
    </w:p>
    <w:p>
      <w:pPr>
        <w:spacing w:line="360" w:lineRule="auto"/>
        <w:ind w:firstLine="560" w:firstLineChars="200"/>
        <w:outlineLvl w:val="0"/>
        <w:rPr>
          <w:rFonts w:hint="eastAsia" w:ascii="仿宋_GB2312" w:hAnsi="仿宋" w:cs="宋体"/>
          <w:kern w:val="0"/>
          <w:szCs w:val="28"/>
        </w:rPr>
      </w:pPr>
      <w:r>
        <w:rPr>
          <w:rFonts w:hint="eastAsia" w:ascii="仿宋_GB2312" w:hAnsi="仿宋" w:cs="宋体"/>
          <w:kern w:val="0"/>
          <w:szCs w:val="28"/>
        </w:rPr>
        <w:t>2、部门绩效管理理念尚未牢固树立，绩效管理专业人员匮乏。单位对全面实施绩效管理认识不够，绩效水平不高，单位内部绩效管理工作力量薄弱，多数以财务人员牵头开展</w:t>
      </w:r>
      <w:bookmarkStart w:id="44" w:name="_GoBack"/>
      <w:bookmarkEnd w:id="44"/>
      <w:r>
        <w:rPr>
          <w:rFonts w:hint="eastAsia" w:ascii="仿宋_GB2312" w:hAnsi="仿宋" w:cs="宋体"/>
          <w:kern w:val="0"/>
          <w:szCs w:val="28"/>
        </w:rPr>
        <w:t>绩效管理，工作推动机制不全，业务人员业务能力和素质还有待进一步提升。</w:t>
      </w:r>
    </w:p>
    <w:p>
      <w:pPr>
        <w:spacing w:line="360" w:lineRule="auto"/>
        <w:ind w:firstLine="643" w:firstLineChars="200"/>
        <w:outlineLvl w:val="0"/>
        <w:rPr>
          <w:rFonts w:ascii="仿宋_GB2312"/>
          <w:b/>
          <w:bCs/>
          <w:sz w:val="32"/>
          <w:szCs w:val="32"/>
        </w:rPr>
      </w:pPr>
      <w:r>
        <w:rPr>
          <w:rFonts w:hint="eastAsia" w:ascii="仿宋_GB2312"/>
          <w:b/>
          <w:bCs/>
          <w:sz w:val="32"/>
          <w:szCs w:val="32"/>
        </w:rPr>
        <w:t>七、其他需要说明的问题</w:t>
      </w:r>
      <w:bookmarkEnd w:id="40"/>
      <w:bookmarkEnd w:id="41"/>
    </w:p>
    <w:p>
      <w:pPr>
        <w:spacing w:line="360" w:lineRule="auto"/>
        <w:ind w:firstLine="560"/>
        <w:rPr>
          <w:rFonts w:ascii="仿宋_GB2312"/>
          <w:szCs w:val="28"/>
        </w:rPr>
      </w:pPr>
      <w:r>
        <w:rPr>
          <w:rFonts w:hint="eastAsia" w:ascii="仿宋_GB2312"/>
          <w:szCs w:val="28"/>
        </w:rPr>
        <w:t>1</w:t>
      </w:r>
      <w:r>
        <w:rPr>
          <w:rFonts w:ascii="仿宋_GB2312"/>
          <w:szCs w:val="28"/>
        </w:rPr>
        <w:t>.</w:t>
      </w:r>
      <w:r>
        <w:rPr>
          <w:rFonts w:hint="eastAsia" w:ascii="仿宋_GB2312"/>
          <w:szCs w:val="28"/>
        </w:rPr>
        <w:t>项目支出政策和路径设计科学，符合实际需要；</w:t>
      </w:r>
    </w:p>
    <w:p>
      <w:pPr>
        <w:spacing w:line="360" w:lineRule="auto"/>
        <w:ind w:firstLine="560"/>
        <w:rPr>
          <w:rFonts w:ascii="仿宋_GB2312"/>
          <w:szCs w:val="28"/>
        </w:rPr>
      </w:pPr>
      <w:r>
        <w:rPr>
          <w:rFonts w:ascii="仿宋_GB2312"/>
          <w:szCs w:val="28"/>
        </w:rPr>
        <w:t>2.</w:t>
      </w:r>
      <w:r>
        <w:rPr>
          <w:rFonts w:hint="eastAsia" w:ascii="仿宋_GB2312"/>
          <w:szCs w:val="28"/>
        </w:rPr>
        <w:t>项目安排准确，未发现背离项目立项初衷的情况；</w:t>
      </w:r>
    </w:p>
    <w:p>
      <w:pPr>
        <w:spacing w:line="360" w:lineRule="auto"/>
        <w:ind w:firstLine="560"/>
        <w:rPr>
          <w:rFonts w:ascii="仿宋_GB2312"/>
          <w:szCs w:val="28"/>
        </w:rPr>
      </w:pPr>
      <w:r>
        <w:rPr>
          <w:rFonts w:ascii="仿宋_GB2312"/>
          <w:szCs w:val="28"/>
        </w:rPr>
        <w:t>3.</w:t>
      </w:r>
      <w:r>
        <w:rPr>
          <w:rFonts w:hint="eastAsia" w:ascii="仿宋_GB2312"/>
          <w:szCs w:val="28"/>
        </w:rPr>
        <w:t>项目的申报、审核机制完善；</w:t>
      </w:r>
    </w:p>
    <w:p>
      <w:pPr>
        <w:spacing w:line="360" w:lineRule="auto"/>
        <w:ind w:firstLine="560"/>
        <w:rPr>
          <w:rFonts w:hint="eastAsia" w:ascii="仿宋_GB2312"/>
          <w:szCs w:val="28"/>
        </w:rPr>
      </w:pPr>
      <w:r>
        <w:rPr>
          <w:rFonts w:ascii="仿宋_GB2312"/>
          <w:szCs w:val="28"/>
        </w:rPr>
        <w:t>4.</w:t>
      </w:r>
      <w:r>
        <w:rPr>
          <w:rFonts w:hint="eastAsia" w:ascii="仿宋_GB2312"/>
          <w:szCs w:val="28"/>
        </w:rPr>
        <w:t>未发现虚假行为和骗取财政资金的问题。</w:t>
      </w:r>
      <w:bookmarkStart w:id="42" w:name="_Toc4317"/>
      <w:bookmarkStart w:id="43" w:name="_Toc67911620"/>
    </w:p>
    <w:p>
      <w:pPr>
        <w:spacing w:line="360" w:lineRule="auto"/>
        <w:ind w:firstLine="560"/>
      </w:pPr>
      <w:r>
        <w:rPr>
          <w:rFonts w:hint="eastAsia" w:ascii="仿宋_GB2312"/>
          <w:b/>
          <w:bCs/>
          <w:sz w:val="32"/>
          <w:szCs w:val="32"/>
        </w:rPr>
        <w:t>八、有关建议</w:t>
      </w:r>
      <w:bookmarkEnd w:id="42"/>
      <w:bookmarkEnd w:id="43"/>
    </w:p>
    <w:p>
      <w:pPr>
        <w:spacing w:line="360" w:lineRule="auto"/>
        <w:ind w:firstLine="560"/>
        <w:rPr>
          <w:rFonts w:hint="eastAsia" w:eastAsia="仿宋_GB2312"/>
          <w:sz w:val="28"/>
          <w:szCs w:val="28"/>
          <w:lang w:eastAsia="zh-CN"/>
        </w:rPr>
      </w:pPr>
      <w:r>
        <w:rPr>
          <w:rFonts w:hint="eastAsia"/>
          <w:sz w:val="28"/>
          <w:szCs w:val="28"/>
          <w:lang w:eastAsia="zh-CN"/>
        </w:rPr>
        <w:t>无</w:t>
      </w:r>
    </w:p>
    <w:p>
      <w:pPr>
        <w:spacing w:line="360" w:lineRule="auto"/>
        <w:ind w:firstLine="560"/>
        <w:rPr>
          <w:rFonts w:ascii="仿宋_GB2312"/>
          <w:szCs w:val="28"/>
        </w:rPr>
      </w:pPr>
    </w:p>
    <w:p/>
    <w:sectPr>
      <w:headerReference r:id="rId10" w:type="default"/>
      <w:footerReference r:id="rId11" w:type="default"/>
      <w:footnotePr>
        <w:numFmt w:val="decimalEnclosedCircleChinese"/>
        <w:numRestart w:val="eachPage"/>
      </w:footnotePr>
      <w:type w:val="continuous"/>
      <w:pgSz w:w="11906" w:h="16838"/>
      <w:pgMar w:top="1440" w:right="1800" w:bottom="1440" w:left="1800" w:header="992" w:footer="992" w:gutter="0"/>
      <w:cols w:space="720"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hint="eastAsia" w:ascii="仿宋_GB2312" w:eastAsia="仿宋_GB2312"/>
        <w:sz w:val="21"/>
        <w:szCs w:val="21"/>
        <w:lang w:val="zh-CN"/>
      </w:rPr>
      <w:t>2</w:t>
    </w:r>
    <w:r>
      <w:rPr>
        <w:rFonts w:hint="eastAsia" w:ascii="仿宋_GB2312" w:eastAsia="仿宋_GB2312"/>
        <w:sz w:val="21"/>
        <w:szCs w:val="21"/>
      </w:rPr>
      <w:fldChar w:fldCharType="end"/>
    </w:r>
  </w:p>
  <w:p>
    <w:pPr>
      <w:pStyle w:val="4"/>
      <w:rPr>
        <w:rFonts w:ascii="仿宋_GB2312" w:eastAsia="仿宋_GB2312"/>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hint="eastAsia" w:ascii="仿宋_GB2312" w:eastAsia="仿宋_GB2312"/>
        <w:sz w:val="21"/>
        <w:szCs w:val="21"/>
        <w:lang w:val="zh-CN"/>
      </w:rPr>
      <w:t>2</w:t>
    </w:r>
    <w:r>
      <w:rPr>
        <w:rFonts w:hint="eastAsia" w:ascii="仿宋_GB2312" w:eastAsia="仿宋_GB2312"/>
        <w:sz w:val="21"/>
        <w:szCs w:val="21"/>
      </w:rPr>
      <w:fldChar w:fldCharType="end"/>
    </w:r>
  </w:p>
  <w:p>
    <w:pPr>
      <w:pStyle w:val="4"/>
      <w:rPr>
        <w:rFonts w:ascii="仿宋_GB2312" w:eastAsia="仿宋_GB2312"/>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560"/>
      <w:jc w:val="right"/>
      <w:rPr>
        <w:rFonts w:ascii="仿宋_GB2312" w:eastAsia="仿宋_GB2312"/>
        <w:sz w:val="21"/>
        <w:szCs w:val="21"/>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jMjJiODQ4YTM4YzYxZGJiMTE5ZjA2NGFjOTliZmEifQ=="/>
  </w:docVars>
  <w:rsids>
    <w:rsidRoot w:val="7001510C"/>
    <w:rsid w:val="05C55ED8"/>
    <w:rsid w:val="29FB1D5C"/>
    <w:rsid w:val="2F6075A5"/>
    <w:rsid w:val="41C0266C"/>
    <w:rsid w:val="483C30C6"/>
    <w:rsid w:val="487A4317"/>
    <w:rsid w:val="4BC975C8"/>
    <w:rsid w:val="5B887C64"/>
    <w:rsid w:val="5C682BEC"/>
    <w:rsid w:val="646C6030"/>
    <w:rsid w:val="7001510C"/>
    <w:rsid w:val="75493381"/>
    <w:rsid w:val="78451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customStyle="1" w:styleId="2">
    <w:name w:val="Char"/>
    <w:basedOn w:val="1"/>
    <w:unhideWhenUsed/>
    <w:qFormat/>
    <w:uiPriority w:val="0"/>
    <w:pPr>
      <w:spacing w:beforeLines="0" w:after="160" w:afterLines="0" w:line="240" w:lineRule="exact"/>
      <w:jc w:val="left"/>
    </w:pPr>
    <w:rPr>
      <w:rFonts w:hint="default" w:ascii="Verdana" w:hAnsi="Verdana" w:eastAsia="仿宋_GB2312"/>
      <w:kern w:val="0"/>
      <w:sz w:val="24"/>
      <w:lang w:eastAsia="en-US"/>
    </w:rPr>
  </w:style>
  <w:style w:type="paragraph" w:styleId="3">
    <w:name w:val="annotation text"/>
    <w:basedOn w:val="1"/>
    <w:unhideWhenUsed/>
    <w:qFormat/>
    <w:uiPriority w:val="99"/>
    <w:pPr>
      <w:jc w:val="left"/>
    </w:pPr>
  </w:style>
  <w:style w:type="paragraph" w:styleId="4">
    <w:name w:val="footer"/>
    <w:basedOn w:val="1"/>
    <w:unhideWhenUsed/>
    <w:qFormat/>
    <w:uiPriority w:val="99"/>
    <w:pPr>
      <w:tabs>
        <w:tab w:val="center" w:pos="4153"/>
        <w:tab w:val="right" w:pos="8306"/>
      </w:tabs>
      <w:snapToGrid w:val="0"/>
      <w:ind w:firstLine="0" w:firstLineChars="0"/>
      <w:jc w:val="left"/>
    </w:pPr>
    <w:rPr>
      <w:rFonts w:ascii="等线" w:hAnsi="等线" w:eastAsia="等线" w:cs="Times New Roman"/>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ind w:firstLine="0" w:firstLineChars="0"/>
      <w:jc w:val="center"/>
    </w:pPr>
    <w:rPr>
      <w:rFonts w:ascii="等线" w:hAnsi="等线" w:eastAsia="等线" w:cs="Times New Roman"/>
      <w:sz w:val="18"/>
      <w:szCs w:val="18"/>
    </w:rPr>
  </w:style>
  <w:style w:type="character" w:styleId="8">
    <w:name w:val="Strong"/>
    <w:basedOn w:val="7"/>
    <w:qFormat/>
    <w:uiPriority w:val="0"/>
    <w:rPr>
      <w:b/>
      <w:bCs/>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5534</Words>
  <Characters>5741</Characters>
  <Lines>0</Lines>
  <Paragraphs>0</Paragraphs>
  <TotalTime>23</TotalTime>
  <ScaleCrop>false</ScaleCrop>
  <LinksUpToDate>false</LinksUpToDate>
  <CharactersWithSpaces>5757</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2024-05-17T10:26:00Z</dcterms:created>
  <dc:creator>Administrator</dc:creator>
  <cp:lastModifiedBy>lenovo</cp:lastModifiedBy>
  <dcterms:modified xsi:type="dcterms:W3CDTF">2024-05-17T11:45:03Z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E2B3AD081F8E403FAB9DFC0959B817F7</vt:lpwstr>
  </property>
</Properties>
</file>