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color w:val="auto"/>
          <w:kern w:val="0"/>
          <w:sz w:val="52"/>
          <w:szCs w:val="52"/>
          <w:highlight w:val="none"/>
        </w:rPr>
      </w:pPr>
    </w:p>
    <w:p>
      <w:pPr>
        <w:spacing w:line="540" w:lineRule="exact"/>
        <w:jc w:val="center"/>
        <w:rPr>
          <w:rFonts w:ascii="华文中宋" w:hAnsi="华文中宋" w:eastAsia="华文中宋" w:cs="宋体"/>
          <w:b/>
          <w:color w:val="auto"/>
          <w:kern w:val="0"/>
          <w:sz w:val="52"/>
          <w:szCs w:val="52"/>
          <w:highlight w:val="none"/>
        </w:rPr>
      </w:pPr>
    </w:p>
    <w:p>
      <w:pPr>
        <w:spacing w:line="540" w:lineRule="exact"/>
        <w:jc w:val="center"/>
        <w:rPr>
          <w:rFonts w:ascii="华文中宋" w:hAnsi="华文中宋" w:eastAsia="华文中宋" w:cs="宋体"/>
          <w:b/>
          <w:color w:val="auto"/>
          <w:kern w:val="0"/>
          <w:sz w:val="52"/>
          <w:szCs w:val="52"/>
          <w:highlight w:val="none"/>
        </w:rPr>
      </w:pPr>
    </w:p>
    <w:p>
      <w:pPr>
        <w:spacing w:line="540" w:lineRule="exact"/>
        <w:rPr>
          <w:rFonts w:ascii="华文中宋" w:hAnsi="华文中宋" w:eastAsia="华文中宋" w:cs="宋体"/>
          <w:b/>
          <w:color w:val="auto"/>
          <w:kern w:val="0"/>
          <w:sz w:val="52"/>
          <w:szCs w:val="52"/>
          <w:highlight w:val="none"/>
        </w:rPr>
      </w:pPr>
    </w:p>
    <w:p>
      <w:pPr>
        <w:spacing w:line="540" w:lineRule="exact"/>
        <w:rPr>
          <w:rFonts w:ascii="华文中宋" w:hAnsi="华文中宋" w:eastAsia="华文中宋" w:cs="宋体"/>
          <w:b/>
          <w:color w:val="auto"/>
          <w:kern w:val="0"/>
          <w:sz w:val="52"/>
          <w:szCs w:val="52"/>
          <w:highlight w:val="none"/>
        </w:rPr>
      </w:pPr>
    </w:p>
    <w:p>
      <w:pPr>
        <w:spacing w:line="540" w:lineRule="exact"/>
        <w:jc w:val="center"/>
        <w:rPr>
          <w:rFonts w:ascii="华文中宋" w:hAnsi="华文中宋" w:eastAsia="华文中宋" w:cs="宋体"/>
          <w:b/>
          <w:color w:val="auto"/>
          <w:kern w:val="0"/>
          <w:sz w:val="52"/>
          <w:szCs w:val="52"/>
          <w:highlight w:val="none"/>
        </w:rPr>
      </w:pPr>
    </w:p>
    <w:p>
      <w:pPr>
        <w:spacing w:line="540" w:lineRule="exact"/>
        <w:jc w:val="center"/>
        <w:rPr>
          <w:rFonts w:hint="eastAsia" w:ascii="方正小标宋_GBK" w:hAnsi="华文中宋" w:eastAsia="方正小标宋_GBK" w:cs="宋体"/>
          <w:b/>
          <w:color w:val="auto"/>
          <w:kern w:val="0"/>
          <w:sz w:val="48"/>
          <w:szCs w:val="48"/>
          <w:highlight w:val="none"/>
        </w:rPr>
      </w:pPr>
      <w:r>
        <w:rPr>
          <w:rFonts w:hint="eastAsia" w:ascii="方正小标宋_GBK" w:hAnsi="华文中宋" w:eastAsia="方正小标宋_GBK" w:cs="宋体"/>
          <w:b/>
          <w:color w:val="auto"/>
          <w:kern w:val="0"/>
          <w:sz w:val="48"/>
          <w:szCs w:val="48"/>
          <w:highlight w:val="none"/>
          <w:lang w:eastAsia="zh-CN"/>
        </w:rPr>
        <w:t>沙湾市人民政府办公室</w:t>
      </w:r>
      <w:r>
        <w:rPr>
          <w:rFonts w:hint="eastAsia" w:ascii="方正小标宋_GBK" w:hAnsi="华文中宋" w:eastAsia="方正小标宋_GBK" w:cs="宋体"/>
          <w:b/>
          <w:color w:val="auto"/>
          <w:kern w:val="0"/>
          <w:sz w:val="48"/>
          <w:szCs w:val="48"/>
          <w:highlight w:val="none"/>
        </w:rPr>
        <w:t>部门单位</w:t>
      </w:r>
    </w:p>
    <w:p>
      <w:pPr>
        <w:spacing w:line="540" w:lineRule="exact"/>
        <w:jc w:val="center"/>
        <w:rPr>
          <w:rFonts w:ascii="方正小标宋_GBK" w:hAnsi="华文中宋" w:eastAsia="方正小标宋_GBK" w:cs="宋体"/>
          <w:b/>
          <w:color w:val="auto"/>
          <w:kern w:val="0"/>
          <w:sz w:val="48"/>
          <w:szCs w:val="48"/>
          <w:highlight w:val="none"/>
        </w:rPr>
      </w:pPr>
      <w:r>
        <w:rPr>
          <w:rFonts w:hint="eastAsia" w:ascii="方正小标宋_GBK" w:hAnsi="华文中宋" w:eastAsia="方正小标宋_GBK" w:cs="宋体"/>
          <w:b/>
          <w:color w:val="auto"/>
          <w:kern w:val="0"/>
          <w:sz w:val="48"/>
          <w:szCs w:val="48"/>
          <w:highlight w:val="none"/>
        </w:rPr>
        <w:t>整体支出绩效自评报告</w:t>
      </w:r>
    </w:p>
    <w:p>
      <w:pPr>
        <w:spacing w:line="540" w:lineRule="exact"/>
        <w:jc w:val="center"/>
        <w:rPr>
          <w:rFonts w:ascii="华文中宋" w:hAnsi="华文中宋" w:eastAsia="华文中宋" w:cs="宋体"/>
          <w:b/>
          <w:color w:val="auto"/>
          <w:kern w:val="0"/>
          <w:sz w:val="52"/>
          <w:szCs w:val="52"/>
          <w:highlight w:val="none"/>
        </w:rPr>
      </w:pPr>
    </w:p>
    <w:p>
      <w:pPr>
        <w:spacing w:line="540" w:lineRule="exact"/>
        <w:jc w:val="center"/>
        <w:rPr>
          <w:rFonts w:ascii="Calibri" w:hAnsi="宋体" w:eastAsia="仿宋_GB2312" w:cs="宋体"/>
          <w:color w:val="auto"/>
          <w:kern w:val="0"/>
          <w:sz w:val="36"/>
          <w:szCs w:val="36"/>
          <w:highlight w:val="none"/>
        </w:rPr>
      </w:pPr>
      <w:r>
        <w:rPr>
          <w:rFonts w:hint="eastAsia" w:ascii="Calibri" w:hAnsi="宋体" w:eastAsia="仿宋_GB2312" w:cs="宋体"/>
          <w:color w:val="auto"/>
          <w:kern w:val="0"/>
          <w:sz w:val="36"/>
          <w:szCs w:val="36"/>
          <w:highlight w:val="none"/>
        </w:rPr>
        <w:t>（</w:t>
      </w:r>
      <w:r>
        <w:rPr>
          <w:rFonts w:hint="eastAsia" w:ascii="Calibri" w:hAnsi="宋体" w:eastAsia="仿宋_GB2312" w:cs="宋体"/>
          <w:color w:val="auto"/>
          <w:kern w:val="0"/>
          <w:sz w:val="36"/>
          <w:szCs w:val="36"/>
          <w:highlight w:val="none"/>
          <w:lang w:eastAsia="zh-CN"/>
        </w:rPr>
        <w:t>2022</w:t>
      </w:r>
      <w:r>
        <w:rPr>
          <w:rFonts w:hint="eastAsia" w:ascii="Calibri" w:hAnsi="宋体" w:eastAsia="仿宋_GB2312" w:cs="宋体"/>
          <w:color w:val="auto"/>
          <w:kern w:val="0"/>
          <w:sz w:val="36"/>
          <w:szCs w:val="36"/>
          <w:highlight w:val="none"/>
        </w:rPr>
        <w:t>年度）</w:t>
      </w:r>
    </w:p>
    <w:p>
      <w:pPr>
        <w:spacing w:line="540" w:lineRule="exact"/>
        <w:jc w:val="center"/>
        <w:rPr>
          <w:rFonts w:ascii="Calibri" w:hAnsi="宋体" w:eastAsia="仿宋_GB2312" w:cs="宋体"/>
          <w:color w:val="auto"/>
          <w:kern w:val="0"/>
          <w:sz w:val="30"/>
          <w:szCs w:val="30"/>
          <w:highlight w:val="none"/>
        </w:rPr>
      </w:pPr>
    </w:p>
    <w:p>
      <w:pPr>
        <w:spacing w:line="540" w:lineRule="exact"/>
        <w:jc w:val="center"/>
        <w:rPr>
          <w:rFonts w:ascii="Calibri" w:hAnsi="宋体" w:eastAsia="仿宋_GB2312" w:cs="宋体"/>
          <w:color w:val="auto"/>
          <w:kern w:val="0"/>
          <w:sz w:val="30"/>
          <w:szCs w:val="30"/>
          <w:highlight w:val="none"/>
        </w:rPr>
      </w:pPr>
    </w:p>
    <w:p>
      <w:pPr>
        <w:spacing w:line="540" w:lineRule="exact"/>
        <w:jc w:val="center"/>
        <w:rPr>
          <w:rFonts w:ascii="方正小标宋_GBK" w:hAnsi="宋体" w:eastAsia="方正小标宋_GBK" w:cs="宋体"/>
          <w:color w:val="auto"/>
          <w:kern w:val="0"/>
          <w:sz w:val="36"/>
          <w:szCs w:val="36"/>
          <w:highlight w:val="none"/>
        </w:rPr>
      </w:pPr>
    </w:p>
    <w:p>
      <w:pPr>
        <w:spacing w:line="540" w:lineRule="exact"/>
        <w:jc w:val="center"/>
        <w:rPr>
          <w:rFonts w:ascii="Calibri" w:hAnsi="宋体" w:eastAsia="仿宋_GB2312" w:cs="宋体"/>
          <w:color w:val="auto"/>
          <w:kern w:val="0"/>
          <w:sz w:val="30"/>
          <w:szCs w:val="30"/>
          <w:highlight w:val="none"/>
        </w:rPr>
      </w:pPr>
    </w:p>
    <w:p>
      <w:pPr>
        <w:spacing w:line="540" w:lineRule="exact"/>
        <w:jc w:val="center"/>
        <w:rPr>
          <w:rFonts w:ascii="Calibri" w:hAnsi="宋体" w:eastAsia="仿宋_GB2312" w:cs="宋体"/>
          <w:color w:val="auto"/>
          <w:kern w:val="0"/>
          <w:sz w:val="30"/>
          <w:szCs w:val="30"/>
          <w:highlight w:val="none"/>
        </w:rPr>
      </w:pPr>
    </w:p>
    <w:p>
      <w:pPr>
        <w:spacing w:line="540" w:lineRule="exact"/>
        <w:jc w:val="center"/>
        <w:rPr>
          <w:rFonts w:ascii="Calibri" w:hAnsi="宋体" w:eastAsia="仿宋_GB2312" w:cs="宋体"/>
          <w:color w:val="auto"/>
          <w:kern w:val="0"/>
          <w:sz w:val="30"/>
          <w:szCs w:val="30"/>
          <w:highlight w:val="none"/>
        </w:rPr>
      </w:pPr>
    </w:p>
    <w:p>
      <w:pPr>
        <w:spacing w:line="540" w:lineRule="exact"/>
        <w:rPr>
          <w:rFonts w:ascii="Calibri" w:hAnsi="宋体" w:eastAsia="仿宋_GB2312" w:cs="宋体"/>
          <w:color w:val="auto"/>
          <w:kern w:val="0"/>
          <w:sz w:val="30"/>
          <w:szCs w:val="30"/>
          <w:highlight w:val="none"/>
        </w:rPr>
      </w:pPr>
    </w:p>
    <w:p>
      <w:pPr>
        <w:spacing w:line="700" w:lineRule="exact"/>
        <w:jc w:val="left"/>
        <w:rPr>
          <w:rFonts w:ascii="Calibri" w:hAnsi="宋体" w:eastAsia="仿宋_GB2312" w:cs="宋体"/>
          <w:color w:val="auto"/>
          <w:kern w:val="0"/>
          <w:sz w:val="36"/>
          <w:szCs w:val="36"/>
          <w:highlight w:val="none"/>
        </w:rPr>
      </w:pPr>
      <w:r>
        <w:rPr>
          <w:rFonts w:hint="eastAsia" w:ascii="Calibri" w:hAnsi="宋体" w:eastAsia="仿宋_GB2312" w:cs="宋体"/>
          <w:color w:val="auto"/>
          <w:kern w:val="0"/>
          <w:sz w:val="36"/>
          <w:szCs w:val="36"/>
          <w:highlight w:val="none"/>
        </w:rPr>
        <w:t xml:space="preserve">  </w:t>
      </w:r>
    </w:p>
    <w:p>
      <w:pPr>
        <w:spacing w:line="700" w:lineRule="exact"/>
        <w:jc w:val="left"/>
        <w:rPr>
          <w:rFonts w:ascii="Calibri" w:hAnsi="宋体" w:eastAsia="仿宋_GB2312" w:cs="宋体"/>
          <w:color w:val="auto"/>
          <w:kern w:val="0"/>
          <w:sz w:val="36"/>
          <w:szCs w:val="36"/>
          <w:highlight w:val="none"/>
        </w:rPr>
      </w:pPr>
    </w:p>
    <w:p>
      <w:pPr>
        <w:spacing w:line="700" w:lineRule="exact"/>
        <w:jc w:val="left"/>
        <w:rPr>
          <w:rFonts w:ascii="Calibri" w:hAnsi="宋体" w:eastAsia="仿宋_GB2312" w:cs="宋体"/>
          <w:color w:val="auto"/>
          <w:kern w:val="0"/>
          <w:sz w:val="36"/>
          <w:szCs w:val="36"/>
          <w:highlight w:val="none"/>
        </w:rPr>
      </w:pPr>
    </w:p>
    <w:p>
      <w:pPr>
        <w:spacing w:line="700" w:lineRule="exact"/>
        <w:ind w:firstLine="849" w:firstLineChars="236"/>
        <w:jc w:val="left"/>
        <w:rPr>
          <w:rFonts w:hint="eastAsia" w:ascii="Calibri" w:hAnsi="宋体" w:eastAsia="仿宋_GB2312" w:cs="宋体"/>
          <w:color w:val="auto"/>
          <w:kern w:val="0"/>
          <w:sz w:val="36"/>
          <w:szCs w:val="36"/>
          <w:highlight w:val="none"/>
          <w:lang w:eastAsia="zh-CN"/>
        </w:rPr>
      </w:pPr>
      <w:r>
        <w:rPr>
          <w:rFonts w:hint="eastAsia" w:ascii="Calibri" w:hAnsi="宋体" w:eastAsia="仿宋_GB2312" w:cs="宋体"/>
          <w:color w:val="auto"/>
          <w:kern w:val="0"/>
          <w:sz w:val="36"/>
          <w:szCs w:val="36"/>
          <w:highlight w:val="none"/>
        </w:rPr>
        <w:t>部门单位名称（公章）：</w:t>
      </w:r>
      <w:r>
        <w:rPr>
          <w:rFonts w:hint="eastAsia" w:ascii="Calibri" w:hAnsi="宋体" w:eastAsia="仿宋_GB2312" w:cs="宋体"/>
          <w:color w:val="auto"/>
          <w:kern w:val="0"/>
          <w:sz w:val="36"/>
          <w:szCs w:val="36"/>
          <w:highlight w:val="none"/>
          <w:lang w:eastAsia="zh-CN"/>
        </w:rPr>
        <w:t>沙湾市人民政府办公室</w:t>
      </w:r>
    </w:p>
    <w:p>
      <w:pPr>
        <w:spacing w:line="700" w:lineRule="exact"/>
        <w:ind w:firstLine="849" w:firstLineChars="236"/>
        <w:jc w:val="left"/>
        <w:rPr>
          <w:rFonts w:hint="default" w:ascii="Calibri" w:hAnsi="宋体" w:eastAsia="仿宋_GB2312" w:cs="宋体"/>
          <w:color w:val="auto"/>
          <w:kern w:val="0"/>
          <w:sz w:val="36"/>
          <w:szCs w:val="36"/>
          <w:highlight w:val="none"/>
          <w:lang w:val="en-US" w:eastAsia="zh-CN"/>
        </w:rPr>
      </w:pPr>
      <w:r>
        <w:rPr>
          <w:rFonts w:hint="eastAsia" w:ascii="Calibri" w:hAnsi="宋体" w:eastAsia="仿宋_GB2312" w:cs="宋体"/>
          <w:color w:val="auto"/>
          <w:kern w:val="0"/>
          <w:sz w:val="36"/>
          <w:szCs w:val="36"/>
          <w:highlight w:val="none"/>
        </w:rPr>
        <w:t>填报时间：</w:t>
      </w:r>
      <w:r>
        <w:rPr>
          <w:rFonts w:hint="eastAsia" w:ascii="Calibri" w:hAnsi="宋体" w:eastAsia="仿宋_GB2312" w:cs="宋体"/>
          <w:color w:val="auto"/>
          <w:kern w:val="0"/>
          <w:sz w:val="36"/>
          <w:szCs w:val="36"/>
          <w:highlight w:val="none"/>
          <w:lang w:val="en-US" w:eastAsia="zh-CN"/>
        </w:rPr>
        <w:t>2022年3月6日</w:t>
      </w:r>
    </w:p>
    <w:p>
      <w:pPr>
        <w:spacing w:line="700" w:lineRule="exact"/>
        <w:ind w:firstLine="849" w:firstLineChars="236"/>
        <w:jc w:val="left"/>
        <w:rPr>
          <w:rFonts w:ascii="Calibri" w:hAnsi="宋体" w:eastAsia="仿宋_GB2312" w:cs="宋体"/>
          <w:color w:val="auto"/>
          <w:kern w:val="0"/>
          <w:sz w:val="36"/>
          <w:szCs w:val="36"/>
          <w:highlight w:val="none"/>
        </w:rPr>
      </w:pPr>
    </w:p>
    <w:p>
      <w:pPr>
        <w:widowControl w:val="0"/>
        <w:snapToGrid w:val="0"/>
        <w:spacing w:line="560" w:lineRule="exact"/>
        <w:ind w:left="420" w:leftChars="200" w:firstLine="0" w:firstLineChars="0"/>
        <w:jc w:val="both"/>
        <w:rPr>
          <w:rFonts w:ascii="黑体" w:hAnsi="黑体" w:eastAsia="黑体" w:cs="宋体"/>
          <w:bCs/>
          <w:color w:val="auto"/>
          <w:kern w:val="2"/>
          <w:sz w:val="32"/>
          <w:szCs w:val="32"/>
          <w:highlight w:val="none"/>
          <w:lang w:val="en-US" w:eastAsia="zh-CN" w:bidi="ar"/>
        </w:rPr>
      </w:pPr>
      <w:r>
        <w:rPr>
          <w:rFonts w:hint="eastAsia" w:ascii="黑体" w:hAnsi="黑体" w:eastAsia="黑体" w:cs="宋体"/>
          <w:bCs/>
          <w:color w:val="auto"/>
          <w:kern w:val="2"/>
          <w:sz w:val="32"/>
          <w:szCs w:val="32"/>
          <w:highlight w:val="none"/>
          <w:lang w:val="en-US" w:eastAsia="zh-CN" w:bidi="ar"/>
        </w:rPr>
        <w:t>一、基本概况</w:t>
      </w:r>
    </w:p>
    <w:p>
      <w:pPr>
        <w:spacing w:line="560" w:lineRule="exact"/>
        <w:ind w:firstLine="640" w:firstLineChars="200"/>
        <w:rPr>
          <w:rFonts w:ascii="Calibri" w:hAnsi="Calibri" w:eastAsia="宋体" w:cs="Times New Roman"/>
          <w:color w:val="auto"/>
          <w:highlight w:val="none"/>
        </w:rPr>
      </w:pPr>
      <w:r>
        <w:rPr>
          <w:rFonts w:hint="eastAsia" w:ascii="仿宋" w:hAnsi="仿宋" w:eastAsia="仿宋" w:cs="仿宋"/>
          <w:color w:val="auto"/>
          <w:sz w:val="32"/>
          <w:szCs w:val="32"/>
          <w:highlight w:val="none"/>
        </w:rPr>
        <w:t>（一）部门单位基本情况</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1.主要职能</w:t>
      </w:r>
    </w:p>
    <w:p>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(1)负责政府会议的会务工作；协助政府领导组织实施会议决定事项；负责政府领导参加重大活动的组织、协调和安排。</w:t>
      </w:r>
    </w:p>
    <w:p>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(2)负责政府日常文件电报处理和日常事务工作；协助政府领导组织起草或审核以政府、政府办公室名义印发的文件。负责政府及政府办公室需要翻译的文字材料。</w:t>
      </w:r>
    </w:p>
    <w:p>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(3)检查督促政府公文、会议决定事项及政府领导批示的贯彻执行情况，及时向政府领导报告；负责人大代表议案和政协委员提案的办理和答复工作。</w:t>
      </w:r>
    </w:p>
    <w:p>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(4)研究各部门请示政府的事项，提出审核意见，报政府领导审定；根据政府工作部署和政府领导批示，组织有关调查研究，收集信息，反映情况，提出建议。</w:t>
      </w:r>
    </w:p>
    <w:p>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(5)负责处理各部门向政府反映的重要问题，传达和督促落实政府领导的指示。</w:t>
      </w:r>
    </w:p>
    <w:p>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(6)负责指导、监督政务公开及政府信息公开工作。</w:t>
      </w:r>
    </w:p>
    <w:p>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(7)负责推进、指导、协调政府系统电子政务工作。</w:t>
      </w:r>
    </w:p>
    <w:p>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(8)负责协调推进"放管服"改革工作，承担县推进政府职能转变和"放管服"改革领导小组办公室日常工作。</w:t>
      </w:r>
    </w:p>
    <w:p>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(9)贯彻执行国家、自治区、地区对外方针政策和法律法规，组织和管理本县的对外友好交往活动；负责了解掌握全市的涉外情况和动态，做好各类涉外统计工作；按照有关规定审核和办理本市人员因公出国(境)和邀请外国人员来访的有关事宜；承担地区外事办公室和县外事工作委员会交办的各项工作。</w:t>
      </w:r>
    </w:p>
    <w:p>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(10)贯彻落实中央、自治区、地区关于信访工作的法律、法规和方针政策；负责处理群众、法人及其他组织通过信访渠道给市委、市政府及领导同志的来信来电，接待群众来访；承担市信访工作联席会议的日常工作，督促落实联席会议决定的事项。</w:t>
      </w:r>
    </w:p>
    <w:p>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（11）贯彻执行国家、自治区和地区扶贫方针政策研究制定本市扶贫开发规划、政策措施并组织实施；完成扶贫开发领导小组交办的其他工作。</w:t>
      </w:r>
    </w:p>
    <w:p>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(12)负责全市公共机构节能相关工作。</w:t>
      </w:r>
    </w:p>
    <w:p>
      <w:pPr>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(13)承办市人民政府交办的其他事项。</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2.机构设置及人员情况</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沙湾市人民政府办公室</w:t>
      </w:r>
      <w:r>
        <w:rPr>
          <w:rFonts w:hint="eastAsia" w:ascii="仿宋" w:hAnsi="仿宋" w:eastAsia="仿宋" w:cs="仿宋"/>
          <w:color w:val="auto"/>
          <w:sz w:val="32"/>
          <w:szCs w:val="32"/>
          <w:highlight w:val="none"/>
        </w:rPr>
        <w:t>有下属单位</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个，分别为</w:t>
      </w:r>
      <w:r>
        <w:rPr>
          <w:rFonts w:hint="eastAsia" w:ascii="仿宋" w:hAnsi="仿宋" w:eastAsia="仿宋" w:cs="仿宋"/>
          <w:color w:val="auto"/>
          <w:sz w:val="32"/>
          <w:szCs w:val="32"/>
          <w:highlight w:val="none"/>
          <w:lang w:eastAsia="zh-CN"/>
        </w:rPr>
        <w:t>沙湾市信息化中心</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沙湾市人民群众来访接待中心</w:t>
      </w:r>
      <w:r>
        <w:rPr>
          <w:rFonts w:hint="eastAsia" w:ascii="仿宋" w:hAnsi="仿宋" w:eastAsia="仿宋" w:cs="仿宋"/>
          <w:color w:val="auto"/>
          <w:sz w:val="32"/>
          <w:szCs w:val="32"/>
          <w:highlight w:val="none"/>
        </w:rPr>
        <w:t>；下设</w:t>
      </w:r>
      <w:r>
        <w:rPr>
          <w:rFonts w:hint="eastAsia" w:ascii="仿宋" w:hAnsi="仿宋" w:eastAsia="仿宋" w:cs="仿宋"/>
          <w:color w:val="auto"/>
          <w:sz w:val="32"/>
          <w:szCs w:val="32"/>
          <w:highlight w:val="none"/>
          <w:lang w:val="en-US" w:eastAsia="zh-CN"/>
        </w:rPr>
        <w:t>6</w:t>
      </w:r>
      <w:r>
        <w:rPr>
          <w:rFonts w:hint="eastAsia" w:ascii="仿宋" w:hAnsi="仿宋" w:eastAsia="仿宋" w:cs="仿宋"/>
          <w:color w:val="auto"/>
          <w:sz w:val="32"/>
          <w:szCs w:val="32"/>
          <w:highlight w:val="none"/>
        </w:rPr>
        <w:t>个科室，分别为</w:t>
      </w:r>
      <w:r>
        <w:rPr>
          <w:rFonts w:hint="eastAsia" w:ascii="仿宋" w:hAnsi="仿宋" w:eastAsia="仿宋" w:cs="仿宋"/>
          <w:color w:val="auto"/>
          <w:sz w:val="32"/>
          <w:szCs w:val="32"/>
          <w:highlight w:val="none"/>
          <w:lang w:eastAsia="zh-CN"/>
        </w:rPr>
        <w:t>秘书</w:t>
      </w:r>
      <w:r>
        <w:rPr>
          <w:rFonts w:hint="eastAsia" w:ascii="仿宋" w:hAnsi="仿宋" w:eastAsia="仿宋" w:cs="仿宋"/>
          <w:color w:val="auto"/>
          <w:sz w:val="32"/>
          <w:szCs w:val="32"/>
          <w:highlight w:val="none"/>
        </w:rPr>
        <w:t>室、</w:t>
      </w:r>
      <w:r>
        <w:rPr>
          <w:rFonts w:hint="eastAsia" w:ascii="仿宋" w:hAnsi="仿宋" w:eastAsia="仿宋" w:cs="仿宋"/>
          <w:color w:val="auto"/>
          <w:sz w:val="32"/>
          <w:szCs w:val="32"/>
          <w:highlight w:val="none"/>
          <w:lang w:eastAsia="zh-CN"/>
        </w:rPr>
        <w:t>机要室、档案室、财务室、后勤室、综合</w:t>
      </w:r>
      <w:r>
        <w:rPr>
          <w:rFonts w:hint="eastAsia" w:ascii="仿宋" w:hAnsi="仿宋" w:eastAsia="仿宋" w:cs="仿宋"/>
          <w:color w:val="auto"/>
          <w:sz w:val="32"/>
          <w:szCs w:val="32"/>
          <w:highlight w:val="none"/>
        </w:rPr>
        <w:t>科。</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沙湾市人民政府办公室</w:t>
      </w:r>
      <w:r>
        <w:rPr>
          <w:rFonts w:hint="eastAsia" w:ascii="仿宋" w:hAnsi="仿宋" w:eastAsia="仿宋" w:cs="仿宋"/>
          <w:color w:val="auto"/>
          <w:sz w:val="32"/>
          <w:szCs w:val="32"/>
          <w:highlight w:val="none"/>
        </w:rPr>
        <w:t>现有</w:t>
      </w:r>
      <w:r>
        <w:rPr>
          <w:rFonts w:ascii="仿宋" w:hAnsi="仿宋" w:eastAsia="仿宋" w:cs="仿宋"/>
          <w:color w:val="auto"/>
          <w:sz w:val="32"/>
          <w:szCs w:val="32"/>
          <w:highlight w:val="none"/>
        </w:rPr>
        <w:t>编制数</w:t>
      </w:r>
      <w:r>
        <w:rPr>
          <w:rFonts w:hint="eastAsia" w:ascii="仿宋" w:hAnsi="仿宋" w:eastAsia="仿宋" w:cs="仿宋"/>
          <w:color w:val="auto"/>
          <w:sz w:val="32"/>
          <w:szCs w:val="32"/>
          <w:highlight w:val="none"/>
          <w:lang w:val="en-US" w:eastAsia="zh-CN"/>
        </w:rPr>
        <w:t>52</w:t>
      </w:r>
      <w:r>
        <w:rPr>
          <w:rFonts w:hint="eastAsia" w:ascii="仿宋" w:hAnsi="仿宋" w:eastAsia="仿宋" w:cs="仿宋"/>
          <w:color w:val="auto"/>
          <w:sz w:val="32"/>
          <w:szCs w:val="32"/>
          <w:highlight w:val="none"/>
        </w:rPr>
        <w:t>个。</w:t>
      </w:r>
      <w:r>
        <w:rPr>
          <w:rFonts w:ascii="仿宋" w:hAnsi="仿宋" w:eastAsia="仿宋" w:cs="仿宋"/>
          <w:color w:val="auto"/>
          <w:sz w:val="32"/>
          <w:szCs w:val="32"/>
          <w:highlight w:val="none"/>
        </w:rPr>
        <w:t>实有人数</w:t>
      </w:r>
      <w:r>
        <w:rPr>
          <w:rFonts w:hint="eastAsia" w:ascii="仿宋" w:hAnsi="仿宋" w:eastAsia="仿宋" w:cs="仿宋"/>
          <w:color w:val="auto"/>
          <w:sz w:val="32"/>
          <w:szCs w:val="32"/>
          <w:highlight w:val="none"/>
          <w:lang w:val="en-US" w:eastAsia="zh-CN"/>
        </w:rPr>
        <w:t>44</w:t>
      </w:r>
      <w:r>
        <w:rPr>
          <w:rFonts w:ascii="仿宋" w:hAnsi="仿宋" w:eastAsia="仿宋" w:cs="仿宋"/>
          <w:color w:val="auto"/>
          <w:sz w:val="32"/>
          <w:szCs w:val="32"/>
          <w:highlight w:val="none"/>
        </w:rPr>
        <w:t>人，其中：在职</w:t>
      </w:r>
      <w:r>
        <w:rPr>
          <w:rFonts w:hint="eastAsia" w:ascii="仿宋" w:hAnsi="仿宋" w:eastAsia="仿宋" w:cs="仿宋"/>
          <w:color w:val="auto"/>
          <w:sz w:val="32"/>
          <w:szCs w:val="32"/>
          <w:highlight w:val="none"/>
          <w:lang w:val="en-US" w:eastAsia="zh-CN"/>
        </w:rPr>
        <w:t>44</w:t>
      </w:r>
      <w:r>
        <w:rPr>
          <w:rFonts w:ascii="仿宋" w:hAnsi="仿宋" w:eastAsia="仿宋" w:cs="仿宋"/>
          <w:color w:val="auto"/>
          <w:sz w:val="32"/>
          <w:szCs w:val="32"/>
          <w:highlight w:val="none"/>
        </w:rPr>
        <w:t>人，</w:t>
      </w:r>
      <w:r>
        <w:rPr>
          <w:rFonts w:hint="eastAsia" w:ascii="仿宋" w:hAnsi="仿宋" w:eastAsia="仿宋" w:cs="仿宋"/>
          <w:color w:val="auto"/>
          <w:sz w:val="32"/>
          <w:szCs w:val="32"/>
          <w:highlight w:val="none"/>
        </w:rPr>
        <w:t>比上年</w:t>
      </w:r>
      <w:r>
        <w:rPr>
          <w:rFonts w:hint="eastAsia" w:ascii="仿宋" w:hAnsi="仿宋" w:eastAsia="仿宋" w:cs="仿宋"/>
          <w:color w:val="auto"/>
          <w:sz w:val="32"/>
          <w:szCs w:val="32"/>
          <w:highlight w:val="none"/>
          <w:lang w:eastAsia="zh-CN"/>
        </w:rPr>
        <w:t>增加</w:t>
      </w:r>
      <w:r>
        <w:rPr>
          <w:rFonts w:hint="eastAsia" w:ascii="仿宋" w:hAnsi="仿宋" w:eastAsia="仿宋" w:cs="仿宋"/>
          <w:color w:val="auto"/>
          <w:sz w:val="32"/>
          <w:szCs w:val="32"/>
          <w:highlight w:val="none"/>
          <w:lang w:val="en-US" w:eastAsia="zh-CN"/>
        </w:rPr>
        <w:t>4</w:t>
      </w:r>
      <w:r>
        <w:rPr>
          <w:rFonts w:ascii="仿宋" w:hAnsi="仿宋" w:eastAsia="仿宋" w:cs="仿宋"/>
          <w:color w:val="auto"/>
          <w:sz w:val="32"/>
          <w:szCs w:val="32"/>
          <w:highlight w:val="none"/>
        </w:rPr>
        <w:t>人；退休</w:t>
      </w:r>
      <w:r>
        <w:rPr>
          <w:rFonts w:hint="eastAsia" w:ascii="仿宋" w:hAnsi="仿宋" w:eastAsia="仿宋" w:cs="仿宋"/>
          <w:color w:val="auto"/>
          <w:sz w:val="32"/>
          <w:szCs w:val="32"/>
          <w:highlight w:val="none"/>
          <w:lang w:val="en-US" w:eastAsia="zh-CN"/>
        </w:rPr>
        <w:t>28</w:t>
      </w:r>
      <w:r>
        <w:rPr>
          <w:rFonts w:ascii="仿宋" w:hAnsi="仿宋" w:eastAsia="仿宋" w:cs="仿宋"/>
          <w:color w:val="auto"/>
          <w:sz w:val="32"/>
          <w:szCs w:val="32"/>
          <w:highlight w:val="none"/>
        </w:rPr>
        <w:t>人，</w:t>
      </w:r>
      <w:r>
        <w:rPr>
          <w:rFonts w:hint="eastAsia" w:ascii="仿宋" w:hAnsi="仿宋" w:eastAsia="仿宋" w:cs="仿宋"/>
          <w:color w:val="auto"/>
          <w:sz w:val="32"/>
          <w:szCs w:val="32"/>
          <w:highlight w:val="none"/>
        </w:rPr>
        <w:t>比上年</w:t>
      </w:r>
      <w:r>
        <w:rPr>
          <w:rFonts w:ascii="仿宋" w:hAnsi="仿宋" w:eastAsia="仿宋" w:cs="仿宋"/>
          <w:color w:val="auto"/>
          <w:sz w:val="32"/>
          <w:szCs w:val="32"/>
          <w:highlight w:val="none"/>
        </w:rPr>
        <w:t>减少</w:t>
      </w:r>
      <w:r>
        <w:rPr>
          <w:rFonts w:hint="eastAsia" w:ascii="仿宋" w:hAnsi="仿宋" w:eastAsia="仿宋" w:cs="仿宋"/>
          <w:color w:val="auto"/>
          <w:sz w:val="32"/>
          <w:szCs w:val="32"/>
          <w:highlight w:val="none"/>
          <w:lang w:val="en-US" w:eastAsia="zh-CN"/>
        </w:rPr>
        <w:t>0</w:t>
      </w:r>
      <w:r>
        <w:rPr>
          <w:rFonts w:ascii="仿宋" w:hAnsi="仿宋" w:eastAsia="仿宋" w:cs="仿宋"/>
          <w:color w:val="auto"/>
          <w:sz w:val="32"/>
          <w:szCs w:val="32"/>
          <w:highlight w:val="none"/>
        </w:rPr>
        <w:t>人</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离休</w:t>
      </w:r>
      <w:r>
        <w:rPr>
          <w:rFonts w:hint="eastAsia" w:ascii="仿宋" w:hAnsi="仿宋" w:eastAsia="仿宋" w:cs="仿宋"/>
          <w:color w:val="auto"/>
          <w:sz w:val="32"/>
          <w:szCs w:val="32"/>
          <w:highlight w:val="none"/>
          <w:lang w:val="en-US" w:eastAsia="zh-CN"/>
        </w:rPr>
        <w:t>0</w:t>
      </w:r>
      <w:r>
        <w:rPr>
          <w:rFonts w:ascii="仿宋" w:hAnsi="仿宋" w:eastAsia="仿宋" w:cs="仿宋"/>
          <w:color w:val="auto"/>
          <w:sz w:val="32"/>
          <w:szCs w:val="32"/>
          <w:highlight w:val="none"/>
        </w:rPr>
        <w:t>人，</w:t>
      </w:r>
      <w:r>
        <w:rPr>
          <w:rFonts w:hint="eastAsia" w:ascii="仿宋" w:hAnsi="仿宋" w:eastAsia="仿宋" w:cs="仿宋"/>
          <w:color w:val="auto"/>
          <w:sz w:val="32"/>
          <w:szCs w:val="32"/>
          <w:highlight w:val="none"/>
        </w:rPr>
        <w:t>比上年</w:t>
      </w:r>
      <w:r>
        <w:rPr>
          <w:rFonts w:ascii="仿宋" w:hAnsi="仿宋" w:eastAsia="仿宋" w:cs="仿宋"/>
          <w:color w:val="auto"/>
          <w:sz w:val="32"/>
          <w:szCs w:val="32"/>
          <w:highlight w:val="none"/>
        </w:rPr>
        <w:t>减少</w:t>
      </w:r>
      <w:r>
        <w:rPr>
          <w:rFonts w:hint="eastAsia" w:ascii="仿宋" w:hAnsi="仿宋" w:eastAsia="仿宋" w:cs="仿宋"/>
          <w:color w:val="auto"/>
          <w:sz w:val="32"/>
          <w:szCs w:val="32"/>
          <w:highlight w:val="none"/>
          <w:lang w:val="en-US" w:eastAsia="zh-CN"/>
        </w:rPr>
        <w:t>0</w:t>
      </w:r>
      <w:r>
        <w:rPr>
          <w:rFonts w:ascii="仿宋" w:hAnsi="仿宋" w:eastAsia="仿宋" w:cs="仿宋"/>
          <w:color w:val="auto"/>
          <w:sz w:val="32"/>
          <w:szCs w:val="32"/>
          <w:highlight w:val="none"/>
        </w:rPr>
        <w:t>人</w:t>
      </w:r>
      <w:r>
        <w:rPr>
          <w:rFonts w:hint="eastAsia" w:ascii="仿宋" w:hAnsi="仿宋" w:eastAsia="仿宋" w:cs="仿宋"/>
          <w:color w:val="auto"/>
          <w:sz w:val="32"/>
          <w:szCs w:val="32"/>
          <w:highlight w:val="none"/>
        </w:rPr>
        <w:t>。</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3.202</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年工作总结及202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年重点工作计划</w:t>
      </w:r>
    </w:p>
    <w:p>
      <w:pPr>
        <w:snapToGrid w:val="0"/>
        <w:spacing w:line="560" w:lineRule="exact"/>
        <w:ind w:firstLine="640" w:firstLineChars="200"/>
        <w:rPr>
          <w:rFonts w:hint="eastAsia" w:ascii="仿宋" w:hAnsi="仿宋" w:eastAsia="仿宋" w:cs="仿宋"/>
          <w:b w:val="0"/>
          <w:bCs/>
          <w:color w:val="auto"/>
          <w:sz w:val="32"/>
          <w:szCs w:val="32"/>
          <w:highlight w:val="none"/>
          <w:lang w:bidi="ar"/>
        </w:rPr>
      </w:pPr>
      <w:r>
        <w:rPr>
          <w:rFonts w:hint="eastAsia" w:ascii="仿宋" w:hAnsi="仿宋" w:eastAsia="仿宋" w:cs="仿宋"/>
          <w:b w:val="0"/>
          <w:bCs/>
          <w:color w:val="auto"/>
          <w:sz w:val="32"/>
          <w:szCs w:val="32"/>
          <w:highlight w:val="none"/>
          <w:lang w:eastAsia="zh-CN" w:bidi="ar"/>
        </w:rPr>
        <w:t>2022</w:t>
      </w:r>
      <w:r>
        <w:rPr>
          <w:rFonts w:hint="eastAsia" w:ascii="仿宋" w:hAnsi="仿宋" w:eastAsia="仿宋" w:cs="仿宋"/>
          <w:b w:val="0"/>
          <w:bCs/>
          <w:color w:val="auto"/>
          <w:sz w:val="32"/>
          <w:szCs w:val="32"/>
          <w:highlight w:val="none"/>
          <w:lang w:bidi="ar"/>
        </w:rPr>
        <w:t>年，政府办公室紧紧围绕</w:t>
      </w:r>
      <w:r>
        <w:rPr>
          <w:rFonts w:hint="eastAsia" w:ascii="仿宋" w:hAnsi="仿宋" w:eastAsia="仿宋" w:cs="仿宋"/>
          <w:b w:val="0"/>
          <w:bCs/>
          <w:color w:val="auto"/>
          <w:sz w:val="32"/>
          <w:szCs w:val="32"/>
          <w:highlight w:val="none"/>
          <w:lang w:eastAsia="zh-CN" w:bidi="ar"/>
        </w:rPr>
        <w:t>市委、市政府</w:t>
      </w:r>
      <w:r>
        <w:rPr>
          <w:rFonts w:hint="eastAsia" w:ascii="仿宋" w:hAnsi="仿宋" w:eastAsia="仿宋" w:cs="仿宋"/>
          <w:b w:val="0"/>
          <w:bCs/>
          <w:color w:val="auto"/>
          <w:sz w:val="32"/>
          <w:szCs w:val="32"/>
          <w:highlight w:val="none"/>
          <w:lang w:bidi="ar"/>
        </w:rPr>
        <w:t>中心工作，充分发挥参谋助手、组织协调、政务服务、督促检查和后勤保障等职能，推动各项工作落到实处。</w:t>
      </w:r>
    </w:p>
    <w:p>
      <w:pPr>
        <w:snapToGrid w:val="0"/>
        <w:spacing w:line="560" w:lineRule="exact"/>
        <w:ind w:firstLine="640" w:firstLineChars="200"/>
        <w:rPr>
          <w:rFonts w:hint="eastAsia" w:ascii="仿宋" w:hAnsi="仿宋" w:eastAsia="仿宋" w:cs="仿宋"/>
          <w:b w:val="0"/>
          <w:bCs/>
          <w:color w:val="auto"/>
          <w:sz w:val="32"/>
          <w:szCs w:val="32"/>
          <w:highlight w:val="none"/>
          <w:lang w:bidi="ar"/>
        </w:rPr>
      </w:pPr>
      <w:r>
        <w:rPr>
          <w:rFonts w:hint="eastAsia" w:ascii="仿宋" w:hAnsi="仿宋" w:eastAsia="仿宋" w:cs="仿宋"/>
          <w:b w:val="0"/>
          <w:bCs/>
          <w:color w:val="auto"/>
          <w:sz w:val="32"/>
          <w:szCs w:val="32"/>
          <w:highlight w:val="none"/>
          <w:lang w:bidi="ar"/>
        </w:rPr>
        <w:t>政府办公室班子能够不折不扣贯彻执行上级决策部署，做到政令畅通、令行禁止，执行能力强；班子成员自觉服从大局，工作到位不越位、相互尊重不盲从、相处团结不结团，凝聚力强；班子整体稳重而不失冲劲，敢打敢拼不失方向，战斗力强；班子成员始终把严以律己作为立身之本，坚持对己清正、对人公正，对内严格、对外平等，约束能力强。充分发挥统筹协调作用，对上级转办文件、领导批示件等重要文件，及时转办，督促结果。对部门之间需要沟通的事宜，主动协调，力求达成一致，确保政令畅通和上下协调。主动加强与市委、人大、政协办公室的联系沟通，营造团结和谐、和衷共济的良好氛围。</w:t>
      </w:r>
    </w:p>
    <w:p>
      <w:pPr>
        <w:snapToGrid w:val="0"/>
        <w:spacing w:line="560" w:lineRule="exact"/>
        <w:ind w:firstLine="640" w:firstLineChars="200"/>
        <w:rPr>
          <w:rFonts w:hint="eastAsia" w:ascii="仿宋" w:hAnsi="仿宋" w:eastAsia="仿宋" w:cs="仿宋"/>
          <w:b w:val="0"/>
          <w:bCs/>
          <w:color w:val="auto"/>
          <w:sz w:val="32"/>
          <w:szCs w:val="32"/>
          <w:highlight w:val="none"/>
          <w:lang w:bidi="ar"/>
        </w:rPr>
      </w:pPr>
      <w:r>
        <w:rPr>
          <w:rFonts w:hint="eastAsia" w:ascii="仿宋" w:hAnsi="仿宋" w:eastAsia="仿宋" w:cs="仿宋"/>
          <w:b w:val="0"/>
          <w:bCs/>
          <w:color w:val="auto"/>
          <w:sz w:val="32"/>
          <w:szCs w:val="32"/>
          <w:highlight w:val="none"/>
          <w:lang w:bidi="ar"/>
        </w:rPr>
        <w:t>政治生态方面。政府办公室班子严格执行民主集中制，始终按照“集体领导、民主集中、个别</w:t>
      </w:r>
      <w:r>
        <w:rPr>
          <w:rFonts w:hint="eastAsia" w:ascii="仿宋" w:hAnsi="仿宋" w:eastAsia="仿宋" w:cs="仿宋"/>
          <w:b w:val="0"/>
          <w:bCs/>
          <w:color w:val="auto"/>
          <w:sz w:val="32"/>
          <w:szCs w:val="32"/>
          <w:highlight w:val="none"/>
          <w:lang w:eastAsia="zh-CN" w:bidi="ar"/>
        </w:rPr>
        <w:t>酝酿</w:t>
      </w:r>
      <w:r>
        <w:rPr>
          <w:rFonts w:hint="eastAsia" w:ascii="仿宋" w:hAnsi="仿宋" w:eastAsia="仿宋" w:cs="仿宋"/>
          <w:b w:val="0"/>
          <w:bCs/>
          <w:color w:val="auto"/>
          <w:sz w:val="32"/>
          <w:szCs w:val="32"/>
          <w:highlight w:val="none"/>
          <w:lang w:bidi="ar"/>
        </w:rPr>
        <w:t>、会议决定”的原则，不断健全和完善班子内部的工作分工、议事、决策规则和程序，将重大事项经过集体研究决定，并坚持集体领导和个人分工负责相结合，保证集体决议贯彻落实到位。班子成员积极参加党内政治生活，充分用好批评与自我批评这个锐利武器，切实达到认识不足、促进理解、增进共识、融洽感情的目的。坚持凭能力、凭实绩选人用人，选拔任用干部注重德行，注重干部的责任感和平时一贯的表现，尤其是对勤奋工作、敢抓敢管、勇于担当、肯办实事、实绩突出的干部，大胆重用。</w:t>
      </w:r>
    </w:p>
    <w:p>
      <w:pPr>
        <w:snapToGrid w:val="0"/>
        <w:spacing w:line="560" w:lineRule="exact"/>
        <w:ind w:firstLine="640" w:firstLineChars="200"/>
        <w:rPr>
          <w:rFonts w:hint="eastAsia" w:ascii="仿宋" w:hAnsi="仿宋" w:eastAsia="仿宋" w:cs="仿宋"/>
          <w:b w:val="0"/>
          <w:bCs/>
          <w:color w:val="auto"/>
          <w:sz w:val="32"/>
          <w:szCs w:val="32"/>
          <w:highlight w:val="none"/>
          <w:lang w:bidi="ar"/>
        </w:rPr>
      </w:pPr>
      <w:r>
        <w:rPr>
          <w:rFonts w:hint="eastAsia" w:ascii="仿宋" w:hAnsi="仿宋" w:eastAsia="仿宋" w:cs="仿宋"/>
          <w:b w:val="0"/>
          <w:bCs/>
          <w:color w:val="auto"/>
          <w:sz w:val="32"/>
          <w:szCs w:val="32"/>
          <w:highlight w:val="none"/>
          <w:lang w:bidi="ar"/>
        </w:rPr>
        <w:t>聚焦总目标，落实主体责任，当好“坚强前哨”和“巩固后院”</w:t>
      </w:r>
    </w:p>
    <w:p>
      <w:pPr>
        <w:snapToGrid w:val="0"/>
        <w:spacing w:line="560" w:lineRule="exact"/>
        <w:ind w:firstLine="640" w:firstLineChars="200"/>
        <w:rPr>
          <w:rFonts w:hint="eastAsia" w:ascii="仿宋" w:hAnsi="仿宋" w:eastAsia="仿宋" w:cs="仿宋"/>
          <w:b w:val="0"/>
          <w:bCs/>
          <w:color w:val="auto"/>
          <w:sz w:val="32"/>
          <w:szCs w:val="32"/>
          <w:highlight w:val="none"/>
          <w:lang w:bidi="ar"/>
        </w:rPr>
      </w:pPr>
      <w:r>
        <w:rPr>
          <w:rFonts w:hint="eastAsia"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val="en-US" w:eastAsia="zh-CN" w:bidi="ar"/>
        </w:rPr>
        <w:t>1</w:t>
      </w:r>
      <w:r>
        <w:rPr>
          <w:rFonts w:hint="eastAsia" w:ascii="仿宋" w:hAnsi="仿宋" w:eastAsia="仿宋" w:cs="仿宋"/>
          <w:b w:val="0"/>
          <w:bCs/>
          <w:color w:val="auto"/>
          <w:sz w:val="32"/>
          <w:szCs w:val="32"/>
          <w:highlight w:val="none"/>
          <w:lang w:bidi="ar"/>
        </w:rPr>
        <w:t>）旗帜鲜明讲政治，全力维护社会</w:t>
      </w:r>
      <w:r>
        <w:rPr>
          <w:rFonts w:hint="eastAsia" w:ascii="仿宋" w:hAnsi="仿宋" w:eastAsia="仿宋" w:cs="仿宋"/>
          <w:b w:val="0"/>
          <w:bCs/>
          <w:color w:val="auto"/>
          <w:sz w:val="32"/>
          <w:szCs w:val="32"/>
          <w:highlight w:val="none"/>
          <w:lang w:eastAsia="zh-CN" w:bidi="ar"/>
        </w:rPr>
        <w:t>和谐</w:t>
      </w:r>
      <w:r>
        <w:rPr>
          <w:rFonts w:hint="eastAsia" w:ascii="仿宋" w:hAnsi="仿宋" w:eastAsia="仿宋" w:cs="仿宋"/>
          <w:b w:val="0"/>
          <w:bCs/>
          <w:color w:val="auto"/>
          <w:sz w:val="32"/>
          <w:szCs w:val="32"/>
          <w:highlight w:val="none"/>
          <w:lang w:bidi="ar"/>
        </w:rPr>
        <w:t>。</w:t>
      </w:r>
    </w:p>
    <w:p>
      <w:pPr>
        <w:snapToGrid w:val="0"/>
        <w:spacing w:line="560" w:lineRule="exact"/>
        <w:ind w:firstLine="640" w:firstLineChars="200"/>
        <w:rPr>
          <w:rFonts w:hint="eastAsia" w:ascii="仿宋" w:hAnsi="仿宋" w:eastAsia="仿宋" w:cs="仿宋"/>
          <w:b w:val="0"/>
          <w:bCs/>
          <w:color w:val="auto"/>
          <w:sz w:val="32"/>
          <w:szCs w:val="32"/>
          <w:highlight w:val="none"/>
          <w:lang w:bidi="ar"/>
        </w:rPr>
      </w:pPr>
      <w:r>
        <w:rPr>
          <w:rFonts w:hint="eastAsia"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val="en-US" w:eastAsia="zh-CN" w:bidi="ar"/>
        </w:rPr>
        <w:t>2</w:t>
      </w:r>
      <w:r>
        <w:rPr>
          <w:rFonts w:hint="eastAsia" w:ascii="仿宋" w:hAnsi="仿宋" w:eastAsia="仿宋" w:cs="仿宋"/>
          <w:b w:val="0"/>
          <w:bCs/>
          <w:color w:val="auto"/>
          <w:sz w:val="32"/>
          <w:szCs w:val="32"/>
          <w:highlight w:val="none"/>
          <w:lang w:bidi="ar"/>
        </w:rPr>
        <w:t>）发挥后盾作用，助力</w:t>
      </w:r>
      <w:r>
        <w:rPr>
          <w:rFonts w:hint="eastAsia" w:ascii="仿宋" w:hAnsi="仿宋" w:eastAsia="仿宋" w:cs="仿宋"/>
          <w:b w:val="0"/>
          <w:bCs/>
          <w:color w:val="auto"/>
          <w:sz w:val="32"/>
          <w:szCs w:val="32"/>
          <w:highlight w:val="none"/>
          <w:lang w:eastAsia="zh-CN" w:bidi="ar"/>
        </w:rPr>
        <w:t>驻村</w:t>
      </w:r>
      <w:r>
        <w:rPr>
          <w:rFonts w:hint="eastAsia" w:ascii="仿宋" w:hAnsi="仿宋" w:eastAsia="仿宋" w:cs="仿宋"/>
          <w:b w:val="0"/>
          <w:bCs/>
          <w:color w:val="auto"/>
          <w:sz w:val="32"/>
          <w:szCs w:val="32"/>
          <w:highlight w:val="none"/>
          <w:lang w:bidi="ar"/>
        </w:rPr>
        <w:t>工作。</w:t>
      </w:r>
    </w:p>
    <w:p>
      <w:pPr>
        <w:snapToGrid w:val="0"/>
        <w:spacing w:line="560" w:lineRule="exact"/>
        <w:ind w:firstLine="640" w:firstLineChars="200"/>
        <w:rPr>
          <w:rFonts w:hint="eastAsia" w:ascii="仿宋" w:hAnsi="仿宋" w:eastAsia="仿宋" w:cs="仿宋"/>
          <w:b w:val="0"/>
          <w:bCs/>
          <w:color w:val="auto"/>
          <w:sz w:val="32"/>
          <w:szCs w:val="32"/>
          <w:highlight w:val="none"/>
          <w:lang w:bidi="ar"/>
        </w:rPr>
      </w:pPr>
      <w:r>
        <w:rPr>
          <w:rFonts w:hint="eastAsia"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val="en-US" w:eastAsia="zh-CN" w:bidi="ar"/>
        </w:rPr>
        <w:t>3</w:t>
      </w:r>
      <w:r>
        <w:rPr>
          <w:rFonts w:hint="eastAsia" w:ascii="仿宋" w:hAnsi="仿宋" w:eastAsia="仿宋" w:cs="仿宋"/>
          <w:b w:val="0"/>
          <w:bCs/>
          <w:color w:val="auto"/>
          <w:sz w:val="32"/>
          <w:szCs w:val="32"/>
          <w:highlight w:val="none"/>
          <w:lang w:bidi="ar"/>
        </w:rPr>
        <w:t>）抓实常态化，坚决打赢持久战。</w:t>
      </w:r>
    </w:p>
    <w:p>
      <w:pPr>
        <w:snapToGrid w:val="0"/>
        <w:spacing w:line="560" w:lineRule="exact"/>
        <w:ind w:firstLine="640" w:firstLineChars="200"/>
        <w:rPr>
          <w:rFonts w:hint="eastAsia" w:ascii="仿宋" w:hAnsi="仿宋" w:eastAsia="仿宋" w:cs="仿宋"/>
          <w:b w:val="0"/>
          <w:bCs/>
          <w:color w:val="auto"/>
          <w:sz w:val="32"/>
          <w:szCs w:val="32"/>
          <w:highlight w:val="none"/>
          <w:lang w:bidi="ar"/>
        </w:rPr>
      </w:pPr>
      <w:r>
        <w:rPr>
          <w:rFonts w:hint="eastAsia"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val="en-US" w:eastAsia="zh-CN" w:bidi="ar"/>
        </w:rPr>
        <w:t>4</w:t>
      </w:r>
      <w:r>
        <w:rPr>
          <w:rFonts w:hint="eastAsia" w:ascii="仿宋" w:hAnsi="仿宋" w:eastAsia="仿宋" w:cs="仿宋"/>
          <w:b w:val="0"/>
          <w:bCs/>
          <w:color w:val="auto"/>
          <w:sz w:val="32"/>
          <w:szCs w:val="32"/>
          <w:highlight w:val="none"/>
          <w:lang w:bidi="ar"/>
        </w:rPr>
        <w:t>）坚持安全发展理念，筑牢安全底线。</w:t>
      </w:r>
    </w:p>
    <w:p>
      <w:pPr>
        <w:snapToGrid w:val="0"/>
        <w:spacing w:line="560" w:lineRule="exact"/>
        <w:ind w:firstLine="640" w:firstLineChars="200"/>
        <w:rPr>
          <w:rFonts w:hint="eastAsia" w:ascii="仿宋" w:hAnsi="仿宋" w:eastAsia="仿宋" w:cs="仿宋"/>
          <w:b w:val="0"/>
          <w:bCs/>
          <w:color w:val="auto"/>
          <w:sz w:val="32"/>
          <w:szCs w:val="32"/>
          <w:highlight w:val="none"/>
          <w:lang w:bidi="ar"/>
        </w:rPr>
      </w:pPr>
      <w:r>
        <w:rPr>
          <w:rFonts w:hint="eastAsia" w:ascii="仿宋" w:hAnsi="仿宋" w:eastAsia="仿宋" w:cs="仿宋"/>
          <w:b w:val="0"/>
          <w:bCs/>
          <w:color w:val="auto"/>
          <w:sz w:val="32"/>
          <w:szCs w:val="32"/>
          <w:highlight w:val="none"/>
          <w:lang w:bidi="ar"/>
        </w:rPr>
        <w:t>聚焦总目标，服务中心大局，充分履行参谋助手职能</w:t>
      </w:r>
    </w:p>
    <w:p>
      <w:pPr>
        <w:snapToGrid w:val="0"/>
        <w:spacing w:line="560" w:lineRule="exact"/>
        <w:ind w:firstLine="640" w:firstLineChars="200"/>
        <w:rPr>
          <w:rFonts w:hint="eastAsia" w:ascii="仿宋" w:hAnsi="仿宋" w:eastAsia="仿宋" w:cs="仿宋"/>
          <w:b w:val="0"/>
          <w:bCs/>
          <w:color w:val="auto"/>
          <w:sz w:val="32"/>
          <w:szCs w:val="32"/>
          <w:highlight w:val="none"/>
          <w:lang w:bidi="ar"/>
        </w:rPr>
      </w:pPr>
      <w:r>
        <w:rPr>
          <w:rFonts w:hint="eastAsia"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val="en-US" w:eastAsia="zh-CN" w:bidi="ar"/>
        </w:rPr>
        <w:t>1</w:t>
      </w:r>
      <w:r>
        <w:rPr>
          <w:rFonts w:hint="eastAsia" w:ascii="仿宋" w:hAnsi="仿宋" w:eastAsia="仿宋" w:cs="仿宋"/>
          <w:b w:val="0"/>
          <w:bCs/>
          <w:color w:val="auto"/>
          <w:sz w:val="32"/>
          <w:szCs w:val="32"/>
          <w:highlight w:val="none"/>
          <w:lang w:bidi="ar"/>
        </w:rPr>
        <w:t>）深挖信息，当好“耳目”。</w:t>
      </w:r>
    </w:p>
    <w:p>
      <w:pPr>
        <w:snapToGrid w:val="0"/>
        <w:spacing w:line="560" w:lineRule="exact"/>
        <w:ind w:firstLine="640" w:firstLineChars="200"/>
        <w:rPr>
          <w:rFonts w:hint="eastAsia" w:ascii="仿宋" w:hAnsi="仿宋" w:eastAsia="仿宋" w:cs="仿宋"/>
          <w:b w:val="0"/>
          <w:bCs/>
          <w:color w:val="auto"/>
          <w:sz w:val="32"/>
          <w:szCs w:val="32"/>
          <w:highlight w:val="none"/>
          <w:lang w:bidi="ar"/>
        </w:rPr>
      </w:pPr>
      <w:r>
        <w:rPr>
          <w:rFonts w:hint="eastAsia"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val="en-US" w:eastAsia="zh-CN" w:bidi="ar"/>
        </w:rPr>
        <w:t>2</w:t>
      </w:r>
      <w:r>
        <w:rPr>
          <w:rFonts w:hint="eastAsia" w:ascii="仿宋" w:hAnsi="仿宋" w:eastAsia="仿宋" w:cs="仿宋"/>
          <w:b w:val="0"/>
          <w:bCs/>
          <w:color w:val="auto"/>
          <w:sz w:val="32"/>
          <w:szCs w:val="32"/>
          <w:highlight w:val="none"/>
          <w:lang w:bidi="ar"/>
        </w:rPr>
        <w:t>）强化督查，当好“监督员”。</w:t>
      </w:r>
    </w:p>
    <w:p>
      <w:pPr>
        <w:snapToGrid w:val="0"/>
        <w:spacing w:line="560" w:lineRule="exact"/>
        <w:ind w:firstLine="640" w:firstLineChars="200"/>
        <w:rPr>
          <w:rFonts w:hint="eastAsia" w:ascii="仿宋" w:hAnsi="仿宋" w:eastAsia="仿宋" w:cs="仿宋"/>
          <w:b w:val="0"/>
          <w:bCs/>
          <w:color w:val="auto"/>
          <w:sz w:val="32"/>
          <w:szCs w:val="32"/>
          <w:highlight w:val="none"/>
          <w:lang w:bidi="ar"/>
        </w:rPr>
      </w:pPr>
      <w:r>
        <w:rPr>
          <w:rFonts w:hint="eastAsia"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val="en-US" w:eastAsia="zh-CN" w:bidi="ar"/>
        </w:rPr>
        <w:t>3</w:t>
      </w:r>
      <w:r>
        <w:rPr>
          <w:rFonts w:hint="eastAsia" w:ascii="仿宋" w:hAnsi="仿宋" w:eastAsia="仿宋" w:cs="仿宋"/>
          <w:b w:val="0"/>
          <w:bCs/>
          <w:color w:val="auto"/>
          <w:sz w:val="32"/>
          <w:szCs w:val="32"/>
          <w:highlight w:val="none"/>
          <w:lang w:bidi="ar"/>
        </w:rPr>
        <w:t>）优化后勤，当好“管家”。</w:t>
      </w:r>
    </w:p>
    <w:p>
      <w:pPr>
        <w:snapToGrid w:val="0"/>
        <w:spacing w:line="560" w:lineRule="exact"/>
        <w:ind w:firstLine="640" w:firstLineChars="200"/>
        <w:rPr>
          <w:rFonts w:hint="eastAsia" w:ascii="仿宋" w:hAnsi="仿宋" w:eastAsia="仿宋" w:cs="仿宋"/>
          <w:b w:val="0"/>
          <w:bCs/>
          <w:color w:val="auto"/>
          <w:sz w:val="32"/>
          <w:szCs w:val="32"/>
          <w:highlight w:val="none"/>
          <w:lang w:bidi="ar"/>
        </w:rPr>
      </w:pPr>
      <w:r>
        <w:rPr>
          <w:rFonts w:hint="eastAsia" w:ascii="仿宋" w:hAnsi="仿宋" w:eastAsia="仿宋" w:cs="仿宋"/>
          <w:b w:val="0"/>
          <w:bCs/>
          <w:color w:val="auto"/>
          <w:sz w:val="32"/>
          <w:szCs w:val="32"/>
          <w:highlight w:val="none"/>
          <w:lang w:bidi="ar"/>
        </w:rPr>
        <w:t>聚焦总目标，强化履职担当，推动政府工作运转顺畅</w:t>
      </w:r>
    </w:p>
    <w:p>
      <w:pPr>
        <w:snapToGrid w:val="0"/>
        <w:spacing w:line="560" w:lineRule="exact"/>
        <w:ind w:firstLine="640" w:firstLineChars="200"/>
        <w:rPr>
          <w:rFonts w:hint="eastAsia" w:ascii="仿宋" w:hAnsi="仿宋" w:eastAsia="仿宋" w:cs="仿宋"/>
          <w:b w:val="0"/>
          <w:bCs/>
          <w:color w:val="auto"/>
          <w:sz w:val="32"/>
          <w:szCs w:val="32"/>
          <w:highlight w:val="none"/>
          <w:lang w:bidi="ar"/>
        </w:rPr>
      </w:pPr>
      <w:r>
        <w:rPr>
          <w:rFonts w:hint="eastAsia"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val="en-US" w:eastAsia="zh-CN" w:bidi="ar"/>
        </w:rPr>
        <w:t>1</w:t>
      </w:r>
      <w:r>
        <w:rPr>
          <w:rFonts w:hint="eastAsia" w:ascii="仿宋" w:hAnsi="仿宋" w:eastAsia="仿宋" w:cs="仿宋"/>
          <w:b w:val="0"/>
          <w:bCs/>
          <w:color w:val="auto"/>
          <w:sz w:val="32"/>
          <w:szCs w:val="32"/>
          <w:highlight w:val="none"/>
          <w:lang w:bidi="ar"/>
        </w:rPr>
        <w:t>）办文办会规范高效。一是高质量办文。从文件起草、审核、签发、印制实行严格把关制度。二是高标准办会。始终坚持按程序办会，扎实做好材料准备、会议通知、会议记录等各项工作，确保各类会议顺利召开。三是高水平办事。坚持有利公务、务实节俭的公务接待原则，严格审事车辆维修费用，节俭办好接待，同时定期对驾驶员进行法制教育，通过细化接待流程，强化细节服务，切实做好接待工作的各项任务。</w:t>
      </w:r>
    </w:p>
    <w:p>
      <w:pPr>
        <w:snapToGrid w:val="0"/>
        <w:spacing w:line="560" w:lineRule="exact"/>
        <w:ind w:firstLine="640" w:firstLineChars="200"/>
        <w:rPr>
          <w:rFonts w:hint="eastAsia" w:ascii="仿宋" w:hAnsi="仿宋" w:eastAsia="仿宋" w:cs="仿宋"/>
          <w:b w:val="0"/>
          <w:bCs/>
          <w:color w:val="auto"/>
          <w:sz w:val="32"/>
          <w:szCs w:val="32"/>
          <w:highlight w:val="none"/>
          <w:lang w:bidi="ar"/>
        </w:rPr>
      </w:pPr>
      <w:r>
        <w:rPr>
          <w:rFonts w:hint="eastAsia"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val="en-US" w:eastAsia="zh-CN" w:bidi="ar"/>
        </w:rPr>
        <w:t>2</w:t>
      </w:r>
      <w:r>
        <w:rPr>
          <w:rFonts w:hint="eastAsia" w:ascii="仿宋" w:hAnsi="仿宋" w:eastAsia="仿宋" w:cs="仿宋"/>
          <w:b w:val="0"/>
          <w:bCs/>
          <w:color w:val="auto"/>
          <w:sz w:val="32"/>
          <w:szCs w:val="32"/>
          <w:highlight w:val="none"/>
          <w:lang w:bidi="ar"/>
        </w:rPr>
        <w:t xml:space="preserve">）政务信息公开透明。加强政府门户网站建设，通过政府门户网站对外发布各类综合服务信息，方便了群众，政府网上履职能力和服务水平不断提升，获得了本级和上级主管部门的高度评价。   </w:t>
      </w:r>
    </w:p>
    <w:p>
      <w:pPr>
        <w:snapToGrid w:val="0"/>
        <w:spacing w:line="560" w:lineRule="exact"/>
        <w:ind w:firstLine="640" w:firstLineChars="200"/>
        <w:rPr>
          <w:rFonts w:hint="eastAsia" w:ascii="仿宋" w:hAnsi="仿宋" w:eastAsia="仿宋" w:cs="仿宋"/>
          <w:b w:val="0"/>
          <w:bCs/>
          <w:color w:val="auto"/>
          <w:sz w:val="32"/>
          <w:szCs w:val="32"/>
          <w:highlight w:val="none"/>
          <w:lang w:bidi="ar"/>
        </w:rPr>
      </w:pPr>
      <w:r>
        <w:rPr>
          <w:rFonts w:hint="eastAsia"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val="en-US" w:eastAsia="zh-CN" w:bidi="ar"/>
        </w:rPr>
        <w:t>3</w:t>
      </w:r>
      <w:r>
        <w:rPr>
          <w:rFonts w:hint="eastAsia" w:ascii="仿宋" w:hAnsi="仿宋" w:eastAsia="仿宋" w:cs="仿宋"/>
          <w:b w:val="0"/>
          <w:bCs/>
          <w:color w:val="auto"/>
          <w:sz w:val="32"/>
          <w:szCs w:val="32"/>
          <w:highlight w:val="none"/>
          <w:lang w:bidi="ar"/>
        </w:rPr>
        <w:t>）政务服务高效便民。深化行政审批制度改革，不断优化行政审批手续，真正的做到减证便民。一是督促部门持续开展优化营商环境建设活动，全面实行政府权责清单制度，大力推进“一站式办理”“最多跑一次”“最快送一次”改革，推行“马上办、网上办、掌上办、自主办、就近办”，推动更多政务服务事项“一件事一次办”。大力推进“证照分离”“多证合一”改革，着力破解“准入不准营”难题。协调督促相关部门加快推进自治区政务服务平台使用，不断完善自治区一体化在线政务服务平台事项信息配置。二是有序推进“一窗受理、全程代办”。组成帮代办服务团队，积极落实代办帮办、容缺受理、清单告知承诺制三项制度，全程帮办投资项目，提高招商引资项目从引进来到投产各个环节的服务水平，营商环境进一步优化。</w:t>
      </w:r>
    </w:p>
    <w:p>
      <w:pPr>
        <w:snapToGrid w:val="0"/>
        <w:spacing w:line="560" w:lineRule="exact"/>
        <w:ind w:firstLine="640" w:firstLineChars="200"/>
        <w:rPr>
          <w:rFonts w:hint="eastAsia" w:ascii="仿宋" w:hAnsi="仿宋" w:eastAsia="仿宋" w:cs="仿宋"/>
          <w:b w:val="0"/>
          <w:bCs/>
          <w:color w:val="auto"/>
          <w:sz w:val="32"/>
          <w:szCs w:val="32"/>
          <w:highlight w:val="none"/>
          <w:lang w:bidi="ar"/>
        </w:rPr>
      </w:pPr>
      <w:r>
        <w:rPr>
          <w:rFonts w:hint="eastAsia" w:ascii="仿宋" w:hAnsi="仿宋" w:eastAsia="仿宋" w:cs="仿宋"/>
          <w:b w:val="0"/>
          <w:bCs/>
          <w:color w:val="auto"/>
          <w:sz w:val="32"/>
          <w:szCs w:val="32"/>
          <w:highlight w:val="none"/>
          <w:lang w:bidi="ar"/>
        </w:rPr>
        <w:t>下一步工作计划</w:t>
      </w:r>
    </w:p>
    <w:p>
      <w:pPr>
        <w:snapToGrid w:val="0"/>
        <w:spacing w:line="560" w:lineRule="exact"/>
        <w:ind w:firstLine="640" w:firstLineChars="200"/>
        <w:rPr>
          <w:rFonts w:hint="eastAsia" w:ascii="仿宋" w:hAnsi="仿宋" w:eastAsia="仿宋" w:cs="仿宋"/>
          <w:b w:val="0"/>
          <w:bCs/>
          <w:color w:val="auto"/>
          <w:sz w:val="32"/>
          <w:szCs w:val="32"/>
          <w:highlight w:val="none"/>
          <w:lang w:bidi="ar"/>
        </w:rPr>
      </w:pPr>
      <w:r>
        <w:rPr>
          <w:rFonts w:hint="eastAsia" w:ascii="仿宋" w:hAnsi="仿宋" w:eastAsia="仿宋" w:cs="仿宋"/>
          <w:b w:val="0"/>
          <w:bCs/>
          <w:color w:val="auto"/>
          <w:sz w:val="32"/>
          <w:szCs w:val="32"/>
          <w:highlight w:val="none"/>
          <w:lang w:bidi="ar"/>
        </w:rPr>
        <w:t>一年来，市政府办公室在市领导的指导和帮助下，在各部门的理解和支持下，取得了一定的成绩，但在总结成绩的同时，我们也清醒地看到工作中还存在一些亟待加强和改进的方面，如督查效率及方式方法亟待提高、党建工作效能还需不断加强及党员干部的作风有待进一步转变。</w:t>
      </w:r>
    </w:p>
    <w:p>
      <w:pPr>
        <w:snapToGrid w:val="0"/>
        <w:spacing w:line="560" w:lineRule="exact"/>
        <w:ind w:firstLine="640" w:firstLineChars="200"/>
        <w:rPr>
          <w:rFonts w:hint="eastAsia" w:ascii="仿宋" w:hAnsi="仿宋" w:eastAsia="仿宋" w:cs="仿宋"/>
          <w:b w:val="0"/>
          <w:bCs/>
          <w:color w:val="auto"/>
          <w:sz w:val="32"/>
          <w:szCs w:val="32"/>
          <w:highlight w:val="none"/>
          <w:lang w:bidi="ar"/>
        </w:rPr>
      </w:pPr>
      <w:r>
        <w:rPr>
          <w:rFonts w:hint="eastAsia" w:ascii="仿宋" w:hAnsi="仿宋" w:eastAsia="仿宋" w:cs="仿宋"/>
          <w:b w:val="0"/>
          <w:bCs/>
          <w:color w:val="auto"/>
          <w:sz w:val="32"/>
          <w:szCs w:val="32"/>
          <w:highlight w:val="none"/>
          <w:lang w:bidi="ar"/>
        </w:rPr>
        <w:t>202</w:t>
      </w:r>
      <w:r>
        <w:rPr>
          <w:rFonts w:hint="eastAsia" w:ascii="仿宋" w:hAnsi="仿宋" w:eastAsia="仿宋" w:cs="仿宋"/>
          <w:b w:val="0"/>
          <w:bCs/>
          <w:color w:val="auto"/>
          <w:sz w:val="32"/>
          <w:szCs w:val="32"/>
          <w:highlight w:val="none"/>
          <w:lang w:val="en-US" w:eastAsia="zh-CN" w:bidi="ar"/>
        </w:rPr>
        <w:t>3</w:t>
      </w:r>
      <w:r>
        <w:rPr>
          <w:rFonts w:hint="eastAsia" w:ascii="仿宋" w:hAnsi="仿宋" w:eastAsia="仿宋" w:cs="仿宋"/>
          <w:b w:val="0"/>
          <w:bCs/>
          <w:color w:val="auto"/>
          <w:sz w:val="32"/>
          <w:szCs w:val="32"/>
          <w:highlight w:val="none"/>
          <w:lang w:bidi="ar"/>
        </w:rPr>
        <w:t>年，作为政府的核心枢纽部门，我们将充分发挥统筹协调和参谋助手职能，大力弘扬改革创新精神，改进工作作风，全面提升工作品质。</w:t>
      </w:r>
    </w:p>
    <w:p>
      <w:pPr>
        <w:snapToGrid w:val="0"/>
        <w:spacing w:line="560" w:lineRule="exact"/>
        <w:ind w:firstLine="640" w:firstLineChars="200"/>
        <w:rPr>
          <w:rFonts w:hint="eastAsia" w:ascii="仿宋" w:hAnsi="仿宋" w:eastAsia="仿宋" w:cs="仿宋"/>
          <w:b w:val="0"/>
          <w:bCs/>
          <w:color w:val="auto"/>
          <w:sz w:val="32"/>
          <w:szCs w:val="32"/>
          <w:highlight w:val="none"/>
          <w:lang w:bidi="ar"/>
        </w:rPr>
      </w:pPr>
      <w:r>
        <w:rPr>
          <w:rFonts w:hint="eastAsia"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val="en-US" w:eastAsia="zh-CN" w:bidi="ar"/>
        </w:rPr>
        <w:t>1</w:t>
      </w:r>
      <w:r>
        <w:rPr>
          <w:rFonts w:hint="eastAsia" w:ascii="仿宋" w:hAnsi="仿宋" w:eastAsia="仿宋" w:cs="仿宋"/>
          <w:b w:val="0"/>
          <w:bCs/>
          <w:color w:val="auto"/>
          <w:sz w:val="32"/>
          <w:szCs w:val="32"/>
          <w:highlight w:val="none"/>
          <w:lang w:bidi="ar"/>
        </w:rPr>
        <w:t>）强化督查、狠抓落实，进一步提升督查督办效能。一是重点推动决策部署落实。及早梳理分解政府年度重点工作，继续加强和深化重点工作项目化管理，坚持“督大事、督要事、督急事、督难事”，确保决策部署落到实处。二是强化督查工作合力。落实督查考核评价制度，探索建立更为科学完善的激励机制和督查监察联动机制，强化工作合力。三是增强督查工作实效。继续探索被动督查向主动督查转变，创新督查工作手段、加强督查服务。</w:t>
      </w:r>
    </w:p>
    <w:p>
      <w:pPr>
        <w:snapToGrid w:val="0"/>
        <w:spacing w:line="560" w:lineRule="exact"/>
        <w:ind w:firstLine="640" w:firstLineChars="200"/>
        <w:rPr>
          <w:rFonts w:hint="eastAsia" w:ascii="仿宋" w:hAnsi="仿宋" w:eastAsia="仿宋" w:cs="仿宋"/>
          <w:b w:val="0"/>
          <w:bCs/>
          <w:color w:val="auto"/>
          <w:sz w:val="32"/>
          <w:szCs w:val="32"/>
          <w:highlight w:val="none"/>
          <w:lang w:bidi="ar"/>
        </w:rPr>
      </w:pPr>
      <w:r>
        <w:rPr>
          <w:rFonts w:hint="eastAsia"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val="en-US" w:eastAsia="zh-CN" w:bidi="ar"/>
        </w:rPr>
        <w:t>2</w:t>
      </w:r>
      <w:r>
        <w:rPr>
          <w:rFonts w:hint="eastAsia" w:ascii="仿宋" w:hAnsi="仿宋" w:eastAsia="仿宋" w:cs="仿宋"/>
          <w:b w:val="0"/>
          <w:bCs/>
          <w:color w:val="auto"/>
          <w:sz w:val="32"/>
          <w:szCs w:val="32"/>
          <w:highlight w:val="none"/>
          <w:lang w:bidi="ar"/>
        </w:rPr>
        <w:t>）完善党建、夯实基础，进一步提升党建工作效能。一是切实抓好党建创新。继续创建学习型服务型党组织，提升组织凝聚力战斗力。坚持批评与自我批评，强化党内民主监督，增强基层党员主体意识。加强党员的教育管理，持续开展党史学习教育，有计划安排党员干部到爱国主义教育基地参观，提高理论素质和党性修养。继续抓好机关党员进社区活动，使党建工作更好地服务社会、凝聚人心。</w:t>
      </w:r>
    </w:p>
    <w:p>
      <w:pPr>
        <w:snapToGrid w:val="0"/>
        <w:spacing w:line="560" w:lineRule="exact"/>
        <w:ind w:firstLine="640" w:firstLineChars="200"/>
        <w:rPr>
          <w:rFonts w:hint="eastAsia" w:ascii="仿宋" w:hAnsi="仿宋" w:eastAsia="仿宋" w:cs="仿宋"/>
          <w:b w:val="0"/>
          <w:bCs/>
          <w:color w:val="auto"/>
          <w:sz w:val="32"/>
          <w:szCs w:val="32"/>
          <w:highlight w:val="none"/>
          <w:lang w:bidi="ar"/>
        </w:rPr>
      </w:pPr>
      <w:r>
        <w:rPr>
          <w:rFonts w:hint="eastAsia"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val="en-US" w:eastAsia="zh-CN" w:bidi="ar"/>
        </w:rPr>
        <w:t>3</w:t>
      </w:r>
      <w:r>
        <w:rPr>
          <w:rFonts w:hint="eastAsia" w:ascii="仿宋" w:hAnsi="仿宋" w:eastAsia="仿宋" w:cs="仿宋"/>
          <w:b w:val="0"/>
          <w:bCs/>
          <w:color w:val="auto"/>
          <w:sz w:val="32"/>
          <w:szCs w:val="32"/>
          <w:highlight w:val="none"/>
          <w:lang w:bidi="ar"/>
        </w:rPr>
        <w:t>）关注人本、内强素质，进一步提高队伍建设效能。一是进一步转变作风，树立良好形象。强化效率意识、精品意识和责任意识，在工作中班子成员间精诚团结、彼此信任，各科室之间和同志之间密切配合、相互合作，做到脑勤、眼勤、手勤、腿勤，办事迅速果断，严谨细致，把工作做深、做细、做实。二是进一步加强学习，提高队伍素质。</w:t>
      </w:r>
    </w:p>
    <w:p>
      <w:pPr>
        <w:snapToGrid w:val="0"/>
        <w:spacing w:line="560" w:lineRule="exact"/>
        <w:ind w:firstLine="640" w:firstLineChars="200"/>
        <w:rPr>
          <w:rFonts w:hint="eastAsia"/>
          <w:color w:val="auto"/>
          <w:highlight w:val="none"/>
        </w:rPr>
      </w:pPr>
      <w:r>
        <w:rPr>
          <w:rFonts w:hint="eastAsia"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val="en-US" w:eastAsia="zh-CN" w:bidi="ar"/>
        </w:rPr>
        <w:t>4</w:t>
      </w:r>
      <w:r>
        <w:rPr>
          <w:rFonts w:hint="eastAsia" w:ascii="仿宋" w:hAnsi="仿宋" w:eastAsia="仿宋" w:cs="仿宋"/>
          <w:b w:val="0"/>
          <w:bCs/>
          <w:color w:val="auto"/>
          <w:sz w:val="32"/>
          <w:szCs w:val="32"/>
          <w:highlight w:val="none"/>
          <w:lang w:bidi="ar"/>
        </w:rPr>
        <w:t>）一丝不苟、脚踏实地，维护社会大局和谐稳定。坚定不移把维护社会</w:t>
      </w:r>
      <w:r>
        <w:rPr>
          <w:rFonts w:hint="eastAsia" w:ascii="仿宋" w:hAnsi="仿宋" w:eastAsia="仿宋" w:cs="仿宋"/>
          <w:b w:val="0"/>
          <w:bCs/>
          <w:color w:val="auto"/>
          <w:sz w:val="32"/>
          <w:szCs w:val="32"/>
          <w:highlight w:val="none"/>
          <w:lang w:eastAsia="zh-CN" w:bidi="ar"/>
        </w:rPr>
        <w:t>和谐</w:t>
      </w:r>
      <w:r>
        <w:rPr>
          <w:rFonts w:hint="eastAsia" w:ascii="仿宋" w:hAnsi="仿宋" w:eastAsia="仿宋" w:cs="仿宋"/>
          <w:b w:val="0"/>
          <w:bCs/>
          <w:color w:val="auto"/>
          <w:sz w:val="32"/>
          <w:szCs w:val="32"/>
          <w:highlight w:val="none"/>
          <w:lang w:bidi="ar"/>
        </w:rPr>
        <w:t>作为压倒一切的政治任务、重于泰山的政治责任，坚持行之有效的</w:t>
      </w:r>
      <w:r>
        <w:rPr>
          <w:rFonts w:hint="eastAsia" w:ascii="仿宋" w:hAnsi="仿宋" w:eastAsia="仿宋" w:cs="仿宋"/>
          <w:b w:val="0"/>
          <w:bCs/>
          <w:color w:val="auto"/>
          <w:sz w:val="32"/>
          <w:szCs w:val="32"/>
          <w:highlight w:val="none"/>
          <w:lang w:eastAsia="zh-CN" w:bidi="ar"/>
        </w:rPr>
        <w:t>工作</w:t>
      </w:r>
      <w:r>
        <w:rPr>
          <w:rFonts w:hint="eastAsia" w:ascii="仿宋" w:hAnsi="仿宋" w:eastAsia="仿宋" w:cs="仿宋"/>
          <w:b w:val="0"/>
          <w:bCs/>
          <w:color w:val="auto"/>
          <w:sz w:val="32"/>
          <w:szCs w:val="32"/>
          <w:highlight w:val="none"/>
          <w:lang w:bidi="ar"/>
        </w:rPr>
        <w:t>措施不动摇，督促班子成员抓好常态化措施落实，扎实做好联谊活动等工作，引导干部职工当好党的政策宣传者、群众利益维护者、社会和谐促进者，在巩固拓展成果中彰显担当和作为。</w:t>
      </w:r>
    </w:p>
    <w:p>
      <w:pPr>
        <w:snapToGrid w:val="0"/>
        <w:spacing w:line="560" w:lineRule="exact"/>
        <w:ind w:firstLine="640" w:firstLineChars="200"/>
        <w:rPr>
          <w:rFonts w:ascii="仿宋" w:hAnsi="仿宋" w:eastAsia="仿宋" w:cs="仿宋"/>
          <w:b w:val="0"/>
          <w:color w:val="auto"/>
          <w:sz w:val="32"/>
          <w:szCs w:val="32"/>
          <w:highlight w:val="none"/>
          <w:lang w:bidi="ar"/>
        </w:rPr>
      </w:pPr>
      <w:r>
        <w:rPr>
          <w:rFonts w:hint="eastAsia"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val="en-US" w:eastAsia="zh-CN" w:bidi="ar"/>
        </w:rPr>
        <w:t>二</w:t>
      </w:r>
      <w:r>
        <w:rPr>
          <w:rFonts w:hint="eastAsia" w:ascii="仿宋" w:hAnsi="仿宋" w:eastAsia="仿宋" w:cs="仿宋"/>
          <w:b w:val="0"/>
          <w:bCs/>
          <w:color w:val="auto"/>
          <w:sz w:val="32"/>
          <w:szCs w:val="32"/>
          <w:highlight w:val="none"/>
          <w:lang w:bidi="ar"/>
        </w:rPr>
        <w:t>）决策过程</w:t>
      </w:r>
    </w:p>
    <w:p>
      <w:pPr>
        <w:snapToGrid w:val="0"/>
        <w:spacing w:line="560" w:lineRule="exact"/>
        <w:ind w:firstLine="640" w:firstLineChars="200"/>
        <w:rPr>
          <w:rFonts w:ascii="仿宋" w:hAnsi="仿宋" w:eastAsia="仿宋" w:cs="仿宋"/>
          <w:b w:val="0"/>
          <w:color w:val="auto"/>
          <w:sz w:val="32"/>
          <w:szCs w:val="32"/>
          <w:highlight w:val="none"/>
          <w:lang w:bidi="ar"/>
        </w:rPr>
      </w:pPr>
      <w:r>
        <w:rPr>
          <w:rFonts w:ascii="仿宋" w:hAnsi="仿宋" w:eastAsia="仿宋" w:cs="仿宋"/>
          <w:b w:val="0"/>
          <w:bCs/>
          <w:color w:val="auto"/>
          <w:sz w:val="32"/>
          <w:szCs w:val="32"/>
          <w:highlight w:val="none"/>
          <w:lang w:bidi="ar"/>
        </w:rPr>
        <w:t>1.</w:t>
      </w:r>
      <w:r>
        <w:rPr>
          <w:rFonts w:hint="eastAsia" w:ascii="仿宋" w:hAnsi="仿宋" w:eastAsia="仿宋" w:cs="仿宋"/>
          <w:b w:val="0"/>
          <w:bCs/>
          <w:color w:val="auto"/>
          <w:sz w:val="32"/>
          <w:szCs w:val="32"/>
          <w:highlight w:val="none"/>
          <w:lang w:bidi="ar"/>
        </w:rPr>
        <w:t>成立绩效评价工作小组。为进一步推进整体支出绩效自评工作，</w:t>
      </w:r>
      <w:r>
        <w:rPr>
          <w:rFonts w:hint="eastAsia" w:ascii="仿宋" w:hAnsi="仿宋" w:eastAsia="仿宋" w:cs="仿宋"/>
          <w:color w:val="auto"/>
          <w:sz w:val="32"/>
          <w:szCs w:val="32"/>
          <w:highlight w:val="none"/>
        </w:rPr>
        <w:t>办</w:t>
      </w:r>
      <w:r>
        <w:rPr>
          <w:rFonts w:hint="eastAsia" w:ascii="仿宋" w:hAnsi="仿宋" w:eastAsia="仿宋" w:cs="仿宋"/>
          <w:b w:val="0"/>
          <w:bCs/>
          <w:color w:val="auto"/>
          <w:sz w:val="32"/>
          <w:szCs w:val="32"/>
          <w:highlight w:val="none"/>
          <w:lang w:bidi="ar"/>
        </w:rPr>
        <w:t>成立了以</w:t>
      </w:r>
      <w:r>
        <w:rPr>
          <w:rFonts w:hint="eastAsia" w:ascii="仿宋" w:hAnsi="仿宋" w:eastAsia="仿宋" w:cs="仿宋"/>
          <w:color w:val="auto"/>
          <w:sz w:val="32"/>
          <w:szCs w:val="32"/>
          <w:highlight w:val="none"/>
        </w:rPr>
        <w:t>主任</w:t>
      </w:r>
      <w:r>
        <w:rPr>
          <w:rFonts w:hint="eastAsia" w:ascii="仿宋" w:hAnsi="仿宋" w:eastAsia="仿宋" w:cs="仿宋"/>
          <w:b w:val="0"/>
          <w:bCs/>
          <w:color w:val="auto"/>
          <w:sz w:val="32"/>
          <w:szCs w:val="32"/>
          <w:highlight w:val="none"/>
          <w:lang w:bidi="ar"/>
        </w:rPr>
        <w:t>为组长、各副</w:t>
      </w:r>
      <w:r>
        <w:rPr>
          <w:rFonts w:hint="eastAsia" w:ascii="仿宋" w:hAnsi="仿宋" w:eastAsia="仿宋" w:cs="仿宋"/>
          <w:color w:val="auto"/>
          <w:sz w:val="32"/>
          <w:szCs w:val="32"/>
          <w:highlight w:val="none"/>
        </w:rPr>
        <w:t>主任</w:t>
      </w:r>
      <w:r>
        <w:rPr>
          <w:rFonts w:hint="eastAsia" w:ascii="仿宋" w:hAnsi="仿宋" w:eastAsia="仿宋" w:cs="仿宋"/>
          <w:b w:val="0"/>
          <w:bCs/>
          <w:color w:val="auto"/>
          <w:sz w:val="32"/>
          <w:szCs w:val="32"/>
          <w:highlight w:val="none"/>
          <w:lang w:bidi="ar"/>
        </w:rPr>
        <w:t>为副组长，各业务科室和财务室为成员的绩效评价工作小组，办公室设在财务室，负责牵头完成整体支出绩效评价工作。</w:t>
      </w:r>
    </w:p>
    <w:p>
      <w:pPr>
        <w:snapToGrid w:val="0"/>
        <w:spacing w:line="560" w:lineRule="exact"/>
        <w:ind w:firstLine="640" w:firstLineChars="200"/>
        <w:rPr>
          <w:rFonts w:ascii="仿宋" w:hAnsi="仿宋" w:eastAsia="仿宋" w:cs="仿宋"/>
          <w:b w:val="0"/>
          <w:color w:val="auto"/>
          <w:sz w:val="32"/>
          <w:szCs w:val="32"/>
          <w:highlight w:val="none"/>
          <w:lang w:bidi="ar"/>
        </w:rPr>
      </w:pPr>
      <w:r>
        <w:rPr>
          <w:rFonts w:hint="eastAsia" w:ascii="仿宋" w:hAnsi="仿宋" w:eastAsia="仿宋" w:cs="仿宋"/>
          <w:b w:val="0"/>
          <w:bCs/>
          <w:color w:val="auto"/>
          <w:sz w:val="32"/>
          <w:szCs w:val="32"/>
          <w:highlight w:val="none"/>
          <w:lang w:eastAsia="zh-CN" w:bidi="ar"/>
        </w:rPr>
        <w:t>沙湾市人民政府办公室</w:t>
      </w:r>
      <w:r>
        <w:rPr>
          <w:rFonts w:hint="eastAsia" w:ascii="仿宋" w:hAnsi="仿宋" w:eastAsia="仿宋" w:cs="仿宋"/>
          <w:b w:val="0"/>
          <w:bCs/>
          <w:color w:val="auto"/>
          <w:sz w:val="32"/>
          <w:szCs w:val="32"/>
          <w:highlight w:val="none"/>
          <w:lang w:bidi="ar"/>
        </w:rPr>
        <w:t>整体支出绩效自评工作领导小组成员如下：</w:t>
      </w:r>
    </w:p>
    <w:p>
      <w:pPr>
        <w:snapToGrid w:val="0"/>
        <w:spacing w:line="560" w:lineRule="exact"/>
        <w:ind w:firstLine="640" w:firstLineChars="200"/>
        <w:rPr>
          <w:rFonts w:ascii="仿宋" w:hAnsi="仿宋" w:eastAsia="仿宋" w:cs="仿宋"/>
          <w:b w:val="0"/>
          <w:color w:val="auto"/>
          <w:sz w:val="32"/>
          <w:szCs w:val="32"/>
          <w:highlight w:val="none"/>
          <w:lang w:bidi="ar"/>
        </w:rPr>
      </w:pPr>
      <w:r>
        <w:rPr>
          <w:rFonts w:hint="eastAsia" w:ascii="仿宋" w:hAnsi="仿宋" w:eastAsia="仿宋" w:cs="仿宋"/>
          <w:b w:val="0"/>
          <w:bCs/>
          <w:color w:val="auto"/>
          <w:sz w:val="32"/>
          <w:szCs w:val="32"/>
          <w:highlight w:val="none"/>
          <w:lang w:bidi="ar"/>
        </w:rPr>
        <w:t xml:space="preserve">组 </w:t>
      </w:r>
      <w:r>
        <w:rPr>
          <w:rFonts w:ascii="仿宋" w:hAnsi="仿宋" w:eastAsia="仿宋" w:cs="仿宋"/>
          <w:b w:val="0"/>
          <w:bCs/>
          <w:color w:val="auto"/>
          <w:sz w:val="32"/>
          <w:szCs w:val="32"/>
          <w:highlight w:val="none"/>
          <w:lang w:bidi="ar"/>
        </w:rPr>
        <w:t xml:space="preserve"> </w:t>
      </w:r>
      <w:r>
        <w:rPr>
          <w:rFonts w:hint="eastAsia" w:ascii="仿宋" w:hAnsi="仿宋" w:eastAsia="仿宋" w:cs="仿宋"/>
          <w:b w:val="0"/>
          <w:bCs/>
          <w:color w:val="auto"/>
          <w:sz w:val="32"/>
          <w:szCs w:val="32"/>
          <w:highlight w:val="none"/>
          <w:lang w:bidi="ar"/>
        </w:rPr>
        <w:t>长：</w:t>
      </w:r>
      <w:r>
        <w:rPr>
          <w:rFonts w:hint="eastAsia" w:ascii="仿宋" w:hAnsi="仿宋" w:eastAsia="仿宋" w:cs="仿宋"/>
          <w:b w:val="0"/>
          <w:bCs/>
          <w:color w:val="auto"/>
          <w:sz w:val="32"/>
          <w:szCs w:val="32"/>
          <w:highlight w:val="none"/>
          <w:lang w:eastAsia="zh-CN" w:bidi="ar"/>
        </w:rPr>
        <w:t>任继刚</w:t>
      </w:r>
      <w:r>
        <w:rPr>
          <w:rFonts w:ascii="仿宋" w:hAnsi="仿宋" w:eastAsia="仿宋" w:cs="仿宋"/>
          <w:b w:val="0"/>
          <w:bCs/>
          <w:color w:val="auto"/>
          <w:sz w:val="32"/>
          <w:szCs w:val="32"/>
          <w:highlight w:val="none"/>
          <w:lang w:bidi="ar"/>
        </w:rPr>
        <w:t xml:space="preserve">          </w:t>
      </w:r>
      <w:r>
        <w:rPr>
          <w:rFonts w:hint="eastAsia" w:ascii="仿宋" w:hAnsi="仿宋" w:eastAsia="仿宋" w:cs="仿宋"/>
          <w:b w:val="0"/>
          <w:bCs/>
          <w:color w:val="auto"/>
          <w:sz w:val="32"/>
          <w:szCs w:val="32"/>
          <w:highlight w:val="none"/>
          <w:lang w:bidi="ar"/>
        </w:rPr>
        <w:t>主任</w:t>
      </w:r>
      <w:r>
        <w:rPr>
          <w:rFonts w:hint="eastAsia" w:ascii="仿宋" w:hAnsi="仿宋" w:eastAsia="仿宋" w:cs="仿宋"/>
          <w:b w:val="0"/>
          <w:bCs/>
          <w:color w:val="auto"/>
          <w:sz w:val="32"/>
          <w:szCs w:val="32"/>
          <w:highlight w:val="none"/>
          <w:lang w:eastAsia="zh-CN" w:bidi="ar"/>
        </w:rPr>
        <w:t>、</w:t>
      </w:r>
      <w:r>
        <w:rPr>
          <w:rFonts w:hint="eastAsia" w:ascii="仿宋" w:hAnsi="仿宋" w:eastAsia="仿宋" w:cs="仿宋"/>
          <w:b w:val="0"/>
          <w:bCs/>
          <w:color w:val="auto"/>
          <w:sz w:val="32"/>
          <w:szCs w:val="32"/>
          <w:highlight w:val="none"/>
          <w:lang w:bidi="ar"/>
        </w:rPr>
        <w:t>党组书记</w:t>
      </w:r>
    </w:p>
    <w:p>
      <w:pPr>
        <w:snapToGrid w:val="0"/>
        <w:spacing w:line="560" w:lineRule="exact"/>
        <w:ind w:firstLine="640" w:firstLineChars="200"/>
        <w:rPr>
          <w:rFonts w:ascii="仿宋" w:hAnsi="仿宋" w:eastAsia="仿宋" w:cs="仿宋"/>
          <w:b w:val="0"/>
          <w:color w:val="auto"/>
          <w:sz w:val="32"/>
          <w:szCs w:val="32"/>
          <w:highlight w:val="none"/>
          <w:lang w:bidi="ar"/>
        </w:rPr>
      </w:pPr>
      <w:r>
        <w:rPr>
          <w:rFonts w:hint="eastAsia" w:ascii="仿宋" w:hAnsi="仿宋" w:eastAsia="仿宋" w:cs="仿宋"/>
          <w:b w:val="0"/>
          <w:bCs/>
          <w:color w:val="auto"/>
          <w:sz w:val="32"/>
          <w:szCs w:val="32"/>
          <w:highlight w:val="none"/>
          <w:lang w:bidi="ar"/>
        </w:rPr>
        <w:t>副组长：</w:t>
      </w:r>
      <w:r>
        <w:rPr>
          <w:rFonts w:hint="eastAsia" w:ascii="仿宋" w:hAnsi="仿宋" w:eastAsia="仿宋" w:cs="仿宋"/>
          <w:b w:val="0"/>
          <w:bCs/>
          <w:color w:val="auto"/>
          <w:sz w:val="32"/>
          <w:szCs w:val="32"/>
          <w:highlight w:val="none"/>
          <w:lang w:eastAsia="zh-CN" w:bidi="ar"/>
        </w:rPr>
        <w:t>王蒙</w:t>
      </w:r>
      <w:r>
        <w:rPr>
          <w:rFonts w:ascii="仿宋" w:hAnsi="仿宋" w:eastAsia="仿宋" w:cs="仿宋"/>
          <w:b w:val="0"/>
          <w:bCs/>
          <w:color w:val="auto"/>
          <w:sz w:val="32"/>
          <w:szCs w:val="32"/>
          <w:highlight w:val="none"/>
          <w:lang w:bidi="ar"/>
        </w:rPr>
        <w:t xml:space="preserve">         </w:t>
      </w:r>
      <w:r>
        <w:rPr>
          <w:rFonts w:hint="eastAsia" w:ascii="仿宋" w:hAnsi="仿宋" w:eastAsia="仿宋" w:cs="仿宋"/>
          <w:b w:val="0"/>
          <w:bCs/>
          <w:color w:val="auto"/>
          <w:sz w:val="32"/>
          <w:szCs w:val="32"/>
          <w:highlight w:val="none"/>
          <w:lang w:val="en-US" w:eastAsia="zh-CN" w:bidi="ar"/>
        </w:rPr>
        <w:t xml:space="preserve"> </w:t>
      </w:r>
      <w:r>
        <w:rPr>
          <w:rFonts w:hint="eastAsia" w:ascii="仿宋" w:hAnsi="仿宋" w:eastAsia="仿宋" w:cs="仿宋"/>
          <w:b w:val="0"/>
          <w:bCs/>
          <w:color w:val="auto"/>
          <w:sz w:val="32"/>
          <w:szCs w:val="32"/>
          <w:highlight w:val="none"/>
          <w:lang w:bidi="ar"/>
        </w:rPr>
        <w:t>副主任</w:t>
      </w:r>
    </w:p>
    <w:p>
      <w:pPr>
        <w:snapToGrid w:val="0"/>
        <w:spacing w:line="560" w:lineRule="exact"/>
        <w:ind w:firstLine="640" w:firstLineChars="200"/>
        <w:rPr>
          <w:rFonts w:ascii="仿宋" w:hAnsi="仿宋" w:eastAsia="仿宋" w:cs="仿宋"/>
          <w:b w:val="0"/>
          <w:color w:val="auto"/>
          <w:sz w:val="32"/>
          <w:szCs w:val="32"/>
          <w:highlight w:val="none"/>
          <w:lang w:bidi="ar"/>
        </w:rPr>
      </w:pPr>
      <w:r>
        <w:rPr>
          <w:rFonts w:hint="eastAsia" w:ascii="仿宋" w:hAnsi="仿宋" w:eastAsia="仿宋" w:cs="仿宋"/>
          <w:b w:val="0"/>
          <w:bCs/>
          <w:color w:val="auto"/>
          <w:sz w:val="32"/>
          <w:szCs w:val="32"/>
          <w:highlight w:val="none"/>
          <w:lang w:bidi="ar"/>
        </w:rPr>
        <w:t xml:space="preserve"> </w:t>
      </w:r>
      <w:r>
        <w:rPr>
          <w:rFonts w:ascii="仿宋" w:hAnsi="仿宋" w:eastAsia="仿宋" w:cs="仿宋"/>
          <w:b w:val="0"/>
          <w:bCs/>
          <w:color w:val="auto"/>
          <w:sz w:val="32"/>
          <w:szCs w:val="32"/>
          <w:highlight w:val="none"/>
          <w:lang w:bidi="ar"/>
        </w:rPr>
        <w:t xml:space="preserve">       </w:t>
      </w:r>
      <w:r>
        <w:rPr>
          <w:rFonts w:hint="eastAsia" w:ascii="仿宋" w:hAnsi="仿宋" w:eastAsia="仿宋" w:cs="仿宋"/>
          <w:b w:val="0"/>
          <w:bCs/>
          <w:color w:val="auto"/>
          <w:sz w:val="32"/>
          <w:szCs w:val="32"/>
          <w:highlight w:val="none"/>
          <w:lang w:eastAsia="zh-CN" w:bidi="ar"/>
        </w:rPr>
        <w:t>王峰</w:t>
      </w:r>
      <w:r>
        <w:rPr>
          <w:rFonts w:ascii="仿宋" w:hAnsi="仿宋" w:eastAsia="仿宋" w:cs="仿宋"/>
          <w:b w:val="0"/>
          <w:bCs/>
          <w:color w:val="auto"/>
          <w:sz w:val="32"/>
          <w:szCs w:val="32"/>
          <w:highlight w:val="none"/>
          <w:lang w:bidi="ar"/>
        </w:rPr>
        <w:t xml:space="preserve">      </w:t>
      </w:r>
      <w:r>
        <w:rPr>
          <w:rFonts w:hint="eastAsia" w:ascii="仿宋" w:hAnsi="仿宋" w:eastAsia="仿宋" w:cs="仿宋"/>
          <w:b w:val="0"/>
          <w:bCs/>
          <w:color w:val="auto"/>
          <w:sz w:val="32"/>
          <w:szCs w:val="32"/>
          <w:highlight w:val="none"/>
          <w:lang w:val="en-US" w:eastAsia="zh-CN" w:bidi="ar"/>
        </w:rPr>
        <w:t xml:space="preserve">    </w:t>
      </w:r>
      <w:r>
        <w:rPr>
          <w:rFonts w:hint="eastAsia" w:ascii="仿宋" w:hAnsi="仿宋" w:eastAsia="仿宋" w:cs="仿宋"/>
          <w:b w:val="0"/>
          <w:bCs/>
          <w:color w:val="auto"/>
          <w:sz w:val="32"/>
          <w:szCs w:val="32"/>
          <w:highlight w:val="none"/>
          <w:lang w:bidi="ar"/>
        </w:rPr>
        <w:t>副主任</w:t>
      </w:r>
    </w:p>
    <w:p>
      <w:pPr>
        <w:snapToGrid w:val="0"/>
        <w:spacing w:line="560" w:lineRule="exact"/>
        <w:ind w:firstLine="640" w:firstLineChars="200"/>
        <w:rPr>
          <w:rFonts w:hint="default" w:ascii="仿宋" w:hAnsi="仿宋" w:eastAsia="仿宋" w:cs="仿宋"/>
          <w:b w:val="0"/>
          <w:bCs/>
          <w:color w:val="auto"/>
          <w:sz w:val="32"/>
          <w:szCs w:val="32"/>
          <w:highlight w:val="none"/>
          <w:lang w:val="en-US" w:eastAsia="zh-CN" w:bidi="ar"/>
        </w:rPr>
      </w:pPr>
      <w:r>
        <w:rPr>
          <w:rFonts w:ascii="仿宋" w:hAnsi="仿宋" w:eastAsia="仿宋" w:cs="仿宋"/>
          <w:b w:val="0"/>
          <w:bCs/>
          <w:color w:val="auto"/>
          <w:sz w:val="32"/>
          <w:szCs w:val="32"/>
          <w:highlight w:val="none"/>
          <w:lang w:bidi="ar"/>
        </w:rPr>
        <w:t xml:space="preserve">        </w:t>
      </w:r>
      <w:r>
        <w:rPr>
          <w:rFonts w:hint="eastAsia" w:ascii="仿宋" w:hAnsi="仿宋" w:eastAsia="仿宋" w:cs="仿宋"/>
          <w:b w:val="0"/>
          <w:bCs/>
          <w:color w:val="auto"/>
          <w:sz w:val="32"/>
          <w:szCs w:val="32"/>
          <w:highlight w:val="none"/>
          <w:lang w:eastAsia="zh-CN" w:bidi="ar"/>
        </w:rPr>
        <w:t>马新龙</w:t>
      </w:r>
      <w:r>
        <w:rPr>
          <w:rFonts w:hint="eastAsia" w:ascii="仿宋" w:hAnsi="仿宋" w:eastAsia="仿宋" w:cs="仿宋"/>
          <w:b w:val="0"/>
          <w:bCs/>
          <w:color w:val="auto"/>
          <w:sz w:val="32"/>
          <w:szCs w:val="32"/>
          <w:highlight w:val="none"/>
          <w:lang w:val="en-US" w:eastAsia="zh-CN" w:bidi="ar"/>
        </w:rPr>
        <w:t xml:space="preserve">            党组成员</w:t>
      </w:r>
    </w:p>
    <w:p>
      <w:pPr>
        <w:snapToGrid w:val="0"/>
        <w:spacing w:line="560" w:lineRule="exact"/>
        <w:ind w:firstLine="640" w:firstLineChars="200"/>
        <w:rPr>
          <w:rFonts w:hint="eastAsia" w:ascii="仿宋" w:hAnsi="仿宋" w:eastAsia="仿宋" w:cs="仿宋"/>
          <w:b w:val="0"/>
          <w:bCs/>
          <w:color w:val="auto"/>
          <w:sz w:val="32"/>
          <w:szCs w:val="32"/>
          <w:highlight w:val="none"/>
          <w:lang w:eastAsia="zh-CN" w:bidi="ar"/>
        </w:rPr>
      </w:pPr>
      <w:r>
        <w:rPr>
          <w:rFonts w:hint="eastAsia" w:ascii="仿宋" w:hAnsi="仿宋" w:eastAsia="仿宋" w:cs="仿宋"/>
          <w:b w:val="0"/>
          <w:bCs/>
          <w:color w:val="auto"/>
          <w:sz w:val="32"/>
          <w:szCs w:val="32"/>
          <w:highlight w:val="none"/>
          <w:lang w:eastAsia="zh-CN" w:bidi="ar"/>
        </w:rPr>
        <w:t>成  员：冉多柱          会计</w:t>
      </w:r>
    </w:p>
    <w:p>
      <w:pPr>
        <w:snapToGrid w:val="0"/>
        <w:spacing w:line="560" w:lineRule="exact"/>
        <w:ind w:firstLine="640" w:firstLineChars="200"/>
        <w:rPr>
          <w:rFonts w:hint="default" w:ascii="仿宋" w:hAnsi="仿宋" w:eastAsia="仿宋" w:cs="仿宋"/>
          <w:b w:val="0"/>
          <w:bCs/>
          <w:color w:val="auto"/>
          <w:sz w:val="32"/>
          <w:szCs w:val="32"/>
          <w:highlight w:val="none"/>
          <w:lang w:val="en-US" w:eastAsia="zh-CN" w:bidi="ar"/>
        </w:rPr>
      </w:pPr>
      <w:r>
        <w:rPr>
          <w:rFonts w:hint="eastAsia" w:ascii="仿宋" w:hAnsi="仿宋" w:eastAsia="仿宋" w:cs="仿宋"/>
          <w:b w:val="0"/>
          <w:bCs/>
          <w:color w:val="auto"/>
          <w:sz w:val="32"/>
          <w:szCs w:val="32"/>
          <w:highlight w:val="none"/>
          <w:lang w:val="en-US" w:eastAsia="zh-CN" w:bidi="ar"/>
        </w:rPr>
        <w:t xml:space="preserve">        荀传萍          出纳</w:t>
      </w:r>
    </w:p>
    <w:p>
      <w:pPr>
        <w:snapToGrid w:val="0"/>
        <w:spacing w:line="560" w:lineRule="exact"/>
        <w:ind w:firstLine="640" w:firstLineChars="200"/>
        <w:rPr>
          <w:rFonts w:hint="eastAsia" w:ascii="仿宋" w:hAnsi="仿宋" w:eastAsia="仿宋" w:cs="仿宋"/>
          <w:b w:val="0"/>
          <w:bCs/>
          <w:color w:val="auto"/>
          <w:sz w:val="32"/>
          <w:szCs w:val="32"/>
          <w:highlight w:val="none"/>
          <w:lang w:eastAsia="zh-CN" w:bidi="ar"/>
        </w:rPr>
      </w:pPr>
      <w:r>
        <w:rPr>
          <w:rFonts w:hint="eastAsia" w:ascii="仿宋" w:hAnsi="仿宋" w:eastAsia="仿宋" w:cs="仿宋"/>
          <w:b w:val="0"/>
          <w:bCs/>
          <w:color w:val="auto"/>
          <w:sz w:val="32"/>
          <w:szCs w:val="32"/>
          <w:highlight w:val="none"/>
          <w:lang w:eastAsia="zh-CN" w:bidi="ar"/>
        </w:rPr>
        <w:t xml:space="preserve">        杜康           </w:t>
      </w:r>
      <w:r>
        <w:rPr>
          <w:rFonts w:hint="eastAsia" w:ascii="仿宋" w:hAnsi="仿宋" w:eastAsia="仿宋" w:cs="仿宋"/>
          <w:b w:val="0"/>
          <w:bCs/>
          <w:color w:val="auto"/>
          <w:sz w:val="32"/>
          <w:szCs w:val="32"/>
          <w:highlight w:val="none"/>
          <w:lang w:val="en-US" w:eastAsia="zh-CN" w:bidi="ar"/>
        </w:rPr>
        <w:t xml:space="preserve"> </w:t>
      </w:r>
      <w:r>
        <w:rPr>
          <w:rFonts w:hint="eastAsia" w:ascii="仿宋" w:hAnsi="仿宋" w:eastAsia="仿宋" w:cs="仿宋"/>
          <w:b w:val="0"/>
          <w:bCs/>
          <w:color w:val="auto"/>
          <w:sz w:val="32"/>
          <w:szCs w:val="32"/>
          <w:highlight w:val="none"/>
          <w:lang w:eastAsia="zh-CN" w:bidi="ar"/>
        </w:rPr>
        <w:t>后勤员</w:t>
      </w:r>
    </w:p>
    <w:p>
      <w:pPr>
        <w:snapToGrid w:val="0"/>
        <w:spacing w:line="560" w:lineRule="exact"/>
        <w:ind w:firstLine="640" w:firstLineChars="200"/>
        <w:rPr>
          <w:rFonts w:ascii="仿宋" w:hAnsi="仿宋" w:eastAsia="仿宋" w:cs="仿宋"/>
          <w:b w:val="0"/>
          <w:color w:val="auto"/>
          <w:sz w:val="32"/>
          <w:szCs w:val="32"/>
          <w:highlight w:val="none"/>
          <w:lang w:bidi="ar"/>
        </w:rPr>
      </w:pPr>
      <w:r>
        <w:rPr>
          <w:rFonts w:hint="eastAsia" w:ascii="仿宋" w:hAnsi="仿宋" w:eastAsia="仿宋" w:cs="仿宋"/>
          <w:b w:val="0"/>
          <w:bCs/>
          <w:color w:val="auto"/>
          <w:sz w:val="32"/>
          <w:szCs w:val="32"/>
          <w:highlight w:val="none"/>
          <w:lang w:bidi="ar"/>
        </w:rPr>
        <w:t>2</w:t>
      </w:r>
      <w:r>
        <w:rPr>
          <w:rFonts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bidi="ar"/>
        </w:rPr>
        <w:t>绩效评价工作程序。财务室牵头，行政办公室配合，协同完成基本支出评价工作，相关业务科室按照工作职责，完成项目支出评价工作。基本支出和项目支出评价工作经相关科室负责人和</w:t>
      </w:r>
      <w:r>
        <w:rPr>
          <w:rFonts w:hint="eastAsia" w:ascii="仿宋" w:hAnsi="仿宋" w:eastAsia="仿宋" w:cs="仿宋"/>
          <w:color w:val="auto"/>
          <w:sz w:val="32"/>
          <w:szCs w:val="32"/>
          <w:highlight w:val="none"/>
        </w:rPr>
        <w:t>办</w:t>
      </w:r>
      <w:r>
        <w:rPr>
          <w:rFonts w:hint="eastAsia" w:ascii="仿宋" w:hAnsi="仿宋" w:eastAsia="仿宋" w:cs="仿宋"/>
          <w:b w:val="0"/>
          <w:bCs/>
          <w:color w:val="auto"/>
          <w:sz w:val="32"/>
          <w:szCs w:val="32"/>
          <w:highlight w:val="none"/>
          <w:lang w:bidi="ar"/>
        </w:rPr>
        <w:t>分管领导审核后，提交绩效评价小组审议后，报送</w:t>
      </w:r>
      <w:r>
        <w:rPr>
          <w:rFonts w:hint="eastAsia" w:ascii="仿宋" w:hAnsi="仿宋" w:eastAsia="仿宋" w:cs="仿宋"/>
          <w:b w:val="0"/>
          <w:bCs/>
          <w:color w:val="auto"/>
          <w:sz w:val="32"/>
          <w:szCs w:val="32"/>
          <w:highlight w:val="none"/>
          <w:lang w:eastAsia="zh-CN" w:bidi="ar"/>
        </w:rPr>
        <w:t>市</w:t>
      </w:r>
      <w:r>
        <w:rPr>
          <w:rFonts w:hint="eastAsia" w:ascii="仿宋" w:hAnsi="仿宋" w:eastAsia="仿宋" w:cs="仿宋"/>
          <w:b w:val="0"/>
          <w:bCs/>
          <w:color w:val="auto"/>
          <w:sz w:val="32"/>
          <w:szCs w:val="32"/>
          <w:highlight w:val="none"/>
          <w:lang w:bidi="ar"/>
        </w:rPr>
        <w:t>财政局。</w:t>
      </w:r>
    </w:p>
    <w:p>
      <w:pPr>
        <w:snapToGrid w:val="0"/>
        <w:spacing w:line="560" w:lineRule="exact"/>
        <w:ind w:firstLine="640" w:firstLineChars="200"/>
        <w:rPr>
          <w:rFonts w:ascii="仿宋" w:hAnsi="仿宋" w:eastAsia="仿宋" w:cs="仿宋"/>
          <w:b w:val="0"/>
          <w:color w:val="auto"/>
          <w:sz w:val="32"/>
          <w:szCs w:val="32"/>
          <w:highlight w:val="none"/>
          <w:lang w:bidi="ar"/>
        </w:rPr>
      </w:pPr>
      <w:r>
        <w:rPr>
          <w:rFonts w:hint="eastAsia" w:ascii="仿宋" w:hAnsi="仿宋" w:eastAsia="仿宋" w:cs="仿宋"/>
          <w:b w:val="0"/>
          <w:bCs/>
          <w:color w:val="auto"/>
          <w:sz w:val="32"/>
          <w:szCs w:val="32"/>
          <w:highlight w:val="none"/>
          <w:lang w:bidi="ar"/>
        </w:rPr>
        <w:t>3</w:t>
      </w:r>
      <w:r>
        <w:rPr>
          <w:rFonts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bidi="ar"/>
        </w:rPr>
        <w:t>决策依据。基本支出中的人员经费按照在职、退休人数、工龄、工资标准编制预算，实际执行时按照实际人数、相关标准发放人员经费，公用经费按照在职人数和人均补助标准编制预算，实际执行时，实报实销。项目支出从项目实施的必要性、项目建设内容及规模、项目完成后的经济、社会、生态等效益编制预算，实际执行时，从项目和财务管理的规章制度，审核拨付资金。</w:t>
      </w:r>
    </w:p>
    <w:p>
      <w:pPr>
        <w:snapToGrid w:val="0"/>
        <w:spacing w:line="560" w:lineRule="exact"/>
        <w:ind w:firstLine="640" w:firstLineChars="200"/>
        <w:rPr>
          <w:rFonts w:ascii="仿宋" w:hAnsi="仿宋" w:eastAsia="仿宋" w:cs="仿宋"/>
          <w:b w:val="0"/>
          <w:color w:val="auto"/>
          <w:sz w:val="32"/>
          <w:szCs w:val="32"/>
          <w:highlight w:val="none"/>
          <w:lang w:bidi="ar"/>
        </w:rPr>
      </w:pPr>
      <w:r>
        <w:rPr>
          <w:rFonts w:hint="eastAsia" w:ascii="仿宋" w:hAnsi="仿宋" w:eastAsia="仿宋" w:cs="仿宋"/>
          <w:b w:val="0"/>
          <w:bCs/>
          <w:color w:val="auto"/>
          <w:sz w:val="32"/>
          <w:szCs w:val="32"/>
          <w:highlight w:val="none"/>
          <w:lang w:bidi="ar"/>
        </w:rPr>
        <w:t>（三）资金分配情况</w:t>
      </w:r>
    </w:p>
    <w:p>
      <w:pPr>
        <w:snapToGrid w:val="0"/>
        <w:spacing w:line="560" w:lineRule="exact"/>
        <w:ind w:firstLine="640" w:firstLineChars="200"/>
        <w:rPr>
          <w:rFonts w:ascii="仿宋" w:hAnsi="仿宋" w:eastAsia="仿宋" w:cs="仿宋"/>
          <w:b w:val="0"/>
          <w:color w:val="auto"/>
          <w:sz w:val="32"/>
          <w:szCs w:val="32"/>
          <w:highlight w:val="none"/>
          <w:lang w:bidi="ar"/>
        </w:rPr>
      </w:pPr>
      <w:r>
        <w:rPr>
          <w:rFonts w:hint="eastAsia" w:ascii="仿宋" w:hAnsi="仿宋" w:eastAsia="仿宋" w:cs="仿宋"/>
          <w:b w:val="0"/>
          <w:bCs/>
          <w:color w:val="auto"/>
          <w:sz w:val="32"/>
          <w:szCs w:val="32"/>
          <w:highlight w:val="none"/>
          <w:lang w:bidi="ar"/>
        </w:rPr>
        <w:t>1</w:t>
      </w:r>
      <w:r>
        <w:rPr>
          <w:rFonts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bidi="ar"/>
        </w:rPr>
        <w:t>资金分配依据。根据《中华人民共和国预算法》，我</w:t>
      </w:r>
      <w:r>
        <w:rPr>
          <w:rFonts w:hint="eastAsia" w:ascii="仿宋" w:hAnsi="仿宋" w:eastAsia="仿宋" w:cs="仿宋"/>
          <w:color w:val="auto"/>
          <w:sz w:val="32"/>
          <w:szCs w:val="32"/>
          <w:highlight w:val="none"/>
        </w:rPr>
        <w:t>办</w:t>
      </w:r>
      <w:r>
        <w:rPr>
          <w:rFonts w:hint="eastAsia" w:ascii="仿宋" w:hAnsi="仿宋" w:eastAsia="仿宋" w:cs="仿宋"/>
          <w:b w:val="0"/>
          <w:bCs/>
          <w:color w:val="auto"/>
          <w:sz w:val="32"/>
          <w:szCs w:val="32"/>
          <w:highlight w:val="none"/>
          <w:lang w:bidi="ar"/>
        </w:rPr>
        <w:t>按照单位实有人数、工龄、基本工资、津贴补贴、绩效工资、人均公用经费等相关标准，编制了预算。</w:t>
      </w:r>
    </w:p>
    <w:p>
      <w:pPr>
        <w:snapToGrid w:val="0"/>
        <w:spacing w:line="560" w:lineRule="exact"/>
        <w:ind w:firstLine="640" w:firstLineChars="200"/>
        <w:rPr>
          <w:rFonts w:ascii="仿宋" w:hAnsi="仿宋" w:eastAsia="仿宋" w:cs="仿宋"/>
          <w:b w:val="0"/>
          <w:color w:val="auto"/>
          <w:sz w:val="32"/>
          <w:szCs w:val="32"/>
          <w:highlight w:val="none"/>
          <w:lang w:bidi="ar"/>
        </w:rPr>
      </w:pPr>
      <w:r>
        <w:rPr>
          <w:rFonts w:hint="eastAsia" w:ascii="仿宋" w:hAnsi="仿宋" w:eastAsia="仿宋" w:cs="仿宋"/>
          <w:b w:val="0"/>
          <w:bCs/>
          <w:color w:val="auto"/>
          <w:sz w:val="32"/>
          <w:szCs w:val="32"/>
          <w:highlight w:val="none"/>
          <w:lang w:bidi="ar"/>
        </w:rPr>
        <w:t>2</w:t>
      </w:r>
      <w:r>
        <w:rPr>
          <w:rFonts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bidi="ar"/>
        </w:rPr>
        <w:t>资金分配结果。202</w:t>
      </w:r>
      <w:r>
        <w:rPr>
          <w:rFonts w:hint="eastAsia" w:ascii="仿宋" w:hAnsi="仿宋" w:eastAsia="仿宋" w:cs="仿宋"/>
          <w:b w:val="0"/>
          <w:bCs/>
          <w:color w:val="auto"/>
          <w:sz w:val="32"/>
          <w:szCs w:val="32"/>
          <w:highlight w:val="none"/>
          <w:lang w:val="en-US" w:eastAsia="zh-CN" w:bidi="ar"/>
        </w:rPr>
        <w:t>2</w:t>
      </w:r>
      <w:r>
        <w:rPr>
          <w:rFonts w:hint="eastAsia" w:ascii="仿宋" w:hAnsi="仿宋" w:eastAsia="仿宋" w:cs="仿宋"/>
          <w:b w:val="0"/>
          <w:bCs/>
          <w:color w:val="auto"/>
          <w:sz w:val="32"/>
          <w:szCs w:val="32"/>
          <w:highlight w:val="none"/>
          <w:lang w:bidi="ar"/>
        </w:rPr>
        <w:t>年</w:t>
      </w:r>
      <w:r>
        <w:rPr>
          <w:rFonts w:hint="eastAsia" w:ascii="仿宋" w:hAnsi="仿宋" w:eastAsia="仿宋" w:cs="仿宋"/>
          <w:color w:val="auto"/>
          <w:sz w:val="32"/>
          <w:szCs w:val="32"/>
          <w:highlight w:val="none"/>
          <w:lang w:eastAsia="zh-CN"/>
        </w:rPr>
        <w:t>沙湾市人民政府办公室</w:t>
      </w:r>
      <w:r>
        <w:rPr>
          <w:rFonts w:hint="eastAsia" w:ascii="仿宋" w:hAnsi="仿宋" w:eastAsia="仿宋" w:cs="仿宋"/>
          <w:b w:val="0"/>
          <w:bCs/>
          <w:color w:val="auto"/>
          <w:sz w:val="32"/>
          <w:szCs w:val="32"/>
          <w:highlight w:val="none"/>
          <w:lang w:bidi="ar"/>
        </w:rPr>
        <w:t>整体支出预算为</w:t>
      </w:r>
      <w:r>
        <w:rPr>
          <w:rFonts w:hint="eastAsia" w:ascii="仿宋" w:hAnsi="仿宋" w:eastAsia="仿宋" w:cs="仿宋"/>
          <w:b w:val="0"/>
          <w:bCs/>
          <w:color w:val="auto"/>
          <w:sz w:val="32"/>
          <w:szCs w:val="32"/>
          <w:highlight w:val="none"/>
          <w:lang w:val="en-US" w:eastAsia="zh-CN" w:bidi="ar"/>
        </w:rPr>
        <w:t>672.24</w:t>
      </w:r>
      <w:r>
        <w:rPr>
          <w:rFonts w:hint="eastAsia" w:ascii="仿宋" w:hAnsi="仿宋" w:eastAsia="仿宋" w:cs="仿宋"/>
          <w:b w:val="0"/>
          <w:bCs/>
          <w:color w:val="auto"/>
          <w:sz w:val="32"/>
          <w:szCs w:val="32"/>
          <w:highlight w:val="none"/>
          <w:lang w:bidi="ar"/>
        </w:rPr>
        <w:t>万元，其中：基本支出预算</w:t>
      </w:r>
      <w:r>
        <w:rPr>
          <w:rFonts w:hint="eastAsia" w:ascii="仿宋" w:hAnsi="仿宋" w:eastAsia="仿宋" w:cs="仿宋"/>
          <w:color w:val="auto"/>
          <w:sz w:val="32"/>
          <w:szCs w:val="32"/>
          <w:highlight w:val="none"/>
          <w:lang w:val="en-US" w:eastAsia="zh-CN"/>
        </w:rPr>
        <w:t>670.13</w:t>
      </w:r>
      <w:r>
        <w:rPr>
          <w:rFonts w:hint="eastAsia" w:ascii="仿宋" w:hAnsi="仿宋" w:eastAsia="仿宋" w:cs="仿宋"/>
          <w:b w:val="0"/>
          <w:bCs/>
          <w:color w:val="auto"/>
          <w:sz w:val="32"/>
          <w:szCs w:val="32"/>
          <w:highlight w:val="none"/>
          <w:lang w:bidi="ar"/>
        </w:rPr>
        <w:t>万元，项目支出预算</w:t>
      </w:r>
      <w:r>
        <w:rPr>
          <w:rFonts w:hint="eastAsia" w:ascii="仿宋" w:hAnsi="仿宋" w:eastAsia="仿宋" w:cs="仿宋"/>
          <w:color w:val="auto"/>
          <w:sz w:val="32"/>
          <w:szCs w:val="32"/>
          <w:highlight w:val="none"/>
          <w:lang w:val="en-US" w:eastAsia="zh-CN"/>
        </w:rPr>
        <w:t>2.11</w:t>
      </w:r>
      <w:r>
        <w:rPr>
          <w:rFonts w:hint="eastAsia" w:ascii="仿宋" w:hAnsi="仿宋" w:eastAsia="仿宋" w:cs="仿宋"/>
          <w:b w:val="0"/>
          <w:bCs/>
          <w:color w:val="auto"/>
          <w:sz w:val="32"/>
          <w:szCs w:val="32"/>
          <w:highlight w:val="none"/>
          <w:lang w:bidi="ar"/>
        </w:rPr>
        <w:t>万元。与整体支出绩效目标中的预算数一致。</w:t>
      </w:r>
    </w:p>
    <w:p>
      <w:pPr>
        <w:snapToGrid w:val="0"/>
        <w:spacing w:line="560" w:lineRule="exact"/>
        <w:ind w:firstLine="640" w:firstLineChars="200"/>
        <w:rPr>
          <w:rFonts w:ascii="仿宋" w:hAnsi="仿宋" w:eastAsia="仿宋" w:cs="仿宋"/>
          <w:b w:val="0"/>
          <w:color w:val="auto"/>
          <w:sz w:val="32"/>
          <w:szCs w:val="32"/>
          <w:highlight w:val="none"/>
          <w:lang w:bidi="ar"/>
        </w:rPr>
      </w:pPr>
      <w:r>
        <w:rPr>
          <w:rFonts w:hint="eastAsia" w:ascii="仿宋" w:hAnsi="仿宋" w:eastAsia="仿宋" w:cs="仿宋"/>
          <w:b w:val="0"/>
          <w:bCs/>
          <w:color w:val="auto"/>
          <w:sz w:val="32"/>
          <w:szCs w:val="32"/>
          <w:highlight w:val="none"/>
          <w:lang w:bidi="ar"/>
        </w:rPr>
        <w:t>3</w:t>
      </w:r>
      <w:r>
        <w:rPr>
          <w:rFonts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bidi="ar"/>
        </w:rPr>
        <w:t>重点支出保障情况。</w:t>
      </w:r>
      <w:r>
        <w:rPr>
          <w:rFonts w:hint="eastAsia" w:ascii="仿宋" w:hAnsi="仿宋" w:eastAsia="仿宋" w:cs="仿宋"/>
          <w:b w:val="0"/>
          <w:bCs/>
          <w:color w:val="auto"/>
          <w:sz w:val="32"/>
          <w:szCs w:val="32"/>
          <w:highlight w:val="none"/>
          <w:lang w:eastAsia="zh-CN" w:bidi="ar"/>
        </w:rPr>
        <w:t>2022</w:t>
      </w:r>
      <w:r>
        <w:rPr>
          <w:rFonts w:hint="eastAsia" w:ascii="仿宋" w:hAnsi="仿宋" w:eastAsia="仿宋" w:cs="仿宋"/>
          <w:b w:val="0"/>
          <w:bCs/>
          <w:color w:val="auto"/>
          <w:sz w:val="32"/>
          <w:szCs w:val="32"/>
          <w:highlight w:val="none"/>
          <w:lang w:bidi="ar"/>
        </w:rPr>
        <w:t>年重点项目支出数为</w:t>
      </w:r>
      <w:r>
        <w:rPr>
          <w:rFonts w:hint="eastAsia" w:ascii="仿宋" w:hAnsi="仿宋" w:eastAsia="仿宋" w:cs="仿宋"/>
          <w:color w:val="auto"/>
          <w:sz w:val="32"/>
          <w:szCs w:val="32"/>
          <w:highlight w:val="none"/>
          <w:lang w:val="en-US" w:eastAsia="zh-CN"/>
        </w:rPr>
        <w:t>2.11</w:t>
      </w:r>
      <w:r>
        <w:rPr>
          <w:rFonts w:hint="eastAsia" w:ascii="仿宋" w:hAnsi="仿宋" w:eastAsia="仿宋" w:cs="仿宋"/>
          <w:b w:val="0"/>
          <w:bCs/>
          <w:color w:val="auto"/>
          <w:sz w:val="32"/>
          <w:szCs w:val="32"/>
          <w:highlight w:val="none"/>
          <w:lang w:bidi="ar"/>
        </w:rPr>
        <w:t>万元，</w:t>
      </w:r>
      <w:r>
        <w:rPr>
          <w:rFonts w:hint="eastAsia" w:ascii="仿宋" w:hAnsi="仿宋" w:eastAsia="仿宋" w:cs="仿宋"/>
          <w:b w:val="0"/>
          <w:bCs/>
          <w:color w:val="auto"/>
          <w:sz w:val="32"/>
          <w:szCs w:val="32"/>
          <w:highlight w:val="none"/>
          <w:lang w:eastAsia="zh-CN" w:bidi="ar"/>
        </w:rPr>
        <w:t>项目全年预算</w:t>
      </w:r>
      <w:r>
        <w:rPr>
          <w:rFonts w:hint="eastAsia" w:ascii="仿宋" w:hAnsi="仿宋" w:eastAsia="仿宋" w:cs="仿宋"/>
          <w:b w:val="0"/>
          <w:bCs/>
          <w:color w:val="auto"/>
          <w:sz w:val="32"/>
          <w:szCs w:val="32"/>
          <w:highlight w:val="none"/>
          <w:lang w:bidi="ar"/>
        </w:rPr>
        <w:t>支出数为</w:t>
      </w:r>
      <w:r>
        <w:rPr>
          <w:rFonts w:hint="eastAsia" w:ascii="仿宋" w:hAnsi="仿宋" w:eastAsia="仿宋" w:cs="仿宋"/>
          <w:color w:val="auto"/>
          <w:sz w:val="32"/>
          <w:szCs w:val="32"/>
          <w:highlight w:val="none"/>
          <w:lang w:val="en-US" w:eastAsia="zh-CN"/>
        </w:rPr>
        <w:t>2.11</w:t>
      </w:r>
      <w:r>
        <w:rPr>
          <w:rFonts w:hint="eastAsia" w:ascii="仿宋" w:hAnsi="仿宋" w:eastAsia="仿宋" w:cs="仿宋"/>
          <w:b w:val="0"/>
          <w:bCs/>
          <w:color w:val="auto"/>
          <w:sz w:val="32"/>
          <w:szCs w:val="32"/>
          <w:highlight w:val="none"/>
          <w:lang w:bidi="ar"/>
        </w:rPr>
        <w:t>万元，重点支出保障率为</w:t>
      </w:r>
      <w:r>
        <w:rPr>
          <w:rFonts w:hint="eastAsia" w:ascii="仿宋" w:hAnsi="仿宋" w:eastAsia="仿宋" w:cs="仿宋"/>
          <w:b w:val="0"/>
          <w:bCs/>
          <w:color w:val="auto"/>
          <w:sz w:val="32"/>
          <w:szCs w:val="32"/>
          <w:highlight w:val="none"/>
          <w:lang w:val="en-US" w:eastAsia="zh-CN" w:bidi="ar"/>
        </w:rPr>
        <w:t>100</w:t>
      </w:r>
      <w:r>
        <w:rPr>
          <w:rFonts w:hint="eastAsia" w:ascii="仿宋" w:hAnsi="仿宋" w:eastAsia="仿宋" w:cs="仿宋"/>
          <w:color w:val="auto"/>
          <w:sz w:val="32"/>
          <w:szCs w:val="32"/>
          <w:highlight w:val="none"/>
        </w:rPr>
        <w:t>%</w:t>
      </w:r>
      <w:r>
        <w:rPr>
          <w:rFonts w:hint="eastAsia" w:ascii="仿宋" w:hAnsi="仿宋" w:eastAsia="仿宋" w:cs="仿宋"/>
          <w:b w:val="0"/>
          <w:bCs/>
          <w:color w:val="auto"/>
          <w:sz w:val="32"/>
          <w:szCs w:val="32"/>
          <w:highlight w:val="none"/>
          <w:lang w:bidi="ar"/>
        </w:rPr>
        <w:t>。本单位重点工作得到有效保障。</w:t>
      </w:r>
    </w:p>
    <w:p>
      <w:pPr>
        <w:snapToGrid w:val="0"/>
        <w:spacing w:line="560" w:lineRule="exact"/>
        <w:ind w:firstLine="640" w:firstLineChars="200"/>
        <w:rPr>
          <w:rFonts w:ascii="仿宋" w:hAnsi="仿宋" w:eastAsia="仿宋" w:cs="仿宋"/>
          <w:b w:val="0"/>
          <w:color w:val="auto"/>
          <w:sz w:val="32"/>
          <w:szCs w:val="32"/>
          <w:highlight w:val="none"/>
          <w:lang w:bidi="ar"/>
        </w:rPr>
      </w:pPr>
      <w:r>
        <w:rPr>
          <w:rFonts w:hint="eastAsia" w:ascii="仿宋" w:hAnsi="仿宋" w:eastAsia="仿宋" w:cs="仿宋"/>
          <w:b w:val="0"/>
          <w:bCs/>
          <w:color w:val="auto"/>
          <w:sz w:val="32"/>
          <w:szCs w:val="32"/>
          <w:highlight w:val="none"/>
          <w:lang w:bidi="ar"/>
        </w:rPr>
        <w:t>（四）部门单位整体支出规模</w:t>
      </w:r>
    </w:p>
    <w:p>
      <w:pPr>
        <w:snapToGrid w:val="0"/>
        <w:spacing w:line="560" w:lineRule="exact"/>
        <w:ind w:firstLine="640" w:firstLineChars="200"/>
        <w:rPr>
          <w:rFonts w:ascii="仿宋" w:hAnsi="仿宋" w:eastAsia="仿宋" w:cs="仿宋"/>
          <w:b w:val="0"/>
          <w:color w:val="auto"/>
          <w:sz w:val="32"/>
          <w:szCs w:val="32"/>
          <w:highlight w:val="none"/>
          <w:lang w:bidi="ar"/>
        </w:rPr>
      </w:pPr>
      <w:r>
        <w:rPr>
          <w:rFonts w:hint="eastAsia" w:ascii="仿宋" w:hAnsi="仿宋" w:eastAsia="仿宋" w:cs="仿宋"/>
          <w:b w:val="0"/>
          <w:bCs/>
          <w:color w:val="auto"/>
          <w:sz w:val="32"/>
          <w:szCs w:val="32"/>
          <w:highlight w:val="none"/>
          <w:lang w:bidi="ar"/>
        </w:rPr>
        <w:t>1</w:t>
      </w:r>
      <w:r>
        <w:rPr>
          <w:rFonts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bidi="ar"/>
        </w:rPr>
        <w:t>支出预算执行情况。</w:t>
      </w:r>
      <w:r>
        <w:rPr>
          <w:rFonts w:hint="eastAsia" w:ascii="仿宋" w:hAnsi="仿宋" w:eastAsia="仿宋" w:cs="仿宋"/>
          <w:b w:val="0"/>
          <w:bCs/>
          <w:color w:val="auto"/>
          <w:sz w:val="32"/>
          <w:szCs w:val="32"/>
          <w:highlight w:val="none"/>
          <w:lang w:eastAsia="zh-CN" w:bidi="ar"/>
        </w:rPr>
        <w:t>2022</w:t>
      </w:r>
      <w:r>
        <w:rPr>
          <w:rFonts w:hint="eastAsia" w:ascii="仿宋" w:hAnsi="仿宋" w:eastAsia="仿宋" w:cs="仿宋"/>
          <w:b w:val="0"/>
          <w:bCs/>
          <w:color w:val="auto"/>
          <w:sz w:val="32"/>
          <w:szCs w:val="32"/>
          <w:highlight w:val="none"/>
          <w:lang w:bidi="ar"/>
        </w:rPr>
        <w:t>年</w:t>
      </w:r>
      <w:bookmarkStart w:id="0" w:name="_Hlk65686161"/>
      <w:r>
        <w:rPr>
          <w:rFonts w:hint="eastAsia" w:ascii="仿宋" w:hAnsi="仿宋" w:eastAsia="仿宋" w:cs="仿宋"/>
          <w:color w:val="auto"/>
          <w:sz w:val="32"/>
          <w:szCs w:val="32"/>
          <w:highlight w:val="none"/>
          <w:lang w:eastAsia="zh-CN"/>
        </w:rPr>
        <w:t>沙湾市人民政府办公室</w:t>
      </w:r>
      <w:r>
        <w:rPr>
          <w:rFonts w:hint="eastAsia" w:ascii="仿宋" w:hAnsi="仿宋" w:eastAsia="仿宋" w:cs="仿宋"/>
          <w:b w:val="0"/>
          <w:bCs/>
          <w:color w:val="auto"/>
          <w:sz w:val="32"/>
          <w:szCs w:val="32"/>
          <w:highlight w:val="none"/>
          <w:lang w:bidi="ar"/>
        </w:rPr>
        <w:t>支出预算执行数为</w:t>
      </w:r>
      <w:bookmarkEnd w:id="0"/>
      <w:r>
        <w:rPr>
          <w:rFonts w:hint="eastAsia" w:ascii="仿宋" w:hAnsi="仿宋" w:eastAsia="仿宋" w:cs="仿宋"/>
          <w:color w:val="auto"/>
          <w:sz w:val="32"/>
          <w:szCs w:val="32"/>
          <w:highlight w:val="none"/>
          <w:lang w:val="en-US" w:eastAsia="zh-CN"/>
        </w:rPr>
        <w:t>928.96</w:t>
      </w:r>
      <w:r>
        <w:rPr>
          <w:rFonts w:hint="eastAsia" w:ascii="仿宋" w:hAnsi="仿宋" w:eastAsia="仿宋" w:cs="仿宋"/>
          <w:b w:val="0"/>
          <w:bCs/>
          <w:color w:val="auto"/>
          <w:sz w:val="32"/>
          <w:szCs w:val="32"/>
          <w:highlight w:val="none"/>
          <w:lang w:bidi="ar"/>
        </w:rPr>
        <w:t>万元，单位预算</w:t>
      </w:r>
      <w:r>
        <w:rPr>
          <w:rFonts w:ascii="仿宋" w:hAnsi="仿宋" w:eastAsia="仿宋" w:cs="仿宋"/>
          <w:b w:val="0"/>
          <w:bCs/>
          <w:color w:val="auto"/>
          <w:sz w:val="32"/>
          <w:szCs w:val="32"/>
          <w:highlight w:val="none"/>
          <w:lang w:bidi="ar"/>
        </w:rPr>
        <w:t>下达数为</w:t>
      </w:r>
      <w:r>
        <w:rPr>
          <w:rFonts w:hint="eastAsia" w:ascii="仿宋" w:hAnsi="仿宋" w:eastAsia="仿宋" w:cs="仿宋"/>
          <w:b w:val="0"/>
          <w:bCs/>
          <w:color w:val="auto"/>
          <w:sz w:val="32"/>
          <w:szCs w:val="32"/>
          <w:highlight w:val="none"/>
          <w:lang w:val="en-US" w:eastAsia="zh-CN" w:bidi="ar"/>
        </w:rPr>
        <w:t>928.96</w:t>
      </w:r>
      <w:r>
        <w:rPr>
          <w:rFonts w:ascii="仿宋" w:hAnsi="仿宋" w:eastAsia="仿宋" w:cs="仿宋"/>
          <w:b w:val="0"/>
          <w:bCs/>
          <w:color w:val="auto"/>
          <w:sz w:val="32"/>
          <w:szCs w:val="32"/>
          <w:highlight w:val="none"/>
          <w:lang w:bidi="ar"/>
        </w:rPr>
        <w:t>万元，</w:t>
      </w:r>
      <w:r>
        <w:rPr>
          <w:rFonts w:hint="eastAsia" w:ascii="仿宋" w:hAnsi="仿宋" w:eastAsia="仿宋" w:cs="仿宋"/>
          <w:b w:val="0"/>
          <w:bCs/>
          <w:color w:val="auto"/>
          <w:sz w:val="32"/>
          <w:szCs w:val="32"/>
          <w:highlight w:val="none"/>
          <w:lang w:bidi="ar"/>
        </w:rPr>
        <w:t>支出预算执行率为</w:t>
      </w:r>
      <w:r>
        <w:rPr>
          <w:rFonts w:hint="eastAsia" w:ascii="仿宋" w:hAnsi="仿宋" w:eastAsia="仿宋" w:cs="仿宋"/>
          <w:color w:val="auto"/>
          <w:sz w:val="32"/>
          <w:szCs w:val="32"/>
          <w:highlight w:val="none"/>
          <w:lang w:val="en-US" w:eastAsia="zh-CN"/>
        </w:rPr>
        <w:t>100</w:t>
      </w:r>
      <w:r>
        <w:rPr>
          <w:rFonts w:hint="eastAsia" w:ascii="仿宋" w:hAnsi="仿宋" w:eastAsia="仿宋" w:cs="仿宋"/>
          <w:b w:val="0"/>
          <w:bCs/>
          <w:color w:val="auto"/>
          <w:sz w:val="32"/>
          <w:szCs w:val="32"/>
          <w:highlight w:val="none"/>
          <w:lang w:bidi="ar"/>
        </w:rPr>
        <w:t>%。</w:t>
      </w:r>
    </w:p>
    <w:p>
      <w:pPr>
        <w:snapToGrid w:val="0"/>
        <w:spacing w:line="560" w:lineRule="exact"/>
        <w:ind w:firstLine="640" w:firstLineChars="200"/>
        <w:rPr>
          <w:rFonts w:ascii="仿宋" w:hAnsi="仿宋" w:eastAsia="仿宋" w:cs="仿宋"/>
          <w:b w:val="0"/>
          <w:color w:val="auto"/>
          <w:sz w:val="32"/>
          <w:szCs w:val="32"/>
          <w:highlight w:val="none"/>
          <w:lang w:bidi="ar"/>
        </w:rPr>
      </w:pPr>
      <w:r>
        <w:rPr>
          <w:rFonts w:hint="eastAsia" w:ascii="仿宋" w:hAnsi="仿宋" w:eastAsia="仿宋" w:cs="仿宋"/>
          <w:b w:val="0"/>
          <w:bCs/>
          <w:color w:val="auto"/>
          <w:sz w:val="32"/>
          <w:szCs w:val="32"/>
          <w:highlight w:val="none"/>
          <w:lang w:bidi="ar"/>
        </w:rPr>
        <w:t>2</w:t>
      </w:r>
      <w:r>
        <w:rPr>
          <w:rFonts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bidi="ar"/>
        </w:rPr>
        <w:t>支出预算调整情况。</w:t>
      </w:r>
      <w:r>
        <w:rPr>
          <w:rFonts w:hint="eastAsia" w:ascii="仿宋" w:hAnsi="仿宋" w:eastAsia="仿宋" w:cs="仿宋"/>
          <w:b w:val="0"/>
          <w:bCs/>
          <w:color w:val="auto"/>
          <w:sz w:val="32"/>
          <w:szCs w:val="32"/>
          <w:highlight w:val="none"/>
          <w:lang w:eastAsia="zh-CN" w:bidi="ar"/>
        </w:rPr>
        <w:t>2022</w:t>
      </w:r>
      <w:r>
        <w:rPr>
          <w:rFonts w:hint="eastAsia" w:ascii="仿宋" w:hAnsi="仿宋" w:eastAsia="仿宋" w:cs="仿宋"/>
          <w:b w:val="0"/>
          <w:bCs/>
          <w:color w:val="auto"/>
          <w:sz w:val="32"/>
          <w:szCs w:val="32"/>
          <w:highlight w:val="none"/>
          <w:lang w:bidi="ar"/>
        </w:rPr>
        <w:t>年</w:t>
      </w:r>
      <w:r>
        <w:rPr>
          <w:rFonts w:hint="eastAsia" w:ascii="仿宋" w:hAnsi="仿宋" w:eastAsia="仿宋" w:cs="仿宋"/>
          <w:color w:val="auto"/>
          <w:sz w:val="32"/>
          <w:szCs w:val="32"/>
          <w:highlight w:val="none"/>
          <w:lang w:eastAsia="zh-CN"/>
        </w:rPr>
        <w:t>沙湾市人民政府办公室</w:t>
      </w:r>
      <w:r>
        <w:rPr>
          <w:rFonts w:hint="eastAsia" w:ascii="仿宋" w:hAnsi="仿宋" w:eastAsia="仿宋" w:cs="仿宋"/>
          <w:b w:val="0"/>
          <w:bCs/>
          <w:color w:val="auto"/>
          <w:sz w:val="32"/>
          <w:szCs w:val="32"/>
          <w:highlight w:val="none"/>
          <w:lang w:bidi="ar"/>
        </w:rPr>
        <w:t>预算调整数为</w:t>
      </w:r>
      <w:r>
        <w:rPr>
          <w:rFonts w:hint="eastAsia" w:ascii="仿宋" w:hAnsi="仿宋" w:eastAsia="仿宋" w:cs="仿宋"/>
          <w:b w:val="0"/>
          <w:bCs/>
          <w:color w:val="auto"/>
          <w:sz w:val="32"/>
          <w:szCs w:val="32"/>
          <w:highlight w:val="none"/>
          <w:lang w:val="en-US" w:eastAsia="zh-CN" w:bidi="ar"/>
        </w:rPr>
        <w:t>928.96</w:t>
      </w:r>
      <w:r>
        <w:rPr>
          <w:rFonts w:hint="eastAsia" w:ascii="仿宋" w:hAnsi="仿宋" w:eastAsia="仿宋" w:cs="仿宋"/>
          <w:b w:val="0"/>
          <w:bCs/>
          <w:color w:val="auto"/>
          <w:sz w:val="32"/>
          <w:szCs w:val="32"/>
          <w:highlight w:val="none"/>
          <w:lang w:bidi="ar"/>
        </w:rPr>
        <w:t>万元，预算数为</w:t>
      </w:r>
      <w:r>
        <w:rPr>
          <w:rFonts w:hint="eastAsia" w:ascii="仿宋" w:hAnsi="仿宋" w:eastAsia="仿宋" w:cs="仿宋"/>
          <w:b w:val="0"/>
          <w:bCs/>
          <w:color w:val="auto"/>
          <w:sz w:val="32"/>
          <w:szCs w:val="32"/>
          <w:highlight w:val="none"/>
          <w:lang w:val="en-US" w:eastAsia="zh-CN" w:bidi="ar"/>
        </w:rPr>
        <w:t>672.24</w:t>
      </w:r>
      <w:r>
        <w:rPr>
          <w:rFonts w:hint="eastAsia" w:ascii="仿宋" w:hAnsi="仿宋" w:eastAsia="仿宋" w:cs="仿宋"/>
          <w:b w:val="0"/>
          <w:bCs/>
          <w:color w:val="auto"/>
          <w:sz w:val="32"/>
          <w:szCs w:val="32"/>
          <w:highlight w:val="none"/>
          <w:lang w:bidi="ar"/>
        </w:rPr>
        <w:t>万元，支出预算调整率</w:t>
      </w:r>
      <w:r>
        <w:rPr>
          <w:rFonts w:hint="eastAsia" w:ascii="仿宋" w:hAnsi="仿宋" w:eastAsia="仿宋" w:cs="仿宋"/>
          <w:b w:val="0"/>
          <w:bCs/>
          <w:color w:val="auto"/>
          <w:sz w:val="32"/>
          <w:szCs w:val="32"/>
          <w:highlight w:val="none"/>
          <w:lang w:val="en-US" w:eastAsia="zh-CN" w:bidi="ar"/>
        </w:rPr>
        <w:t>138.19</w:t>
      </w:r>
      <w:r>
        <w:rPr>
          <w:rFonts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bidi="ar"/>
        </w:rPr>
        <w:t>。</w:t>
      </w:r>
    </w:p>
    <w:p>
      <w:pPr>
        <w:snapToGrid w:val="0"/>
        <w:spacing w:line="560" w:lineRule="exact"/>
        <w:ind w:firstLine="640" w:firstLineChars="200"/>
        <w:rPr>
          <w:rFonts w:hint="eastAsia" w:ascii="仿宋" w:hAnsi="仿宋" w:eastAsia="仿宋" w:cs="仿宋"/>
          <w:b w:val="0"/>
          <w:color w:val="auto"/>
          <w:sz w:val="32"/>
          <w:szCs w:val="32"/>
          <w:highlight w:val="none"/>
          <w:lang w:bidi="ar"/>
        </w:rPr>
      </w:pPr>
      <w:r>
        <w:rPr>
          <w:rFonts w:hint="eastAsia" w:ascii="仿宋" w:hAnsi="仿宋" w:eastAsia="仿宋" w:cs="仿宋"/>
          <w:b w:val="0"/>
          <w:bCs/>
          <w:color w:val="auto"/>
          <w:sz w:val="32"/>
          <w:szCs w:val="32"/>
          <w:highlight w:val="none"/>
          <w:lang w:bidi="ar"/>
        </w:rPr>
        <w:t>3</w:t>
      </w:r>
      <w:r>
        <w:rPr>
          <w:rFonts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bidi="ar"/>
        </w:rPr>
        <w:t>政府采购执行情况。</w:t>
      </w:r>
      <w:r>
        <w:rPr>
          <w:rFonts w:hint="eastAsia" w:ascii="仿宋" w:hAnsi="仿宋" w:eastAsia="仿宋" w:cs="仿宋"/>
          <w:b w:val="0"/>
          <w:bCs/>
          <w:color w:val="auto"/>
          <w:sz w:val="32"/>
          <w:szCs w:val="32"/>
          <w:highlight w:val="none"/>
          <w:lang w:eastAsia="zh-CN" w:bidi="ar"/>
        </w:rPr>
        <w:t>2022</w:t>
      </w:r>
      <w:r>
        <w:rPr>
          <w:rFonts w:hint="eastAsia" w:ascii="仿宋" w:hAnsi="仿宋" w:eastAsia="仿宋" w:cs="仿宋"/>
          <w:b w:val="0"/>
          <w:bCs/>
          <w:color w:val="auto"/>
          <w:sz w:val="32"/>
          <w:szCs w:val="32"/>
          <w:highlight w:val="none"/>
          <w:lang w:bidi="ar"/>
        </w:rPr>
        <w:t>年</w:t>
      </w:r>
      <w:r>
        <w:rPr>
          <w:rFonts w:hint="eastAsia" w:ascii="仿宋" w:hAnsi="仿宋" w:eastAsia="仿宋" w:cs="仿宋"/>
          <w:b w:val="0"/>
          <w:bCs/>
          <w:color w:val="auto"/>
          <w:sz w:val="32"/>
          <w:szCs w:val="32"/>
          <w:highlight w:val="none"/>
          <w:lang w:eastAsia="zh-CN" w:bidi="ar"/>
        </w:rPr>
        <w:t>沙湾市人民政府办公室</w:t>
      </w:r>
      <w:r>
        <w:rPr>
          <w:rFonts w:hint="eastAsia" w:ascii="仿宋" w:hAnsi="仿宋" w:eastAsia="仿宋" w:cs="仿宋"/>
          <w:b w:val="0"/>
          <w:bCs/>
          <w:color w:val="auto"/>
          <w:sz w:val="32"/>
          <w:szCs w:val="32"/>
          <w:highlight w:val="none"/>
          <w:lang w:bidi="ar"/>
        </w:rPr>
        <w:t>实际政府采购金额为</w:t>
      </w:r>
      <w:r>
        <w:rPr>
          <w:rFonts w:hint="eastAsia" w:ascii="仿宋" w:hAnsi="仿宋" w:eastAsia="仿宋" w:cs="仿宋"/>
          <w:b w:val="0"/>
          <w:bCs/>
          <w:color w:val="auto"/>
          <w:sz w:val="32"/>
          <w:szCs w:val="32"/>
          <w:highlight w:val="none"/>
          <w:lang w:val="en-US" w:eastAsia="zh-CN" w:bidi="ar"/>
        </w:rPr>
        <w:t>26</w:t>
      </w:r>
      <w:r>
        <w:rPr>
          <w:rFonts w:hint="eastAsia" w:ascii="仿宋" w:hAnsi="仿宋" w:eastAsia="仿宋" w:cs="仿宋"/>
          <w:b w:val="0"/>
          <w:bCs/>
          <w:color w:val="auto"/>
          <w:sz w:val="32"/>
          <w:szCs w:val="32"/>
          <w:highlight w:val="none"/>
          <w:lang w:bidi="ar"/>
        </w:rPr>
        <w:t>万元，全年政府采购预算数为</w:t>
      </w:r>
      <w:r>
        <w:rPr>
          <w:rFonts w:hint="eastAsia" w:ascii="仿宋" w:hAnsi="仿宋" w:eastAsia="仿宋" w:cs="仿宋"/>
          <w:b w:val="0"/>
          <w:bCs/>
          <w:color w:val="auto"/>
          <w:sz w:val="32"/>
          <w:szCs w:val="32"/>
          <w:highlight w:val="none"/>
          <w:lang w:val="en-US" w:eastAsia="zh-CN" w:bidi="ar"/>
        </w:rPr>
        <w:t>26</w:t>
      </w:r>
      <w:r>
        <w:rPr>
          <w:rFonts w:hint="eastAsia" w:ascii="仿宋" w:hAnsi="仿宋" w:eastAsia="仿宋" w:cs="仿宋"/>
          <w:b w:val="0"/>
          <w:bCs/>
          <w:color w:val="auto"/>
          <w:sz w:val="32"/>
          <w:szCs w:val="32"/>
          <w:highlight w:val="none"/>
          <w:lang w:bidi="ar"/>
        </w:rPr>
        <w:t>万元，政府采购执行率为</w:t>
      </w:r>
      <w:r>
        <w:rPr>
          <w:rFonts w:hint="eastAsia" w:ascii="仿宋" w:hAnsi="仿宋" w:eastAsia="仿宋" w:cs="仿宋"/>
          <w:b w:val="0"/>
          <w:bCs/>
          <w:color w:val="auto"/>
          <w:sz w:val="32"/>
          <w:szCs w:val="32"/>
          <w:highlight w:val="none"/>
          <w:lang w:val="en-US" w:eastAsia="zh-CN" w:bidi="ar"/>
        </w:rPr>
        <w:t>100</w:t>
      </w:r>
      <w:r>
        <w:rPr>
          <w:rFonts w:hint="eastAsia" w:ascii="仿宋" w:hAnsi="仿宋" w:eastAsia="仿宋" w:cs="仿宋"/>
          <w:b w:val="0"/>
          <w:bCs/>
          <w:color w:val="auto"/>
          <w:sz w:val="32"/>
          <w:szCs w:val="32"/>
          <w:highlight w:val="none"/>
          <w:lang w:bidi="ar"/>
        </w:rPr>
        <w:t>%。</w:t>
      </w:r>
    </w:p>
    <w:p>
      <w:pPr>
        <w:snapToGrid w:val="0"/>
        <w:spacing w:line="560" w:lineRule="exact"/>
        <w:ind w:firstLine="643" w:firstLineChars="200"/>
        <w:rPr>
          <w:rFonts w:ascii="仿宋" w:hAnsi="仿宋" w:eastAsia="仿宋" w:cs="仿宋"/>
          <w:bCs w:val="0"/>
          <w:color w:val="auto"/>
          <w:sz w:val="32"/>
          <w:szCs w:val="32"/>
          <w:highlight w:val="none"/>
          <w:lang w:bidi="ar"/>
        </w:rPr>
      </w:pPr>
      <w:r>
        <w:rPr>
          <w:rFonts w:hint="eastAsia" w:ascii="仿宋" w:hAnsi="仿宋" w:eastAsia="仿宋" w:cs="仿宋"/>
          <w:b/>
          <w:bCs w:val="0"/>
          <w:color w:val="auto"/>
          <w:sz w:val="32"/>
          <w:szCs w:val="32"/>
          <w:highlight w:val="none"/>
          <w:lang w:bidi="ar"/>
        </w:rPr>
        <w:t>（五）评 价使用方法和主要内容、范围</w:t>
      </w:r>
    </w:p>
    <w:p>
      <w:pPr>
        <w:snapToGrid w:val="0"/>
        <w:spacing w:line="560" w:lineRule="exact"/>
        <w:ind w:firstLine="640" w:firstLineChars="200"/>
        <w:rPr>
          <w:rFonts w:ascii="仿宋" w:hAnsi="仿宋" w:eastAsia="仿宋" w:cs="仿宋"/>
          <w:b w:val="0"/>
          <w:color w:val="auto"/>
          <w:sz w:val="32"/>
          <w:szCs w:val="32"/>
          <w:highlight w:val="none"/>
          <w:lang w:bidi="ar"/>
        </w:rPr>
      </w:pPr>
      <w:r>
        <w:rPr>
          <w:rFonts w:hint="eastAsia" w:ascii="仿宋" w:hAnsi="仿宋" w:eastAsia="仿宋" w:cs="仿宋"/>
          <w:b w:val="0"/>
          <w:bCs/>
          <w:color w:val="auto"/>
          <w:sz w:val="32"/>
          <w:szCs w:val="32"/>
          <w:highlight w:val="none"/>
          <w:lang w:bidi="ar"/>
        </w:rPr>
        <w:t>1</w:t>
      </w:r>
      <w:r>
        <w:rPr>
          <w:rFonts w:ascii="仿宋" w:hAnsi="仿宋" w:eastAsia="仿宋" w:cs="仿宋"/>
          <w:b w:val="0"/>
          <w:bCs/>
          <w:color w:val="auto"/>
          <w:sz w:val="32"/>
          <w:szCs w:val="32"/>
          <w:highlight w:val="none"/>
          <w:lang w:bidi="ar"/>
        </w:rPr>
        <w:t>.</w:t>
      </w:r>
      <w:r>
        <w:rPr>
          <w:rFonts w:hint="eastAsia" w:ascii="仿宋" w:hAnsi="仿宋" w:eastAsia="仿宋" w:cs="仿宋"/>
          <w:b w:val="0"/>
          <w:bCs/>
          <w:color w:val="auto"/>
          <w:sz w:val="32"/>
          <w:szCs w:val="32"/>
          <w:highlight w:val="none"/>
          <w:lang w:bidi="ar"/>
        </w:rPr>
        <w:t>绩效评价方法和主要内容。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snapToGrid w:val="0"/>
        <w:spacing w:line="560" w:lineRule="exact"/>
        <w:ind w:firstLine="640" w:firstLineChars="200"/>
        <w:rPr>
          <w:rFonts w:ascii="仿宋" w:hAnsi="仿宋" w:eastAsia="仿宋" w:cs="仿宋"/>
          <w:b w:val="0"/>
          <w:color w:val="auto"/>
          <w:sz w:val="32"/>
          <w:szCs w:val="32"/>
          <w:highlight w:val="none"/>
          <w:lang w:bidi="ar"/>
        </w:rPr>
      </w:pPr>
      <w:r>
        <w:rPr>
          <w:rFonts w:hint="eastAsia" w:ascii="仿宋" w:hAnsi="仿宋" w:eastAsia="仿宋" w:cs="仿宋"/>
          <w:b w:val="0"/>
          <w:bCs/>
          <w:color w:val="auto"/>
          <w:sz w:val="32"/>
          <w:szCs w:val="32"/>
          <w:highlight w:val="none"/>
          <w:lang w:bidi="ar"/>
        </w:rPr>
        <w:t>2.评价涉及范围。根据依据《项目支出绩效评价管理办法》（〔财预2020〕10号）、《2022年度推进塔城地区全面实施预算绩效管理工作规划》文件要求，我办对本单位整体支出从年度总体目标、完成指标、效益指标、满意度指标等方面进行了全方位、多角度综合评价。</w:t>
      </w:r>
    </w:p>
    <w:p>
      <w:pPr>
        <w:widowControl w:val="0"/>
        <w:snapToGrid w:val="0"/>
        <w:spacing w:line="560" w:lineRule="exact"/>
        <w:ind w:firstLine="640" w:firstLineChars="200"/>
        <w:jc w:val="both"/>
        <w:rPr>
          <w:rFonts w:ascii="黑体" w:hAnsi="黑体" w:eastAsia="黑体" w:cs="宋体"/>
          <w:bCs/>
          <w:color w:val="auto"/>
          <w:kern w:val="2"/>
          <w:sz w:val="32"/>
          <w:szCs w:val="32"/>
          <w:highlight w:val="none"/>
          <w:lang w:val="en-US" w:eastAsia="zh-CN" w:bidi="ar"/>
        </w:rPr>
      </w:pPr>
      <w:r>
        <w:rPr>
          <w:rFonts w:hint="eastAsia" w:ascii="黑体" w:hAnsi="黑体" w:eastAsia="黑体" w:cs="宋体"/>
          <w:bCs/>
          <w:color w:val="auto"/>
          <w:kern w:val="2"/>
          <w:sz w:val="32"/>
          <w:szCs w:val="32"/>
          <w:highlight w:val="none"/>
          <w:lang w:val="en-US" w:eastAsia="zh-CN" w:bidi="ar"/>
        </w:rPr>
        <w:t>二、部门单位整体支出管理及使用情况</w:t>
      </w:r>
    </w:p>
    <w:p>
      <w:pPr>
        <w:widowControl w:val="0"/>
        <w:snapToGrid w:val="0"/>
        <w:spacing w:line="560" w:lineRule="exact"/>
        <w:ind w:firstLine="640" w:firstLineChars="200"/>
        <w:jc w:val="both"/>
        <w:rPr>
          <w:rFonts w:ascii="仿宋" w:hAnsi="仿宋" w:eastAsia="仿宋" w:cs="仿宋"/>
          <w:bCs/>
          <w:color w:val="auto"/>
          <w:kern w:val="2"/>
          <w:sz w:val="32"/>
          <w:szCs w:val="32"/>
          <w:highlight w:val="none"/>
          <w:lang w:val="en-US" w:eastAsia="zh-CN" w:bidi="ar"/>
        </w:rPr>
      </w:pPr>
      <w:r>
        <w:rPr>
          <w:rFonts w:hint="eastAsia" w:ascii="仿宋" w:hAnsi="仿宋" w:eastAsia="仿宋" w:cs="仿宋"/>
          <w:bCs/>
          <w:color w:val="auto"/>
          <w:kern w:val="2"/>
          <w:sz w:val="32"/>
          <w:szCs w:val="32"/>
          <w:highlight w:val="none"/>
          <w:lang w:val="en-US" w:eastAsia="zh-CN" w:bidi="ar"/>
        </w:rPr>
        <w:t>（一）预算管理情况</w:t>
      </w:r>
    </w:p>
    <w:p>
      <w:pPr>
        <w:snapToGrid w:val="0"/>
        <w:spacing w:line="560" w:lineRule="exact"/>
        <w:ind w:firstLine="640" w:firstLineChars="200"/>
        <w:rPr>
          <w:rFonts w:ascii="仿宋" w:hAnsi="仿宋" w:eastAsia="仿宋" w:cs="仿宋"/>
          <w:b/>
          <w:color w:val="auto"/>
          <w:sz w:val="32"/>
          <w:szCs w:val="32"/>
          <w:highlight w:val="none"/>
          <w:lang w:bidi="ar"/>
        </w:rPr>
      </w:pPr>
      <w:r>
        <w:rPr>
          <w:rFonts w:hint="eastAsia" w:ascii="仿宋" w:hAnsi="仿宋" w:eastAsia="仿宋" w:cs="仿宋"/>
          <w:b w:val="0"/>
          <w:bCs/>
          <w:color w:val="auto"/>
          <w:sz w:val="32"/>
          <w:szCs w:val="32"/>
          <w:highlight w:val="none"/>
          <w:lang w:bidi="ar"/>
        </w:rPr>
        <w:t>1.管理制度建立情况。《</w:t>
      </w:r>
      <w:bookmarkStart w:id="8" w:name="_GoBack"/>
      <w:bookmarkEnd w:id="8"/>
      <w:r>
        <w:rPr>
          <w:rFonts w:hint="eastAsia" w:ascii="仿宋" w:hAnsi="仿宋" w:eastAsia="仿宋" w:cs="仿宋"/>
          <w:b w:val="0"/>
          <w:bCs/>
          <w:color w:val="auto"/>
          <w:sz w:val="32"/>
          <w:szCs w:val="32"/>
          <w:highlight w:val="none"/>
          <w:lang w:bidi="ar"/>
        </w:rPr>
        <w:t>中华人民共和国预算法》、财政部《</w:t>
      </w:r>
      <w:bookmarkStart w:id="1" w:name="_Hlk65751952"/>
      <w:r>
        <w:rPr>
          <w:rFonts w:hint="eastAsia" w:ascii="仿宋" w:hAnsi="仿宋" w:eastAsia="仿宋" w:cs="仿宋"/>
          <w:b w:val="0"/>
          <w:bCs/>
          <w:color w:val="auto"/>
          <w:sz w:val="32"/>
          <w:szCs w:val="32"/>
          <w:highlight w:val="none"/>
          <w:lang w:bidi="ar"/>
        </w:rPr>
        <w:t>行政单位财务规则</w:t>
      </w:r>
      <w:bookmarkEnd w:id="1"/>
      <w:r>
        <w:rPr>
          <w:rFonts w:hint="eastAsia" w:ascii="仿宋" w:hAnsi="仿宋" w:eastAsia="仿宋" w:cs="仿宋"/>
          <w:b w:val="0"/>
          <w:bCs/>
          <w:color w:val="auto"/>
          <w:sz w:val="32"/>
          <w:szCs w:val="32"/>
          <w:highlight w:val="none"/>
          <w:lang w:bidi="ar"/>
        </w:rPr>
        <w:t>》《事业</w:t>
      </w:r>
      <w:r>
        <w:rPr>
          <w:rFonts w:hint="eastAsia" w:ascii="仿宋" w:hAnsi="仿宋" w:eastAsia="仿宋" w:cs="仿宋"/>
          <w:bCs/>
          <w:color w:val="auto"/>
          <w:sz w:val="32"/>
          <w:szCs w:val="32"/>
          <w:highlight w:val="none"/>
          <w:lang w:bidi="ar"/>
        </w:rPr>
        <w:t>单位财务规则》，结合我办实际，制定了《</w:t>
      </w:r>
      <w:r>
        <w:rPr>
          <w:rFonts w:hint="eastAsia" w:ascii="仿宋" w:hAnsi="仿宋" w:eastAsia="仿宋" w:cs="仿宋"/>
          <w:bCs/>
          <w:color w:val="auto"/>
          <w:sz w:val="32"/>
          <w:szCs w:val="32"/>
          <w:highlight w:val="none"/>
          <w:lang w:eastAsia="zh-CN" w:bidi="ar"/>
        </w:rPr>
        <w:t>沙湾市人民政府办公室</w:t>
      </w:r>
      <w:r>
        <w:rPr>
          <w:rFonts w:hint="eastAsia" w:ascii="仿宋" w:hAnsi="仿宋" w:eastAsia="仿宋" w:cs="仿宋"/>
          <w:bCs/>
          <w:color w:val="auto"/>
          <w:sz w:val="32"/>
          <w:szCs w:val="32"/>
          <w:highlight w:val="none"/>
          <w:lang w:bidi="ar"/>
        </w:rPr>
        <w:t>预算管理制度》，从预算编制、预算分解下达、预算执行、决算编制、绩效管理等方面，对本单位资金运行全过程进行了规范管理。</w:t>
      </w:r>
    </w:p>
    <w:p>
      <w:pPr>
        <w:snapToGrid w:val="0"/>
        <w:spacing w:line="560" w:lineRule="exact"/>
        <w:ind w:firstLine="640" w:firstLineChars="200"/>
        <w:rPr>
          <w:rFonts w:ascii="仿宋" w:hAnsi="仿宋" w:eastAsia="仿宋" w:cs="仿宋"/>
          <w:bCs/>
          <w:color w:val="auto"/>
          <w:sz w:val="32"/>
          <w:szCs w:val="32"/>
          <w:highlight w:val="none"/>
          <w:lang w:bidi="ar"/>
        </w:rPr>
      </w:pPr>
      <w:r>
        <w:rPr>
          <w:rFonts w:hint="eastAsia" w:ascii="仿宋" w:hAnsi="仿宋" w:eastAsia="仿宋" w:cs="仿宋"/>
          <w:bCs/>
          <w:color w:val="auto"/>
          <w:sz w:val="32"/>
          <w:szCs w:val="32"/>
          <w:highlight w:val="none"/>
          <w:lang w:bidi="ar"/>
        </w:rPr>
        <w:t>2．资金管理情况。为加强和规范财政资金管理，根据《中华人民共和国预算法》、《中华人民共和国会计法》、《财政违法行为处罚处分条例》及国家财政专项资金管理相关规定，结合我办实际，制定了《</w:t>
      </w:r>
      <w:r>
        <w:rPr>
          <w:rFonts w:hint="eastAsia" w:ascii="仿宋" w:hAnsi="仿宋" w:eastAsia="仿宋" w:cs="仿宋"/>
          <w:bCs/>
          <w:color w:val="auto"/>
          <w:sz w:val="32"/>
          <w:szCs w:val="32"/>
          <w:highlight w:val="none"/>
          <w:lang w:eastAsia="zh-CN" w:bidi="ar"/>
        </w:rPr>
        <w:t>沙湾市人民政府办公室</w:t>
      </w:r>
      <w:r>
        <w:rPr>
          <w:rFonts w:hint="eastAsia" w:ascii="仿宋" w:hAnsi="仿宋" w:eastAsia="仿宋" w:cs="仿宋"/>
          <w:bCs/>
          <w:color w:val="auto"/>
          <w:sz w:val="32"/>
          <w:szCs w:val="32"/>
          <w:highlight w:val="none"/>
          <w:lang w:bidi="ar"/>
        </w:rPr>
        <w:t>资金管理暂行办法》，从资金拨付、管理使用、绩效评价、责任落实等方面，对本单位资金安全使用进行制度化、流程化管理。</w:t>
      </w:r>
    </w:p>
    <w:p>
      <w:pPr>
        <w:snapToGrid w:val="0"/>
        <w:spacing w:line="560" w:lineRule="exact"/>
        <w:ind w:firstLine="640" w:firstLineChars="200"/>
        <w:rPr>
          <w:rFonts w:ascii="仿宋" w:hAnsi="仿宋" w:eastAsia="仿宋" w:cs="仿宋"/>
          <w:bCs/>
          <w:color w:val="auto"/>
          <w:sz w:val="32"/>
          <w:szCs w:val="32"/>
          <w:highlight w:val="none"/>
          <w:lang w:bidi="ar"/>
        </w:rPr>
      </w:pPr>
      <w:r>
        <w:rPr>
          <w:rFonts w:hint="eastAsia" w:ascii="仿宋" w:hAnsi="仿宋" w:eastAsia="仿宋" w:cs="仿宋"/>
          <w:bCs/>
          <w:color w:val="auto"/>
          <w:sz w:val="32"/>
          <w:szCs w:val="32"/>
          <w:highlight w:val="none"/>
          <w:lang w:bidi="ar"/>
        </w:rPr>
        <w:t>3.</w:t>
      </w:r>
      <w:bookmarkStart w:id="2" w:name="_Hlk65754879"/>
      <w:r>
        <w:rPr>
          <w:rFonts w:hint="eastAsia" w:ascii="仿宋" w:hAnsi="仿宋" w:eastAsia="仿宋" w:cs="仿宋"/>
          <w:bCs/>
          <w:color w:val="auto"/>
          <w:sz w:val="32"/>
          <w:szCs w:val="32"/>
          <w:highlight w:val="none"/>
          <w:lang w:bidi="ar"/>
        </w:rPr>
        <w:t>预决算信息公开</w:t>
      </w:r>
      <w:bookmarkEnd w:id="2"/>
      <w:r>
        <w:rPr>
          <w:rFonts w:hint="eastAsia" w:ascii="仿宋" w:hAnsi="仿宋" w:eastAsia="仿宋" w:cs="仿宋"/>
          <w:bCs/>
          <w:color w:val="auto"/>
          <w:sz w:val="32"/>
          <w:szCs w:val="32"/>
          <w:highlight w:val="none"/>
          <w:lang w:bidi="ar"/>
        </w:rPr>
        <w:t>情况。按照财政局预决算信息公开工作要求，我单位在人民政府网站财政信息专栏对本单位预决算信息进行了公开。公开内容主要包括：本单位主要职能、机构及人员情况，收入、支出预算安排及决算情况，“三公”经费预算安排及决算情况，政府采购情况，国有资产占用情况，预算绩效情况等信息。</w:t>
      </w:r>
    </w:p>
    <w:p>
      <w:pPr>
        <w:snapToGrid w:val="0"/>
        <w:spacing w:line="560" w:lineRule="exact"/>
        <w:ind w:firstLine="640" w:firstLineChars="200"/>
        <w:rPr>
          <w:rFonts w:ascii="仿宋" w:hAnsi="仿宋" w:eastAsia="仿宋" w:cs="仿宋"/>
          <w:bCs/>
          <w:color w:val="auto"/>
          <w:sz w:val="32"/>
          <w:szCs w:val="32"/>
          <w:highlight w:val="none"/>
          <w:lang w:bidi="ar"/>
        </w:rPr>
      </w:pPr>
      <w:r>
        <w:rPr>
          <w:rFonts w:hint="eastAsia" w:ascii="仿宋" w:hAnsi="仿宋" w:eastAsia="仿宋" w:cs="仿宋"/>
          <w:bCs/>
          <w:color w:val="auto"/>
          <w:sz w:val="32"/>
          <w:szCs w:val="32"/>
          <w:highlight w:val="none"/>
          <w:lang w:bidi="ar"/>
        </w:rPr>
        <w:t>（二）基本支出使用情况</w:t>
      </w:r>
    </w:p>
    <w:p>
      <w:pPr>
        <w:snapToGrid w:val="0"/>
        <w:spacing w:line="560" w:lineRule="exact"/>
        <w:ind w:firstLine="640" w:firstLineChars="200"/>
        <w:rPr>
          <w:rFonts w:ascii="仿宋" w:hAnsi="仿宋" w:eastAsia="仿宋" w:cs="仿宋"/>
          <w:bCs/>
          <w:color w:val="auto"/>
          <w:sz w:val="32"/>
          <w:szCs w:val="32"/>
          <w:highlight w:val="none"/>
          <w:lang w:bidi="ar"/>
        </w:rPr>
      </w:pPr>
      <w:r>
        <w:rPr>
          <w:rFonts w:hint="eastAsia" w:ascii="仿宋" w:hAnsi="仿宋" w:eastAsia="仿宋" w:cs="仿宋"/>
          <w:bCs/>
          <w:color w:val="auto"/>
          <w:sz w:val="32"/>
          <w:szCs w:val="32"/>
          <w:highlight w:val="none"/>
          <w:lang w:bidi="ar"/>
        </w:rPr>
        <w:t>1.基本支出情况。</w:t>
      </w:r>
      <w:bookmarkStart w:id="3" w:name="_Hlk65756121"/>
      <w:r>
        <w:rPr>
          <w:rFonts w:hint="eastAsia" w:ascii="仿宋" w:hAnsi="仿宋" w:eastAsia="仿宋" w:cs="仿宋"/>
          <w:bCs/>
          <w:color w:val="auto"/>
          <w:sz w:val="32"/>
          <w:szCs w:val="32"/>
          <w:highlight w:val="none"/>
          <w:lang w:bidi="ar"/>
        </w:rPr>
        <w:t>202</w:t>
      </w:r>
      <w:r>
        <w:rPr>
          <w:rFonts w:hint="eastAsia" w:ascii="仿宋" w:hAnsi="仿宋" w:eastAsia="仿宋" w:cs="仿宋"/>
          <w:bCs/>
          <w:color w:val="auto"/>
          <w:sz w:val="32"/>
          <w:szCs w:val="32"/>
          <w:highlight w:val="none"/>
          <w:lang w:val="en-US" w:eastAsia="zh-CN" w:bidi="ar"/>
        </w:rPr>
        <w:t>2</w:t>
      </w:r>
      <w:r>
        <w:rPr>
          <w:rFonts w:hint="eastAsia" w:ascii="仿宋" w:hAnsi="仿宋" w:eastAsia="仿宋" w:cs="仿宋"/>
          <w:bCs/>
          <w:color w:val="auto"/>
          <w:sz w:val="32"/>
          <w:szCs w:val="32"/>
          <w:highlight w:val="none"/>
          <w:lang w:bidi="ar"/>
        </w:rPr>
        <w:t>年</w:t>
      </w:r>
      <w:r>
        <w:rPr>
          <w:rFonts w:hint="eastAsia" w:ascii="仿宋" w:hAnsi="仿宋" w:eastAsia="仿宋" w:cs="仿宋"/>
          <w:bCs/>
          <w:color w:val="auto"/>
          <w:sz w:val="32"/>
          <w:szCs w:val="32"/>
          <w:highlight w:val="none"/>
          <w:lang w:eastAsia="zh-CN" w:bidi="ar"/>
        </w:rPr>
        <w:t>沙湾市人民政府办公室</w:t>
      </w:r>
      <w:r>
        <w:rPr>
          <w:rFonts w:hint="eastAsia" w:ascii="仿宋" w:hAnsi="仿宋" w:eastAsia="仿宋" w:cs="仿宋"/>
          <w:bCs/>
          <w:color w:val="auto"/>
          <w:sz w:val="32"/>
          <w:szCs w:val="32"/>
          <w:highlight w:val="none"/>
          <w:lang w:bidi="ar"/>
        </w:rPr>
        <w:t>基本支出预算金额为</w:t>
      </w:r>
      <w:r>
        <w:rPr>
          <w:rFonts w:hint="eastAsia" w:ascii="仿宋" w:hAnsi="仿宋" w:eastAsia="仿宋" w:cs="仿宋"/>
          <w:bCs/>
          <w:color w:val="auto"/>
          <w:sz w:val="32"/>
          <w:szCs w:val="32"/>
          <w:highlight w:val="none"/>
          <w:lang w:val="en-US" w:eastAsia="zh-CN" w:bidi="ar"/>
        </w:rPr>
        <w:t>670.13</w:t>
      </w:r>
      <w:r>
        <w:rPr>
          <w:rFonts w:hint="eastAsia" w:ascii="仿宋" w:hAnsi="仿宋" w:eastAsia="仿宋" w:cs="仿宋"/>
          <w:bCs/>
          <w:color w:val="auto"/>
          <w:sz w:val="32"/>
          <w:szCs w:val="32"/>
          <w:highlight w:val="none"/>
          <w:lang w:bidi="ar"/>
        </w:rPr>
        <w:t>万元，实际执行金额为</w:t>
      </w:r>
      <w:r>
        <w:rPr>
          <w:rFonts w:hint="eastAsia" w:ascii="仿宋" w:hAnsi="仿宋" w:eastAsia="仿宋" w:cs="仿宋"/>
          <w:bCs/>
          <w:color w:val="auto"/>
          <w:sz w:val="32"/>
          <w:szCs w:val="32"/>
          <w:highlight w:val="none"/>
          <w:lang w:val="en-US" w:eastAsia="zh-CN" w:bidi="ar"/>
        </w:rPr>
        <w:t>909.47</w:t>
      </w:r>
      <w:r>
        <w:rPr>
          <w:rFonts w:hint="eastAsia" w:ascii="仿宋" w:hAnsi="仿宋" w:eastAsia="仿宋" w:cs="仿宋"/>
          <w:bCs/>
          <w:color w:val="auto"/>
          <w:sz w:val="32"/>
          <w:szCs w:val="32"/>
          <w:highlight w:val="none"/>
          <w:lang w:bidi="ar"/>
        </w:rPr>
        <w:t>万元,预算执行率</w:t>
      </w:r>
      <w:r>
        <w:rPr>
          <w:rFonts w:hint="eastAsia" w:ascii="仿宋" w:hAnsi="仿宋" w:eastAsia="仿宋" w:cs="仿宋"/>
          <w:bCs/>
          <w:color w:val="auto"/>
          <w:sz w:val="32"/>
          <w:szCs w:val="32"/>
          <w:highlight w:val="none"/>
          <w:lang w:val="en-US" w:eastAsia="zh-CN" w:bidi="ar"/>
        </w:rPr>
        <w:t>135.7</w:t>
      </w:r>
      <w:r>
        <w:rPr>
          <w:rFonts w:hint="eastAsia" w:ascii="仿宋" w:hAnsi="仿宋" w:eastAsia="仿宋" w:cs="仿宋"/>
          <w:bCs/>
          <w:color w:val="auto"/>
          <w:sz w:val="32"/>
          <w:szCs w:val="32"/>
          <w:highlight w:val="none"/>
          <w:lang w:bidi="ar"/>
        </w:rPr>
        <w:t>%,其中：人员经费预算金额为</w:t>
      </w:r>
      <w:r>
        <w:rPr>
          <w:rFonts w:hint="eastAsia" w:ascii="仿宋" w:hAnsi="仿宋" w:eastAsia="仿宋" w:cs="仿宋"/>
          <w:bCs/>
          <w:color w:val="auto"/>
          <w:sz w:val="32"/>
          <w:szCs w:val="32"/>
          <w:highlight w:val="none"/>
          <w:lang w:val="en-US" w:eastAsia="zh-CN" w:bidi="ar"/>
        </w:rPr>
        <w:t>520.97</w:t>
      </w:r>
      <w:r>
        <w:rPr>
          <w:rFonts w:hint="eastAsia" w:ascii="仿宋" w:hAnsi="仿宋" w:eastAsia="仿宋" w:cs="仿宋"/>
          <w:bCs/>
          <w:color w:val="auto"/>
          <w:sz w:val="32"/>
          <w:szCs w:val="32"/>
          <w:highlight w:val="none"/>
          <w:lang w:bidi="ar"/>
        </w:rPr>
        <w:t>万元，实际执行金额为</w:t>
      </w:r>
      <w:r>
        <w:rPr>
          <w:rFonts w:hint="eastAsia" w:ascii="仿宋" w:hAnsi="仿宋" w:eastAsia="仿宋" w:cs="仿宋"/>
          <w:bCs/>
          <w:color w:val="auto"/>
          <w:sz w:val="32"/>
          <w:szCs w:val="32"/>
          <w:highlight w:val="none"/>
          <w:lang w:val="en-US" w:eastAsia="zh-CN" w:bidi="ar"/>
        </w:rPr>
        <w:t>777.47</w:t>
      </w:r>
      <w:r>
        <w:rPr>
          <w:rFonts w:hint="eastAsia" w:ascii="仿宋" w:hAnsi="仿宋" w:eastAsia="仿宋" w:cs="仿宋"/>
          <w:bCs/>
          <w:color w:val="auto"/>
          <w:sz w:val="32"/>
          <w:szCs w:val="32"/>
          <w:highlight w:val="none"/>
          <w:lang w:bidi="ar"/>
        </w:rPr>
        <w:t>万元,预算执行率</w:t>
      </w:r>
      <w:r>
        <w:rPr>
          <w:rFonts w:hint="eastAsia" w:ascii="仿宋" w:hAnsi="仿宋" w:eastAsia="仿宋" w:cs="仿宋"/>
          <w:bCs/>
          <w:color w:val="auto"/>
          <w:sz w:val="32"/>
          <w:szCs w:val="32"/>
          <w:highlight w:val="none"/>
          <w:lang w:val="en-US" w:eastAsia="zh-CN" w:bidi="ar"/>
        </w:rPr>
        <w:t>100</w:t>
      </w:r>
      <w:r>
        <w:rPr>
          <w:rFonts w:hint="eastAsia" w:ascii="仿宋" w:hAnsi="仿宋" w:eastAsia="仿宋" w:cs="仿宋"/>
          <w:bCs/>
          <w:color w:val="auto"/>
          <w:sz w:val="32"/>
          <w:szCs w:val="32"/>
          <w:highlight w:val="none"/>
          <w:lang w:bidi="ar"/>
        </w:rPr>
        <w:t>%,公用经费预算金额为</w:t>
      </w:r>
      <w:r>
        <w:rPr>
          <w:rFonts w:hint="eastAsia" w:ascii="仿宋" w:hAnsi="仿宋" w:eastAsia="仿宋" w:cs="仿宋"/>
          <w:bCs/>
          <w:color w:val="auto"/>
          <w:sz w:val="32"/>
          <w:szCs w:val="32"/>
          <w:highlight w:val="none"/>
          <w:lang w:val="en-US" w:eastAsia="zh-CN" w:bidi="ar"/>
        </w:rPr>
        <w:t>149.16</w:t>
      </w:r>
      <w:r>
        <w:rPr>
          <w:rFonts w:hint="eastAsia" w:ascii="仿宋" w:hAnsi="仿宋" w:eastAsia="仿宋" w:cs="仿宋"/>
          <w:bCs/>
          <w:color w:val="auto"/>
          <w:sz w:val="32"/>
          <w:szCs w:val="32"/>
          <w:highlight w:val="none"/>
          <w:lang w:bidi="ar"/>
        </w:rPr>
        <w:t>万元，实际执行金额为</w:t>
      </w:r>
      <w:r>
        <w:rPr>
          <w:rFonts w:hint="eastAsia" w:ascii="仿宋" w:hAnsi="仿宋" w:eastAsia="仿宋" w:cs="仿宋"/>
          <w:bCs/>
          <w:color w:val="auto"/>
          <w:sz w:val="32"/>
          <w:szCs w:val="32"/>
          <w:highlight w:val="none"/>
          <w:lang w:val="en-US" w:eastAsia="zh-CN" w:bidi="ar"/>
        </w:rPr>
        <w:t>132</w:t>
      </w:r>
      <w:r>
        <w:rPr>
          <w:rFonts w:hint="eastAsia" w:ascii="仿宋" w:hAnsi="仿宋" w:eastAsia="仿宋" w:cs="仿宋"/>
          <w:bCs/>
          <w:color w:val="auto"/>
          <w:sz w:val="32"/>
          <w:szCs w:val="32"/>
          <w:highlight w:val="none"/>
          <w:lang w:bidi="ar"/>
        </w:rPr>
        <w:t>万元,预算执行率</w:t>
      </w:r>
      <w:r>
        <w:rPr>
          <w:rFonts w:hint="eastAsia" w:ascii="仿宋" w:hAnsi="仿宋" w:eastAsia="仿宋" w:cs="仿宋"/>
          <w:bCs/>
          <w:color w:val="auto"/>
          <w:sz w:val="32"/>
          <w:szCs w:val="32"/>
          <w:highlight w:val="none"/>
          <w:lang w:val="en-US" w:eastAsia="zh-CN" w:bidi="ar"/>
        </w:rPr>
        <w:t>88.5</w:t>
      </w:r>
      <w:r>
        <w:rPr>
          <w:rFonts w:hint="eastAsia" w:ascii="仿宋" w:hAnsi="仿宋" w:eastAsia="仿宋" w:cs="仿宋"/>
          <w:bCs/>
          <w:color w:val="auto"/>
          <w:sz w:val="32"/>
          <w:szCs w:val="32"/>
          <w:highlight w:val="none"/>
          <w:lang w:bidi="ar"/>
        </w:rPr>
        <w:t>%。</w:t>
      </w:r>
    </w:p>
    <w:p>
      <w:pPr>
        <w:snapToGrid w:val="0"/>
        <w:spacing w:line="560" w:lineRule="exact"/>
        <w:ind w:firstLine="640" w:firstLineChars="200"/>
        <w:rPr>
          <w:rFonts w:ascii="仿宋" w:hAnsi="仿宋" w:eastAsia="仿宋" w:cs="仿宋"/>
          <w:bCs/>
          <w:color w:val="auto"/>
          <w:sz w:val="32"/>
          <w:szCs w:val="32"/>
          <w:highlight w:val="none"/>
          <w:lang w:bidi="ar"/>
        </w:rPr>
      </w:pPr>
      <w:r>
        <w:rPr>
          <w:rFonts w:hint="eastAsia" w:ascii="仿宋" w:hAnsi="仿宋" w:eastAsia="仿宋" w:cs="仿宋"/>
          <w:bCs/>
          <w:color w:val="auto"/>
          <w:sz w:val="32"/>
          <w:szCs w:val="32"/>
          <w:highlight w:val="none"/>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bookmarkEnd w:id="3"/>
    <w:p>
      <w:pPr>
        <w:snapToGrid w:val="0"/>
        <w:spacing w:line="560" w:lineRule="exact"/>
        <w:ind w:firstLine="640" w:firstLineChars="200"/>
        <w:rPr>
          <w:rFonts w:ascii="仿宋" w:hAnsi="仿宋" w:eastAsia="仿宋" w:cs="仿宋"/>
          <w:bCs/>
          <w:color w:val="auto"/>
          <w:sz w:val="32"/>
          <w:szCs w:val="32"/>
          <w:highlight w:val="none"/>
          <w:lang w:bidi="ar"/>
        </w:rPr>
      </w:pPr>
      <w:r>
        <w:rPr>
          <w:rFonts w:hint="eastAsia" w:ascii="仿宋" w:hAnsi="仿宋" w:eastAsia="仿宋" w:cs="仿宋"/>
          <w:bCs/>
          <w:color w:val="auto"/>
          <w:sz w:val="32"/>
          <w:szCs w:val="32"/>
          <w:highlight w:val="none"/>
          <w:lang w:bidi="ar"/>
        </w:rPr>
        <w:t>2.</w:t>
      </w:r>
      <w:r>
        <w:rPr>
          <w:rFonts w:hint="eastAsia" w:ascii="仿宋" w:hAnsi="仿宋" w:eastAsia="仿宋" w:cs="仿宋"/>
          <w:bCs/>
          <w:color w:val="auto"/>
          <w:sz w:val="32"/>
          <w:szCs w:val="32"/>
          <w:highlight w:val="none"/>
          <w:lang w:eastAsia="zh-CN" w:bidi="ar"/>
        </w:rPr>
        <w:t>“三公”经费</w:t>
      </w:r>
      <w:r>
        <w:rPr>
          <w:rFonts w:hint="eastAsia" w:ascii="仿宋" w:hAnsi="仿宋" w:eastAsia="仿宋" w:cs="仿宋"/>
          <w:bCs/>
          <w:color w:val="auto"/>
          <w:sz w:val="32"/>
          <w:szCs w:val="32"/>
          <w:highlight w:val="none"/>
          <w:lang w:bidi="ar"/>
        </w:rPr>
        <w:t>控制情况。我单位坚决贯彻落实中央、兵团、地区、县委、县政府厉行勤俭办一切事项的工作要求，提倡本单位全体干部职工，勤俭办公，切实降低行政运行成本，确保每年</w:t>
      </w:r>
      <w:r>
        <w:rPr>
          <w:rFonts w:hint="eastAsia" w:ascii="仿宋" w:hAnsi="仿宋" w:eastAsia="仿宋" w:cs="仿宋"/>
          <w:bCs/>
          <w:color w:val="auto"/>
          <w:sz w:val="32"/>
          <w:szCs w:val="32"/>
          <w:highlight w:val="none"/>
          <w:lang w:eastAsia="zh-CN" w:bidi="ar"/>
        </w:rPr>
        <w:t>“三公”经费</w:t>
      </w:r>
      <w:r>
        <w:rPr>
          <w:rFonts w:hint="eastAsia" w:ascii="仿宋" w:hAnsi="仿宋" w:eastAsia="仿宋" w:cs="仿宋"/>
          <w:bCs/>
          <w:color w:val="auto"/>
          <w:sz w:val="32"/>
          <w:szCs w:val="32"/>
          <w:highlight w:val="none"/>
          <w:lang w:bidi="ar"/>
        </w:rPr>
        <w:t>只减不增。</w:t>
      </w:r>
      <w:r>
        <w:rPr>
          <w:rFonts w:hint="eastAsia" w:ascii="仿宋" w:hAnsi="仿宋" w:eastAsia="仿宋" w:cs="仿宋"/>
          <w:bCs/>
          <w:color w:val="auto"/>
          <w:sz w:val="32"/>
          <w:szCs w:val="32"/>
          <w:highlight w:val="none"/>
          <w:lang w:eastAsia="zh-CN" w:bidi="ar"/>
        </w:rPr>
        <w:t>2022</w:t>
      </w:r>
      <w:r>
        <w:rPr>
          <w:rFonts w:hint="eastAsia" w:ascii="仿宋" w:hAnsi="仿宋" w:eastAsia="仿宋" w:cs="仿宋"/>
          <w:bCs/>
          <w:color w:val="auto"/>
          <w:sz w:val="32"/>
          <w:szCs w:val="32"/>
          <w:highlight w:val="none"/>
          <w:lang w:bidi="ar"/>
        </w:rPr>
        <w:t>年</w:t>
      </w:r>
      <w:r>
        <w:rPr>
          <w:rFonts w:hint="eastAsia" w:ascii="仿宋" w:hAnsi="仿宋" w:eastAsia="仿宋" w:cs="仿宋"/>
          <w:bCs/>
          <w:color w:val="auto"/>
          <w:sz w:val="32"/>
          <w:szCs w:val="32"/>
          <w:highlight w:val="none"/>
          <w:lang w:eastAsia="zh-CN" w:bidi="ar"/>
        </w:rPr>
        <w:t>“三公”经费</w:t>
      </w:r>
      <w:r>
        <w:rPr>
          <w:rFonts w:hint="eastAsia" w:ascii="仿宋" w:hAnsi="仿宋" w:eastAsia="仿宋" w:cs="仿宋"/>
          <w:bCs/>
          <w:color w:val="auto"/>
          <w:sz w:val="32"/>
          <w:szCs w:val="32"/>
          <w:highlight w:val="none"/>
          <w:lang w:bidi="ar"/>
        </w:rPr>
        <w:t>预算为</w:t>
      </w:r>
      <w:r>
        <w:rPr>
          <w:rFonts w:hint="eastAsia" w:ascii="仿宋" w:hAnsi="仿宋" w:eastAsia="仿宋" w:cs="仿宋"/>
          <w:bCs/>
          <w:color w:val="auto"/>
          <w:sz w:val="32"/>
          <w:szCs w:val="32"/>
          <w:highlight w:val="none"/>
          <w:lang w:val="en-US" w:eastAsia="zh-CN" w:bidi="ar"/>
        </w:rPr>
        <w:t>51</w:t>
      </w:r>
      <w:r>
        <w:rPr>
          <w:rFonts w:hint="eastAsia" w:ascii="仿宋" w:hAnsi="仿宋" w:eastAsia="仿宋" w:cs="仿宋"/>
          <w:bCs/>
          <w:color w:val="auto"/>
          <w:sz w:val="32"/>
          <w:szCs w:val="32"/>
          <w:highlight w:val="none"/>
          <w:lang w:bidi="ar"/>
        </w:rPr>
        <w:t>万元，实际支出</w:t>
      </w:r>
      <w:r>
        <w:rPr>
          <w:rFonts w:hint="eastAsia" w:ascii="仿宋" w:hAnsi="仿宋" w:eastAsia="仿宋" w:cs="仿宋"/>
          <w:bCs/>
          <w:color w:val="auto"/>
          <w:sz w:val="32"/>
          <w:szCs w:val="32"/>
          <w:highlight w:val="none"/>
          <w:lang w:val="en-US" w:eastAsia="zh-CN" w:bidi="ar"/>
        </w:rPr>
        <w:t>50</w:t>
      </w:r>
      <w:r>
        <w:rPr>
          <w:rFonts w:hint="eastAsia" w:ascii="仿宋" w:hAnsi="仿宋" w:eastAsia="仿宋" w:cs="仿宋"/>
          <w:bCs/>
          <w:color w:val="auto"/>
          <w:sz w:val="32"/>
          <w:szCs w:val="32"/>
          <w:highlight w:val="none"/>
          <w:lang w:bidi="ar"/>
        </w:rPr>
        <w:t>万元，</w:t>
      </w:r>
      <w:r>
        <w:rPr>
          <w:rFonts w:hint="eastAsia" w:ascii="仿宋" w:hAnsi="仿宋" w:eastAsia="仿宋" w:cs="仿宋"/>
          <w:bCs/>
          <w:color w:val="auto"/>
          <w:sz w:val="32"/>
          <w:szCs w:val="32"/>
          <w:highlight w:val="none"/>
          <w:lang w:eastAsia="zh-CN" w:bidi="ar"/>
        </w:rPr>
        <w:t>“三公”经费</w:t>
      </w:r>
      <w:r>
        <w:rPr>
          <w:rFonts w:hint="eastAsia" w:ascii="仿宋" w:hAnsi="仿宋" w:eastAsia="仿宋" w:cs="仿宋"/>
          <w:bCs/>
          <w:color w:val="auto"/>
          <w:sz w:val="32"/>
          <w:szCs w:val="32"/>
          <w:highlight w:val="none"/>
          <w:lang w:bidi="ar"/>
        </w:rPr>
        <w:t>控制率为</w:t>
      </w:r>
      <w:r>
        <w:rPr>
          <w:rFonts w:hint="eastAsia" w:ascii="仿宋" w:hAnsi="仿宋" w:eastAsia="仿宋" w:cs="仿宋"/>
          <w:bCs/>
          <w:color w:val="auto"/>
          <w:sz w:val="32"/>
          <w:szCs w:val="32"/>
          <w:highlight w:val="none"/>
          <w:lang w:val="en-US" w:eastAsia="zh-CN" w:bidi="ar"/>
        </w:rPr>
        <w:t>100</w:t>
      </w:r>
      <w:r>
        <w:rPr>
          <w:rFonts w:hint="eastAsia" w:ascii="仿宋" w:hAnsi="仿宋" w:eastAsia="仿宋" w:cs="仿宋"/>
          <w:bCs/>
          <w:color w:val="auto"/>
          <w:sz w:val="32"/>
          <w:szCs w:val="32"/>
          <w:highlight w:val="none"/>
          <w:lang w:bidi="ar"/>
        </w:rPr>
        <w:t>%，其中：因公出国（境）费预算为</w:t>
      </w:r>
      <w:r>
        <w:rPr>
          <w:rFonts w:hint="eastAsia" w:ascii="仿宋" w:hAnsi="仿宋" w:eastAsia="仿宋" w:cs="仿宋"/>
          <w:bCs/>
          <w:color w:val="auto"/>
          <w:sz w:val="32"/>
          <w:szCs w:val="32"/>
          <w:highlight w:val="none"/>
          <w:lang w:val="en-US" w:eastAsia="zh-CN" w:bidi="ar"/>
        </w:rPr>
        <w:t>0</w:t>
      </w:r>
      <w:r>
        <w:rPr>
          <w:rFonts w:hint="eastAsia" w:ascii="仿宋" w:hAnsi="仿宋" w:eastAsia="仿宋" w:cs="仿宋"/>
          <w:bCs/>
          <w:color w:val="auto"/>
          <w:sz w:val="32"/>
          <w:szCs w:val="32"/>
          <w:highlight w:val="none"/>
          <w:lang w:bidi="ar"/>
        </w:rPr>
        <w:t>万元，实际支出</w:t>
      </w:r>
      <w:r>
        <w:rPr>
          <w:rFonts w:hint="eastAsia" w:ascii="仿宋" w:hAnsi="仿宋" w:eastAsia="仿宋" w:cs="仿宋"/>
          <w:bCs/>
          <w:color w:val="auto"/>
          <w:sz w:val="32"/>
          <w:szCs w:val="32"/>
          <w:highlight w:val="none"/>
          <w:lang w:val="en-US" w:eastAsia="zh-CN" w:bidi="ar"/>
        </w:rPr>
        <w:t>0</w:t>
      </w:r>
      <w:r>
        <w:rPr>
          <w:rFonts w:hint="eastAsia" w:ascii="仿宋" w:hAnsi="仿宋" w:eastAsia="仿宋" w:cs="仿宋"/>
          <w:bCs/>
          <w:color w:val="auto"/>
          <w:sz w:val="32"/>
          <w:szCs w:val="32"/>
          <w:highlight w:val="none"/>
          <w:lang w:bidi="ar"/>
        </w:rPr>
        <w:t>万元；公务接待费预算为</w:t>
      </w:r>
      <w:r>
        <w:rPr>
          <w:rFonts w:hint="eastAsia" w:ascii="仿宋" w:hAnsi="仿宋" w:eastAsia="仿宋" w:cs="仿宋"/>
          <w:bCs/>
          <w:color w:val="auto"/>
          <w:sz w:val="32"/>
          <w:szCs w:val="32"/>
          <w:highlight w:val="none"/>
          <w:lang w:val="en-US" w:eastAsia="zh-CN" w:bidi="ar"/>
        </w:rPr>
        <w:t>1</w:t>
      </w:r>
      <w:r>
        <w:rPr>
          <w:rFonts w:hint="eastAsia" w:ascii="仿宋" w:hAnsi="仿宋" w:eastAsia="仿宋" w:cs="仿宋"/>
          <w:bCs/>
          <w:color w:val="auto"/>
          <w:sz w:val="32"/>
          <w:szCs w:val="32"/>
          <w:highlight w:val="none"/>
          <w:lang w:bidi="ar"/>
        </w:rPr>
        <w:t>万元，实际支出</w:t>
      </w:r>
      <w:r>
        <w:rPr>
          <w:rFonts w:hint="eastAsia" w:ascii="仿宋" w:hAnsi="仿宋" w:eastAsia="仿宋" w:cs="仿宋"/>
          <w:bCs/>
          <w:color w:val="auto"/>
          <w:sz w:val="32"/>
          <w:szCs w:val="32"/>
          <w:highlight w:val="none"/>
          <w:lang w:val="en-US" w:eastAsia="zh-CN" w:bidi="ar"/>
        </w:rPr>
        <w:t>0</w:t>
      </w:r>
      <w:r>
        <w:rPr>
          <w:rFonts w:hint="eastAsia" w:ascii="仿宋" w:hAnsi="仿宋" w:eastAsia="仿宋" w:cs="仿宋"/>
          <w:bCs/>
          <w:color w:val="auto"/>
          <w:sz w:val="32"/>
          <w:szCs w:val="32"/>
          <w:highlight w:val="none"/>
          <w:lang w:bidi="ar"/>
        </w:rPr>
        <w:t>万元，公务接待费控制率</w:t>
      </w:r>
      <w:r>
        <w:rPr>
          <w:rFonts w:hint="eastAsia" w:ascii="仿宋" w:hAnsi="仿宋" w:eastAsia="仿宋" w:cs="仿宋"/>
          <w:bCs/>
          <w:color w:val="auto"/>
          <w:sz w:val="32"/>
          <w:szCs w:val="32"/>
          <w:highlight w:val="none"/>
          <w:lang w:val="en-US" w:eastAsia="zh-CN" w:bidi="ar"/>
        </w:rPr>
        <w:t>100</w:t>
      </w:r>
      <w:r>
        <w:rPr>
          <w:rFonts w:hint="eastAsia" w:ascii="仿宋" w:hAnsi="仿宋" w:eastAsia="仿宋" w:cs="仿宋"/>
          <w:bCs/>
          <w:color w:val="auto"/>
          <w:sz w:val="32"/>
          <w:szCs w:val="32"/>
          <w:highlight w:val="none"/>
          <w:lang w:bidi="ar"/>
        </w:rPr>
        <w:t>%；公务用车购置费预算为</w:t>
      </w:r>
      <w:r>
        <w:rPr>
          <w:rFonts w:hint="eastAsia" w:ascii="仿宋" w:hAnsi="仿宋" w:eastAsia="仿宋" w:cs="仿宋"/>
          <w:bCs/>
          <w:color w:val="auto"/>
          <w:sz w:val="32"/>
          <w:szCs w:val="32"/>
          <w:highlight w:val="none"/>
          <w:lang w:val="en-US" w:eastAsia="zh-CN" w:bidi="ar"/>
        </w:rPr>
        <w:t>0</w:t>
      </w:r>
      <w:r>
        <w:rPr>
          <w:rFonts w:hint="eastAsia" w:ascii="仿宋" w:hAnsi="仿宋" w:eastAsia="仿宋" w:cs="仿宋"/>
          <w:bCs/>
          <w:color w:val="auto"/>
          <w:sz w:val="32"/>
          <w:szCs w:val="32"/>
          <w:highlight w:val="none"/>
          <w:lang w:bidi="ar"/>
        </w:rPr>
        <w:t>万元，实际支出</w:t>
      </w:r>
      <w:r>
        <w:rPr>
          <w:rFonts w:hint="eastAsia" w:ascii="仿宋" w:hAnsi="仿宋" w:eastAsia="仿宋" w:cs="仿宋"/>
          <w:bCs/>
          <w:color w:val="auto"/>
          <w:sz w:val="32"/>
          <w:szCs w:val="32"/>
          <w:highlight w:val="none"/>
          <w:lang w:val="en-US" w:eastAsia="zh-CN" w:bidi="ar"/>
        </w:rPr>
        <w:t>0</w:t>
      </w:r>
      <w:r>
        <w:rPr>
          <w:rFonts w:hint="eastAsia" w:ascii="仿宋" w:hAnsi="仿宋" w:eastAsia="仿宋" w:cs="仿宋"/>
          <w:bCs/>
          <w:color w:val="auto"/>
          <w:sz w:val="32"/>
          <w:szCs w:val="32"/>
          <w:highlight w:val="none"/>
          <w:lang w:bidi="ar"/>
        </w:rPr>
        <w:t>万元，公务用车购置费</w:t>
      </w:r>
      <w:bookmarkStart w:id="4" w:name="_Hlk66305446"/>
      <w:r>
        <w:rPr>
          <w:rFonts w:hint="eastAsia" w:ascii="仿宋" w:hAnsi="仿宋" w:eastAsia="仿宋" w:cs="仿宋"/>
          <w:bCs/>
          <w:color w:val="auto"/>
          <w:sz w:val="32"/>
          <w:szCs w:val="32"/>
          <w:highlight w:val="none"/>
          <w:lang w:bidi="ar"/>
        </w:rPr>
        <w:t>控制率</w:t>
      </w:r>
      <w:bookmarkEnd w:id="4"/>
      <w:r>
        <w:rPr>
          <w:rFonts w:hint="eastAsia" w:ascii="仿宋" w:hAnsi="仿宋" w:eastAsia="仿宋" w:cs="仿宋"/>
          <w:bCs/>
          <w:color w:val="auto"/>
          <w:sz w:val="32"/>
          <w:szCs w:val="32"/>
          <w:highlight w:val="none"/>
          <w:lang w:val="en-US" w:eastAsia="zh-CN" w:bidi="ar"/>
        </w:rPr>
        <w:t>0</w:t>
      </w:r>
      <w:r>
        <w:rPr>
          <w:rFonts w:hint="eastAsia" w:ascii="仿宋" w:hAnsi="仿宋" w:eastAsia="仿宋" w:cs="仿宋"/>
          <w:bCs/>
          <w:color w:val="auto"/>
          <w:sz w:val="32"/>
          <w:szCs w:val="32"/>
          <w:highlight w:val="none"/>
          <w:lang w:bidi="ar"/>
        </w:rPr>
        <w:t>%；公务用车运行维护费预算为</w:t>
      </w:r>
      <w:r>
        <w:rPr>
          <w:rFonts w:hint="eastAsia" w:ascii="仿宋" w:hAnsi="仿宋" w:eastAsia="仿宋" w:cs="仿宋"/>
          <w:bCs/>
          <w:color w:val="auto"/>
          <w:sz w:val="32"/>
          <w:szCs w:val="32"/>
          <w:highlight w:val="none"/>
          <w:lang w:val="en-US" w:eastAsia="zh-CN" w:bidi="ar"/>
        </w:rPr>
        <w:t>50</w:t>
      </w:r>
      <w:r>
        <w:rPr>
          <w:rFonts w:hint="eastAsia" w:ascii="仿宋" w:hAnsi="仿宋" w:eastAsia="仿宋" w:cs="仿宋"/>
          <w:bCs/>
          <w:color w:val="auto"/>
          <w:sz w:val="32"/>
          <w:szCs w:val="32"/>
          <w:highlight w:val="none"/>
          <w:lang w:bidi="ar"/>
        </w:rPr>
        <w:t>万元，实际支出</w:t>
      </w:r>
      <w:r>
        <w:rPr>
          <w:rFonts w:hint="eastAsia" w:ascii="仿宋" w:hAnsi="仿宋" w:eastAsia="仿宋" w:cs="仿宋"/>
          <w:bCs/>
          <w:color w:val="auto"/>
          <w:sz w:val="32"/>
          <w:szCs w:val="32"/>
          <w:highlight w:val="none"/>
          <w:lang w:val="en-US" w:eastAsia="zh-CN" w:bidi="ar"/>
        </w:rPr>
        <w:t>50</w:t>
      </w:r>
      <w:r>
        <w:rPr>
          <w:rFonts w:hint="eastAsia" w:ascii="仿宋" w:hAnsi="仿宋" w:eastAsia="仿宋" w:cs="仿宋"/>
          <w:bCs/>
          <w:color w:val="auto"/>
          <w:sz w:val="32"/>
          <w:szCs w:val="32"/>
          <w:highlight w:val="none"/>
          <w:lang w:bidi="ar"/>
        </w:rPr>
        <w:t>万元，公务用车运行维护费控制率</w:t>
      </w:r>
      <w:r>
        <w:rPr>
          <w:rFonts w:hint="eastAsia" w:ascii="仿宋" w:hAnsi="仿宋" w:eastAsia="仿宋" w:cs="仿宋"/>
          <w:bCs/>
          <w:color w:val="auto"/>
          <w:sz w:val="32"/>
          <w:szCs w:val="32"/>
          <w:highlight w:val="none"/>
          <w:lang w:val="en-US" w:eastAsia="zh-CN" w:bidi="ar"/>
        </w:rPr>
        <w:t>100</w:t>
      </w:r>
      <w:r>
        <w:rPr>
          <w:rFonts w:hint="eastAsia" w:ascii="仿宋" w:hAnsi="仿宋" w:eastAsia="仿宋" w:cs="仿宋"/>
          <w:bCs/>
          <w:color w:val="auto"/>
          <w:sz w:val="32"/>
          <w:szCs w:val="32"/>
          <w:highlight w:val="none"/>
          <w:lang w:bidi="ar"/>
        </w:rPr>
        <w:t>%。</w:t>
      </w:r>
    </w:p>
    <w:p>
      <w:pPr>
        <w:snapToGrid w:val="0"/>
        <w:spacing w:line="560" w:lineRule="exact"/>
        <w:ind w:firstLine="643" w:firstLineChars="200"/>
        <w:rPr>
          <w:rFonts w:ascii="仿宋" w:hAnsi="仿宋" w:eastAsia="仿宋" w:cs="宋体"/>
          <w:b/>
          <w:color w:val="auto"/>
          <w:sz w:val="32"/>
          <w:szCs w:val="32"/>
          <w:highlight w:val="none"/>
          <w:lang w:bidi="ar"/>
        </w:rPr>
      </w:pPr>
      <w:r>
        <w:rPr>
          <w:rFonts w:hint="eastAsia" w:ascii="仿宋" w:hAnsi="仿宋" w:eastAsia="仿宋" w:cs="宋体"/>
          <w:b/>
          <w:color w:val="auto"/>
          <w:sz w:val="32"/>
          <w:szCs w:val="32"/>
          <w:highlight w:val="none"/>
          <w:lang w:bidi="ar"/>
        </w:rPr>
        <w:t>（三）专项支出管理和使用情况。</w:t>
      </w:r>
    </w:p>
    <w:p>
      <w:pPr>
        <w:snapToGrid w:val="0"/>
        <w:spacing w:line="560" w:lineRule="exact"/>
        <w:ind w:firstLine="640" w:firstLineChars="200"/>
        <w:rPr>
          <w:rFonts w:hint="eastAsia" w:ascii="仿宋" w:hAnsi="仿宋" w:eastAsia="仿宋" w:cs="Times New Roman"/>
          <w:bCs/>
          <w:color w:val="auto"/>
          <w:sz w:val="32"/>
          <w:szCs w:val="32"/>
          <w:highlight w:val="none"/>
        </w:rPr>
      </w:pPr>
      <w:r>
        <w:rPr>
          <w:rFonts w:ascii="仿宋" w:hAnsi="仿宋" w:eastAsia="仿宋" w:cs="宋体"/>
          <w:bCs/>
          <w:color w:val="auto"/>
          <w:sz w:val="32"/>
          <w:szCs w:val="32"/>
          <w:highlight w:val="none"/>
          <w:lang w:bidi="ar"/>
        </w:rPr>
        <w:t>1.</w:t>
      </w:r>
      <w:r>
        <w:rPr>
          <w:rFonts w:hint="eastAsia" w:ascii="仿宋" w:hAnsi="仿宋" w:eastAsia="仿宋" w:cs="宋体"/>
          <w:bCs/>
          <w:color w:val="auto"/>
          <w:sz w:val="32"/>
          <w:szCs w:val="32"/>
          <w:highlight w:val="none"/>
          <w:lang w:bidi="ar"/>
        </w:rPr>
        <w:t>专项资金安排使用情况。</w:t>
      </w:r>
      <w:r>
        <w:rPr>
          <w:rFonts w:hint="eastAsia" w:ascii="仿宋" w:hAnsi="仿宋" w:eastAsia="仿宋" w:cs="Times New Roman"/>
          <w:bCs/>
          <w:color w:val="auto"/>
          <w:sz w:val="32"/>
          <w:szCs w:val="32"/>
          <w:highlight w:val="none"/>
        </w:rPr>
        <w:t>202</w:t>
      </w:r>
      <w:r>
        <w:rPr>
          <w:rFonts w:hint="eastAsia" w:ascii="仿宋" w:hAnsi="仿宋" w:eastAsia="仿宋" w:cs="Times New Roman"/>
          <w:bCs/>
          <w:color w:val="auto"/>
          <w:sz w:val="32"/>
          <w:szCs w:val="32"/>
          <w:highlight w:val="none"/>
          <w:lang w:val="en-US" w:eastAsia="zh-CN"/>
        </w:rPr>
        <w:t>2</w:t>
      </w:r>
      <w:r>
        <w:rPr>
          <w:rFonts w:hint="eastAsia" w:ascii="仿宋" w:hAnsi="仿宋" w:eastAsia="仿宋" w:cs="Times New Roman"/>
          <w:bCs/>
          <w:color w:val="auto"/>
          <w:sz w:val="32"/>
          <w:szCs w:val="32"/>
          <w:highlight w:val="none"/>
        </w:rPr>
        <w:t>年中央、</w:t>
      </w:r>
      <w:r>
        <w:rPr>
          <w:rFonts w:hint="eastAsia" w:ascii="仿宋" w:hAnsi="仿宋" w:eastAsia="仿宋" w:cs="Times New Roman"/>
          <w:bCs/>
          <w:color w:val="auto"/>
          <w:sz w:val="32"/>
          <w:szCs w:val="32"/>
          <w:highlight w:val="none"/>
          <w:lang w:eastAsia="zh-CN"/>
        </w:rPr>
        <w:t>自治区</w:t>
      </w:r>
      <w:r>
        <w:rPr>
          <w:rFonts w:hint="eastAsia" w:ascii="仿宋" w:hAnsi="仿宋" w:eastAsia="仿宋" w:cs="Times New Roman"/>
          <w:bCs/>
          <w:color w:val="auto"/>
          <w:sz w:val="32"/>
          <w:szCs w:val="32"/>
          <w:highlight w:val="none"/>
        </w:rPr>
        <w:t>、地区共安排专项资金</w:t>
      </w:r>
      <w:r>
        <w:rPr>
          <w:rFonts w:hint="eastAsia" w:ascii="仿宋" w:hAnsi="仿宋" w:eastAsia="仿宋" w:cs="Times New Roman"/>
          <w:bCs/>
          <w:color w:val="auto"/>
          <w:sz w:val="32"/>
          <w:szCs w:val="32"/>
          <w:highlight w:val="none"/>
          <w:lang w:val="en-US" w:eastAsia="zh-CN"/>
        </w:rPr>
        <w:t>17.5</w:t>
      </w:r>
      <w:r>
        <w:rPr>
          <w:rFonts w:hint="eastAsia" w:ascii="仿宋" w:hAnsi="仿宋" w:eastAsia="仿宋" w:cs="Times New Roman"/>
          <w:bCs/>
          <w:color w:val="auto"/>
          <w:sz w:val="32"/>
          <w:szCs w:val="32"/>
          <w:highlight w:val="none"/>
        </w:rPr>
        <w:t>万元，实际支出</w:t>
      </w:r>
      <w:r>
        <w:rPr>
          <w:rFonts w:hint="eastAsia" w:ascii="仿宋" w:hAnsi="仿宋" w:eastAsia="仿宋" w:cs="Times New Roman"/>
          <w:bCs/>
          <w:color w:val="auto"/>
          <w:sz w:val="32"/>
          <w:szCs w:val="32"/>
          <w:highlight w:val="none"/>
          <w:lang w:val="en-US" w:eastAsia="zh-CN"/>
        </w:rPr>
        <w:t>17.5</w:t>
      </w:r>
      <w:r>
        <w:rPr>
          <w:rFonts w:hint="eastAsia" w:ascii="仿宋" w:hAnsi="仿宋" w:eastAsia="仿宋" w:cs="Times New Roman"/>
          <w:bCs/>
          <w:color w:val="auto"/>
          <w:sz w:val="32"/>
          <w:szCs w:val="32"/>
          <w:highlight w:val="none"/>
        </w:rPr>
        <w:t>万元，预算执行率为</w:t>
      </w:r>
      <w:r>
        <w:rPr>
          <w:rFonts w:hint="eastAsia" w:ascii="仿宋" w:hAnsi="仿宋" w:eastAsia="仿宋" w:cs="Times New Roman"/>
          <w:bCs/>
          <w:color w:val="auto"/>
          <w:sz w:val="32"/>
          <w:szCs w:val="32"/>
          <w:highlight w:val="none"/>
          <w:lang w:val="en-US" w:eastAsia="zh-CN"/>
        </w:rPr>
        <w:t>100</w:t>
      </w:r>
      <w:r>
        <w:rPr>
          <w:rFonts w:hint="eastAsia" w:ascii="仿宋" w:hAnsi="仿宋" w:eastAsia="仿宋" w:cs="Times New Roman"/>
          <w:bCs/>
          <w:color w:val="auto"/>
          <w:sz w:val="32"/>
          <w:szCs w:val="32"/>
          <w:highlight w:val="none"/>
        </w:rPr>
        <w:t>%，其中：</w:t>
      </w:r>
    </w:p>
    <w:p>
      <w:pPr>
        <w:snapToGrid w:val="0"/>
        <w:spacing w:line="560" w:lineRule="exact"/>
        <w:ind w:firstLine="640" w:firstLineChars="200"/>
        <w:rPr>
          <w:rFonts w:hint="eastAsia" w:ascii="仿宋" w:hAnsi="仿宋" w:eastAsia="仿宋" w:cs="Times New Roman"/>
          <w:b w:val="0"/>
          <w:bCs/>
          <w:color w:val="auto"/>
          <w:kern w:val="2"/>
          <w:sz w:val="32"/>
          <w:szCs w:val="32"/>
          <w:highlight w:val="none"/>
          <w:lang w:val="en-US" w:eastAsia="zh-CN" w:bidi="ar-SA"/>
        </w:rPr>
      </w:pPr>
      <w:r>
        <w:rPr>
          <w:rFonts w:hint="eastAsia" w:ascii="仿宋" w:hAnsi="仿宋" w:eastAsia="仿宋" w:cs="Times New Roman"/>
          <w:b w:val="0"/>
          <w:bCs/>
          <w:color w:val="auto"/>
          <w:kern w:val="2"/>
          <w:sz w:val="32"/>
          <w:szCs w:val="32"/>
          <w:highlight w:val="none"/>
          <w:lang w:val="en-US" w:eastAsia="zh-CN" w:bidi="ar-SA"/>
        </w:rPr>
        <w:t>解决特殊疑难信访问题资金</w:t>
      </w:r>
      <w:r>
        <w:rPr>
          <w:rFonts w:hint="eastAsia" w:ascii="仿宋" w:hAnsi="仿宋" w:eastAsia="仿宋" w:cs="Times New Roman"/>
          <w:bCs/>
          <w:color w:val="auto"/>
          <w:sz w:val="32"/>
          <w:szCs w:val="32"/>
          <w:highlight w:val="none"/>
        </w:rPr>
        <w:t>项目预算数</w:t>
      </w:r>
      <w:r>
        <w:rPr>
          <w:rFonts w:hint="eastAsia" w:ascii="仿宋" w:hAnsi="仿宋" w:eastAsia="仿宋" w:cs="Times New Roman"/>
          <w:bCs/>
          <w:color w:val="auto"/>
          <w:sz w:val="32"/>
          <w:szCs w:val="32"/>
          <w:highlight w:val="none"/>
          <w:lang w:val="en-US" w:eastAsia="zh-CN"/>
        </w:rPr>
        <w:t>10</w:t>
      </w:r>
      <w:r>
        <w:rPr>
          <w:rFonts w:hint="eastAsia" w:ascii="仿宋" w:hAnsi="仿宋" w:eastAsia="仿宋" w:cs="Times New Roman"/>
          <w:bCs/>
          <w:color w:val="auto"/>
          <w:sz w:val="32"/>
          <w:szCs w:val="32"/>
          <w:highlight w:val="none"/>
        </w:rPr>
        <w:t>万元，实际支出</w:t>
      </w:r>
      <w:r>
        <w:rPr>
          <w:rFonts w:hint="eastAsia" w:ascii="仿宋" w:hAnsi="仿宋" w:eastAsia="仿宋" w:cs="Times New Roman"/>
          <w:bCs/>
          <w:color w:val="auto"/>
          <w:sz w:val="32"/>
          <w:szCs w:val="32"/>
          <w:highlight w:val="none"/>
          <w:lang w:val="en-US" w:eastAsia="zh-CN"/>
        </w:rPr>
        <w:t>10</w:t>
      </w:r>
      <w:r>
        <w:rPr>
          <w:rFonts w:hint="eastAsia" w:ascii="仿宋" w:hAnsi="仿宋" w:eastAsia="仿宋" w:cs="Times New Roman"/>
          <w:bCs/>
          <w:color w:val="auto"/>
          <w:sz w:val="32"/>
          <w:szCs w:val="32"/>
          <w:highlight w:val="none"/>
        </w:rPr>
        <w:t>万元，预算执行率为</w:t>
      </w:r>
      <w:r>
        <w:rPr>
          <w:rFonts w:hint="eastAsia" w:ascii="仿宋" w:hAnsi="仿宋" w:eastAsia="仿宋" w:cs="Times New Roman"/>
          <w:bCs/>
          <w:color w:val="auto"/>
          <w:sz w:val="32"/>
          <w:szCs w:val="32"/>
          <w:highlight w:val="none"/>
          <w:lang w:val="en-US" w:eastAsia="zh-CN"/>
        </w:rPr>
        <w:t>100</w:t>
      </w:r>
      <w:r>
        <w:rPr>
          <w:rFonts w:hint="eastAsia" w:ascii="仿宋" w:hAnsi="仿宋" w:eastAsia="仿宋" w:cs="Times New Roman"/>
          <w:bCs/>
          <w:color w:val="auto"/>
          <w:sz w:val="32"/>
          <w:szCs w:val="32"/>
          <w:highlight w:val="none"/>
        </w:rPr>
        <w:t>%，主要用于</w:t>
      </w:r>
      <w:r>
        <w:rPr>
          <w:rFonts w:hint="eastAsia" w:ascii="仿宋" w:hAnsi="仿宋" w:eastAsia="仿宋" w:cs="Times New Roman"/>
          <w:bCs/>
          <w:color w:val="auto"/>
          <w:sz w:val="32"/>
          <w:szCs w:val="32"/>
          <w:highlight w:val="none"/>
          <w:lang w:eastAsia="zh-CN"/>
        </w:rPr>
        <w:t>张朝农信访问题的解决</w:t>
      </w:r>
      <w:r>
        <w:rPr>
          <w:rFonts w:hint="eastAsia" w:ascii="仿宋" w:hAnsi="仿宋" w:eastAsia="仿宋" w:cs="Times New Roman"/>
          <w:bCs/>
          <w:color w:val="auto"/>
          <w:sz w:val="32"/>
          <w:szCs w:val="32"/>
          <w:highlight w:val="none"/>
        </w:rPr>
        <w:t>。</w:t>
      </w:r>
    </w:p>
    <w:p>
      <w:pPr>
        <w:snapToGrid w:val="0"/>
        <w:spacing w:line="560" w:lineRule="exact"/>
        <w:ind w:firstLine="640" w:firstLineChars="200"/>
        <w:rPr>
          <w:rFonts w:ascii="仿宋" w:hAnsi="仿宋" w:eastAsia="仿宋" w:cs="Times New Roman"/>
          <w:bCs/>
          <w:color w:val="auto"/>
          <w:sz w:val="32"/>
          <w:szCs w:val="32"/>
          <w:highlight w:val="none"/>
        </w:rPr>
      </w:pPr>
      <w:r>
        <w:rPr>
          <w:rFonts w:hint="eastAsia" w:ascii="仿宋" w:hAnsi="仿宋" w:eastAsia="仿宋" w:cs="Times New Roman"/>
          <w:bCs/>
          <w:color w:val="auto"/>
          <w:sz w:val="32"/>
          <w:szCs w:val="32"/>
          <w:highlight w:val="none"/>
        </w:rPr>
        <w:t>为民办实事经费项目预算数</w:t>
      </w:r>
      <w:r>
        <w:rPr>
          <w:rFonts w:hint="eastAsia" w:ascii="仿宋" w:hAnsi="仿宋" w:eastAsia="仿宋" w:cs="Times New Roman"/>
          <w:bCs/>
          <w:color w:val="auto"/>
          <w:sz w:val="32"/>
          <w:szCs w:val="32"/>
          <w:highlight w:val="none"/>
          <w:lang w:val="en-US" w:eastAsia="zh-CN"/>
        </w:rPr>
        <w:t>7.5</w:t>
      </w:r>
      <w:r>
        <w:rPr>
          <w:rFonts w:hint="eastAsia" w:ascii="仿宋" w:hAnsi="仿宋" w:eastAsia="仿宋" w:cs="Times New Roman"/>
          <w:bCs/>
          <w:color w:val="auto"/>
          <w:sz w:val="32"/>
          <w:szCs w:val="32"/>
          <w:highlight w:val="none"/>
        </w:rPr>
        <w:t>万元，实际支出</w:t>
      </w:r>
      <w:r>
        <w:rPr>
          <w:rFonts w:hint="eastAsia" w:ascii="仿宋" w:hAnsi="仿宋" w:eastAsia="仿宋" w:cs="Times New Roman"/>
          <w:bCs/>
          <w:color w:val="auto"/>
          <w:sz w:val="32"/>
          <w:szCs w:val="32"/>
          <w:highlight w:val="none"/>
          <w:lang w:val="en-US" w:eastAsia="zh-CN"/>
        </w:rPr>
        <w:t>7.5</w:t>
      </w:r>
      <w:r>
        <w:rPr>
          <w:rFonts w:hint="eastAsia" w:ascii="仿宋" w:hAnsi="仿宋" w:eastAsia="仿宋" w:cs="Times New Roman"/>
          <w:bCs/>
          <w:color w:val="auto"/>
          <w:sz w:val="32"/>
          <w:szCs w:val="32"/>
          <w:highlight w:val="none"/>
        </w:rPr>
        <w:t>万元，预算执行率为</w:t>
      </w:r>
      <w:r>
        <w:rPr>
          <w:rFonts w:hint="eastAsia" w:ascii="仿宋" w:hAnsi="仿宋" w:eastAsia="仿宋" w:cs="Times New Roman"/>
          <w:bCs/>
          <w:color w:val="auto"/>
          <w:sz w:val="32"/>
          <w:szCs w:val="32"/>
          <w:highlight w:val="none"/>
          <w:lang w:val="en-US" w:eastAsia="zh-CN"/>
        </w:rPr>
        <w:t>100</w:t>
      </w:r>
      <w:r>
        <w:rPr>
          <w:rFonts w:hint="eastAsia" w:ascii="仿宋" w:hAnsi="仿宋" w:eastAsia="仿宋" w:cs="Times New Roman"/>
          <w:bCs/>
          <w:color w:val="auto"/>
          <w:sz w:val="32"/>
          <w:szCs w:val="32"/>
          <w:highlight w:val="none"/>
        </w:rPr>
        <w:t>%，主要用于驻村</w:t>
      </w:r>
      <w:r>
        <w:rPr>
          <w:rFonts w:hint="eastAsia" w:ascii="仿宋" w:hAnsi="仿宋" w:eastAsia="仿宋" w:cs="Times New Roman"/>
          <w:bCs/>
          <w:color w:val="auto"/>
          <w:sz w:val="32"/>
          <w:szCs w:val="32"/>
          <w:highlight w:val="none"/>
          <w:lang w:eastAsia="zh-CN"/>
        </w:rPr>
        <w:t>为民办实事</w:t>
      </w:r>
      <w:r>
        <w:rPr>
          <w:rFonts w:hint="eastAsia" w:ascii="仿宋" w:hAnsi="仿宋" w:eastAsia="仿宋" w:cs="Times New Roman"/>
          <w:bCs/>
          <w:color w:val="auto"/>
          <w:sz w:val="32"/>
          <w:szCs w:val="32"/>
          <w:highlight w:val="none"/>
        </w:rPr>
        <w:t>的工作</w:t>
      </w:r>
      <w:r>
        <w:rPr>
          <w:rFonts w:hint="eastAsia" w:ascii="仿宋" w:hAnsi="仿宋" w:eastAsia="仿宋" w:cs="Times New Roman"/>
          <w:bCs/>
          <w:color w:val="auto"/>
          <w:sz w:val="32"/>
          <w:szCs w:val="32"/>
          <w:highlight w:val="none"/>
          <w:lang w:val="en-US" w:eastAsia="zh-CN"/>
        </w:rPr>
        <w:t>正常展开</w:t>
      </w:r>
      <w:r>
        <w:rPr>
          <w:rFonts w:hint="eastAsia" w:ascii="仿宋" w:hAnsi="仿宋" w:eastAsia="仿宋" w:cs="Times New Roman"/>
          <w:bCs/>
          <w:color w:val="auto"/>
          <w:sz w:val="32"/>
          <w:szCs w:val="32"/>
          <w:highlight w:val="none"/>
        </w:rPr>
        <w:t>等。</w:t>
      </w:r>
    </w:p>
    <w:p>
      <w:pPr>
        <w:snapToGrid w:val="0"/>
        <w:spacing w:line="560" w:lineRule="exact"/>
        <w:ind w:firstLine="640" w:firstLineChars="200"/>
        <w:rPr>
          <w:rFonts w:ascii="仿宋" w:hAnsi="仿宋" w:eastAsia="仿宋" w:cs="Times New Roman"/>
          <w:bCs/>
          <w:color w:val="auto"/>
          <w:sz w:val="32"/>
          <w:szCs w:val="32"/>
          <w:highlight w:val="none"/>
        </w:rPr>
      </w:pPr>
      <w:r>
        <w:rPr>
          <w:rFonts w:hint="eastAsia" w:ascii="仿宋" w:hAnsi="仿宋" w:eastAsia="仿宋" w:cs="Times New Roman"/>
          <w:bCs/>
          <w:color w:val="auto"/>
          <w:sz w:val="32"/>
          <w:szCs w:val="32"/>
          <w:highlight w:val="none"/>
        </w:rPr>
        <w:t>2</w:t>
      </w:r>
      <w:r>
        <w:rPr>
          <w:rFonts w:ascii="仿宋" w:hAnsi="仿宋" w:eastAsia="仿宋" w:cs="Times New Roman"/>
          <w:bCs/>
          <w:color w:val="auto"/>
          <w:sz w:val="32"/>
          <w:szCs w:val="32"/>
          <w:highlight w:val="none"/>
        </w:rPr>
        <w:t>.</w:t>
      </w:r>
      <w:r>
        <w:rPr>
          <w:rFonts w:hint="eastAsia" w:ascii="仿宋" w:hAnsi="仿宋" w:eastAsia="仿宋" w:cs="Times New Roman"/>
          <w:bCs/>
          <w:color w:val="auto"/>
          <w:sz w:val="32"/>
          <w:szCs w:val="32"/>
          <w:highlight w:val="none"/>
        </w:rPr>
        <w:t>本级财政安排使用情况。202</w:t>
      </w:r>
      <w:r>
        <w:rPr>
          <w:rFonts w:hint="eastAsia" w:ascii="仿宋" w:hAnsi="仿宋" w:eastAsia="仿宋" w:cs="Times New Roman"/>
          <w:bCs/>
          <w:color w:val="auto"/>
          <w:sz w:val="32"/>
          <w:szCs w:val="32"/>
          <w:highlight w:val="none"/>
          <w:lang w:val="en-US" w:eastAsia="zh-CN"/>
        </w:rPr>
        <w:t>2</w:t>
      </w:r>
      <w:r>
        <w:rPr>
          <w:rFonts w:hint="eastAsia" w:ascii="仿宋" w:hAnsi="仿宋" w:eastAsia="仿宋" w:cs="Times New Roman"/>
          <w:bCs/>
          <w:color w:val="auto"/>
          <w:sz w:val="32"/>
          <w:szCs w:val="32"/>
          <w:highlight w:val="none"/>
        </w:rPr>
        <w:t>年本级财政安排项目资金</w:t>
      </w:r>
      <w:r>
        <w:rPr>
          <w:rFonts w:hint="eastAsia" w:ascii="仿宋" w:hAnsi="仿宋" w:eastAsia="仿宋" w:cs="Times New Roman"/>
          <w:bCs/>
          <w:color w:val="auto"/>
          <w:sz w:val="32"/>
          <w:szCs w:val="32"/>
          <w:highlight w:val="none"/>
          <w:lang w:val="en-US" w:eastAsia="zh-CN"/>
        </w:rPr>
        <w:t>2</w:t>
      </w:r>
      <w:r>
        <w:rPr>
          <w:rFonts w:hint="eastAsia" w:ascii="仿宋" w:hAnsi="仿宋" w:eastAsia="仿宋" w:cs="Times New Roman"/>
          <w:bCs/>
          <w:color w:val="auto"/>
          <w:sz w:val="32"/>
          <w:szCs w:val="32"/>
          <w:highlight w:val="none"/>
        </w:rPr>
        <w:t>万元，实际支出</w:t>
      </w:r>
      <w:r>
        <w:rPr>
          <w:rFonts w:hint="eastAsia" w:ascii="仿宋" w:hAnsi="仿宋" w:eastAsia="仿宋" w:cs="Times New Roman"/>
          <w:bCs/>
          <w:color w:val="auto"/>
          <w:sz w:val="32"/>
          <w:szCs w:val="32"/>
          <w:highlight w:val="none"/>
          <w:lang w:val="en-US" w:eastAsia="zh-CN"/>
        </w:rPr>
        <w:t>2</w:t>
      </w:r>
      <w:r>
        <w:rPr>
          <w:rFonts w:hint="eastAsia" w:ascii="仿宋" w:hAnsi="仿宋" w:eastAsia="仿宋" w:cs="Times New Roman"/>
          <w:bCs/>
          <w:color w:val="auto"/>
          <w:sz w:val="32"/>
          <w:szCs w:val="32"/>
          <w:highlight w:val="none"/>
        </w:rPr>
        <w:t>万元，预算执行率为</w:t>
      </w:r>
      <w:r>
        <w:rPr>
          <w:rFonts w:hint="eastAsia" w:ascii="仿宋" w:hAnsi="仿宋" w:eastAsia="仿宋" w:cs="Times New Roman"/>
          <w:bCs/>
          <w:color w:val="auto"/>
          <w:sz w:val="32"/>
          <w:szCs w:val="32"/>
          <w:highlight w:val="none"/>
          <w:lang w:val="en-US" w:eastAsia="zh-CN"/>
        </w:rPr>
        <w:t>100</w:t>
      </w:r>
      <w:r>
        <w:rPr>
          <w:rFonts w:hint="eastAsia" w:ascii="仿宋" w:hAnsi="仿宋" w:eastAsia="仿宋" w:cs="Times New Roman"/>
          <w:bCs/>
          <w:color w:val="auto"/>
          <w:sz w:val="32"/>
          <w:szCs w:val="32"/>
          <w:highlight w:val="none"/>
        </w:rPr>
        <w:t>%</w:t>
      </w:r>
      <w:r>
        <w:rPr>
          <w:rFonts w:ascii="仿宋" w:hAnsi="仿宋" w:eastAsia="仿宋" w:cs="Times New Roman"/>
          <w:bCs/>
          <w:color w:val="auto"/>
          <w:sz w:val="32"/>
          <w:szCs w:val="32"/>
          <w:highlight w:val="none"/>
        </w:rPr>
        <w:t>,</w:t>
      </w:r>
      <w:r>
        <w:rPr>
          <w:rFonts w:hint="eastAsia" w:ascii="仿宋" w:hAnsi="仿宋" w:eastAsia="仿宋" w:cs="Times New Roman"/>
          <w:bCs/>
          <w:color w:val="auto"/>
          <w:sz w:val="32"/>
          <w:szCs w:val="32"/>
          <w:highlight w:val="none"/>
        </w:rPr>
        <w:t>其中：年初</w:t>
      </w:r>
      <w:r>
        <w:rPr>
          <w:rFonts w:hint="eastAsia" w:ascii="仿宋" w:hAnsi="仿宋" w:eastAsia="仿宋" w:cs="Times New Roman"/>
          <w:bCs/>
          <w:color w:val="auto"/>
          <w:sz w:val="32"/>
          <w:szCs w:val="32"/>
          <w:highlight w:val="none"/>
          <w:lang w:val="en-US" w:eastAsia="zh-CN"/>
        </w:rPr>
        <w:t>1</w:t>
      </w:r>
      <w:r>
        <w:rPr>
          <w:rFonts w:hint="eastAsia" w:ascii="仿宋" w:hAnsi="仿宋" w:eastAsia="仿宋" w:cs="Times New Roman"/>
          <w:bCs/>
          <w:color w:val="auto"/>
          <w:sz w:val="32"/>
          <w:szCs w:val="32"/>
          <w:highlight w:val="none"/>
        </w:rPr>
        <w:t>个项目预算</w:t>
      </w:r>
      <w:r>
        <w:rPr>
          <w:rFonts w:hint="eastAsia" w:ascii="仿宋" w:hAnsi="仿宋" w:eastAsia="仿宋" w:cs="Times New Roman"/>
          <w:bCs/>
          <w:color w:val="auto"/>
          <w:sz w:val="32"/>
          <w:szCs w:val="32"/>
          <w:highlight w:val="none"/>
          <w:lang w:val="en-US" w:eastAsia="zh-CN"/>
        </w:rPr>
        <w:t>2</w:t>
      </w:r>
      <w:r>
        <w:rPr>
          <w:rFonts w:hint="eastAsia" w:ascii="仿宋" w:hAnsi="仿宋" w:eastAsia="仿宋" w:cs="Times New Roman"/>
          <w:bCs/>
          <w:color w:val="auto"/>
          <w:sz w:val="32"/>
          <w:szCs w:val="32"/>
          <w:highlight w:val="none"/>
        </w:rPr>
        <w:t>万元，</w:t>
      </w:r>
      <w:bookmarkStart w:id="5" w:name="_Hlk66272140"/>
      <w:r>
        <w:rPr>
          <w:rFonts w:hint="eastAsia" w:ascii="仿宋" w:hAnsi="仿宋" w:eastAsia="仿宋" w:cs="Times New Roman"/>
          <w:bCs/>
          <w:color w:val="auto"/>
          <w:sz w:val="32"/>
          <w:szCs w:val="32"/>
          <w:highlight w:val="none"/>
        </w:rPr>
        <w:t>实际支出</w:t>
      </w:r>
      <w:r>
        <w:rPr>
          <w:rFonts w:hint="eastAsia" w:ascii="仿宋" w:hAnsi="仿宋" w:eastAsia="仿宋" w:cs="Times New Roman"/>
          <w:bCs/>
          <w:color w:val="auto"/>
          <w:sz w:val="32"/>
          <w:szCs w:val="32"/>
          <w:highlight w:val="none"/>
          <w:lang w:val="en-US" w:eastAsia="zh-CN"/>
        </w:rPr>
        <w:t>2</w:t>
      </w:r>
      <w:r>
        <w:rPr>
          <w:rFonts w:hint="eastAsia" w:ascii="仿宋" w:hAnsi="仿宋" w:eastAsia="仿宋" w:cs="Times New Roman"/>
          <w:bCs/>
          <w:color w:val="auto"/>
          <w:sz w:val="32"/>
          <w:szCs w:val="32"/>
          <w:highlight w:val="none"/>
        </w:rPr>
        <w:t>万元，预算执行率为</w:t>
      </w:r>
      <w:r>
        <w:rPr>
          <w:rFonts w:hint="eastAsia" w:ascii="仿宋" w:hAnsi="仿宋" w:eastAsia="仿宋" w:cs="Times New Roman"/>
          <w:bCs/>
          <w:color w:val="auto"/>
          <w:sz w:val="32"/>
          <w:szCs w:val="32"/>
          <w:highlight w:val="none"/>
          <w:lang w:val="en-US" w:eastAsia="zh-CN"/>
        </w:rPr>
        <w:t>100</w:t>
      </w:r>
      <w:r>
        <w:rPr>
          <w:rFonts w:hint="eastAsia" w:ascii="仿宋" w:hAnsi="仿宋" w:eastAsia="仿宋" w:cs="Times New Roman"/>
          <w:bCs/>
          <w:color w:val="auto"/>
          <w:sz w:val="32"/>
          <w:szCs w:val="32"/>
          <w:highlight w:val="none"/>
        </w:rPr>
        <w:t>%</w:t>
      </w:r>
      <w:bookmarkEnd w:id="5"/>
      <w:r>
        <w:rPr>
          <w:rFonts w:hint="eastAsia" w:ascii="仿宋" w:hAnsi="仿宋" w:eastAsia="仿宋" w:cs="Times New Roman"/>
          <w:bCs/>
          <w:color w:val="auto"/>
          <w:sz w:val="32"/>
          <w:szCs w:val="32"/>
          <w:highlight w:val="none"/>
        </w:rPr>
        <w:t>。</w:t>
      </w:r>
    </w:p>
    <w:p>
      <w:pPr>
        <w:snapToGrid w:val="0"/>
        <w:spacing w:line="560" w:lineRule="exact"/>
        <w:ind w:firstLine="640" w:firstLineChars="200"/>
        <w:rPr>
          <w:rFonts w:ascii="仿宋" w:hAnsi="仿宋" w:eastAsia="仿宋" w:cs="Times New Roman"/>
          <w:bCs/>
          <w:color w:val="auto"/>
          <w:sz w:val="32"/>
          <w:szCs w:val="32"/>
          <w:highlight w:val="none"/>
        </w:rPr>
      </w:pPr>
      <w:r>
        <w:rPr>
          <w:rFonts w:hint="eastAsia" w:ascii="仿宋" w:hAnsi="仿宋" w:eastAsia="仿宋" w:cs="Times New Roman"/>
          <w:bCs/>
          <w:color w:val="auto"/>
          <w:sz w:val="32"/>
          <w:szCs w:val="32"/>
          <w:highlight w:val="none"/>
        </w:rPr>
        <w:t>（1）年初预算项目具体执行情况</w:t>
      </w:r>
    </w:p>
    <w:p>
      <w:pPr>
        <w:snapToGrid w:val="0"/>
        <w:spacing w:line="560" w:lineRule="exact"/>
        <w:ind w:firstLine="640" w:firstLineChars="200"/>
        <w:rPr>
          <w:rFonts w:ascii="仿宋" w:hAnsi="仿宋" w:eastAsia="仿宋" w:cs="Times New Roman"/>
          <w:bCs/>
          <w:color w:val="auto"/>
          <w:sz w:val="32"/>
          <w:szCs w:val="32"/>
          <w:highlight w:val="none"/>
        </w:rPr>
      </w:pPr>
      <w:r>
        <w:rPr>
          <w:rFonts w:hint="eastAsia" w:ascii="仿宋" w:hAnsi="仿宋" w:eastAsia="仿宋" w:cs="Times New Roman"/>
          <w:bCs/>
          <w:color w:val="auto"/>
          <w:sz w:val="32"/>
          <w:szCs w:val="32"/>
          <w:highlight w:val="none"/>
          <w:lang w:eastAsia="zh-CN"/>
        </w:rPr>
        <w:t>化解</w:t>
      </w:r>
      <w:r>
        <w:rPr>
          <w:rFonts w:hint="eastAsia" w:ascii="仿宋" w:hAnsi="仿宋" w:eastAsia="仿宋" w:cs="Times New Roman"/>
          <w:bCs/>
          <w:color w:val="auto"/>
          <w:sz w:val="32"/>
          <w:szCs w:val="32"/>
          <w:highlight w:val="none"/>
          <w:lang w:val="en-US" w:eastAsia="zh-CN"/>
        </w:rPr>
        <w:t>ABCD</w:t>
      </w:r>
      <w:r>
        <w:rPr>
          <w:rFonts w:hint="eastAsia" w:ascii="仿宋" w:hAnsi="仿宋" w:eastAsia="仿宋" w:cs="Times New Roman"/>
          <w:bCs/>
          <w:color w:val="auto"/>
          <w:sz w:val="32"/>
          <w:szCs w:val="32"/>
          <w:highlight w:val="none"/>
        </w:rPr>
        <w:t>项目全年预算数</w:t>
      </w:r>
      <w:r>
        <w:rPr>
          <w:rFonts w:hint="eastAsia" w:ascii="仿宋" w:hAnsi="仿宋" w:eastAsia="仿宋" w:cs="Times New Roman"/>
          <w:bCs/>
          <w:color w:val="auto"/>
          <w:sz w:val="32"/>
          <w:szCs w:val="32"/>
          <w:highlight w:val="none"/>
          <w:lang w:val="en-US" w:eastAsia="zh-CN"/>
        </w:rPr>
        <w:t>2</w:t>
      </w:r>
      <w:r>
        <w:rPr>
          <w:rFonts w:hint="eastAsia" w:ascii="仿宋" w:hAnsi="仿宋" w:eastAsia="仿宋" w:cs="Times New Roman"/>
          <w:bCs/>
          <w:color w:val="auto"/>
          <w:sz w:val="32"/>
          <w:szCs w:val="32"/>
          <w:highlight w:val="none"/>
        </w:rPr>
        <w:t>万元，实际支出</w:t>
      </w:r>
      <w:r>
        <w:rPr>
          <w:rFonts w:hint="eastAsia" w:ascii="仿宋" w:hAnsi="仿宋" w:eastAsia="仿宋" w:cs="Times New Roman"/>
          <w:bCs/>
          <w:color w:val="auto"/>
          <w:sz w:val="32"/>
          <w:szCs w:val="32"/>
          <w:highlight w:val="none"/>
          <w:lang w:val="en-US" w:eastAsia="zh-CN"/>
        </w:rPr>
        <w:t>2</w:t>
      </w:r>
      <w:r>
        <w:rPr>
          <w:rFonts w:hint="eastAsia" w:ascii="仿宋" w:hAnsi="仿宋" w:eastAsia="仿宋" w:cs="Times New Roman"/>
          <w:bCs/>
          <w:color w:val="auto"/>
          <w:sz w:val="32"/>
          <w:szCs w:val="32"/>
          <w:highlight w:val="none"/>
        </w:rPr>
        <w:t>万元，预算执行率为</w:t>
      </w:r>
      <w:r>
        <w:rPr>
          <w:rFonts w:hint="eastAsia" w:ascii="仿宋" w:hAnsi="仿宋" w:eastAsia="仿宋" w:cs="Times New Roman"/>
          <w:bCs/>
          <w:color w:val="auto"/>
          <w:sz w:val="32"/>
          <w:szCs w:val="32"/>
          <w:highlight w:val="none"/>
          <w:lang w:val="en-US" w:eastAsia="zh-CN"/>
        </w:rPr>
        <w:t>100</w:t>
      </w:r>
      <w:r>
        <w:rPr>
          <w:rFonts w:hint="eastAsia" w:ascii="仿宋" w:hAnsi="仿宋" w:eastAsia="仿宋" w:cs="Times New Roman"/>
          <w:bCs/>
          <w:color w:val="auto"/>
          <w:sz w:val="32"/>
          <w:szCs w:val="32"/>
          <w:highlight w:val="none"/>
        </w:rPr>
        <w:t>%，主要用于</w:t>
      </w:r>
      <w:r>
        <w:rPr>
          <w:rFonts w:hint="eastAsia" w:ascii="仿宋" w:hAnsi="仿宋" w:eastAsia="仿宋" w:cs="Times New Roman"/>
          <w:bCs/>
          <w:color w:val="auto"/>
          <w:sz w:val="32"/>
          <w:szCs w:val="32"/>
          <w:highlight w:val="none"/>
          <w:lang w:eastAsia="zh-CN"/>
        </w:rPr>
        <w:t>化解</w:t>
      </w:r>
      <w:r>
        <w:rPr>
          <w:rFonts w:hint="eastAsia" w:ascii="仿宋" w:hAnsi="仿宋" w:eastAsia="仿宋" w:cs="Times New Roman"/>
          <w:bCs/>
          <w:color w:val="auto"/>
          <w:sz w:val="32"/>
          <w:szCs w:val="32"/>
          <w:highlight w:val="none"/>
          <w:lang w:val="en-US" w:eastAsia="zh-CN"/>
        </w:rPr>
        <w:t>ABCD</w:t>
      </w:r>
      <w:r>
        <w:rPr>
          <w:rFonts w:hint="eastAsia" w:ascii="仿宋" w:hAnsi="仿宋" w:eastAsia="仿宋" w:cs="Times New Roman"/>
          <w:bCs/>
          <w:color w:val="auto"/>
          <w:sz w:val="32"/>
          <w:szCs w:val="32"/>
          <w:highlight w:val="none"/>
        </w:rPr>
        <w:t>等。</w:t>
      </w:r>
    </w:p>
    <w:p>
      <w:pPr>
        <w:snapToGrid w:val="0"/>
        <w:spacing w:line="560" w:lineRule="exact"/>
        <w:ind w:firstLine="640" w:firstLineChars="200"/>
        <w:rPr>
          <w:rFonts w:ascii="仿宋" w:hAnsi="仿宋" w:eastAsia="仿宋" w:cs="仿宋"/>
          <w:b w:val="0"/>
          <w:color w:val="auto"/>
          <w:sz w:val="32"/>
          <w:szCs w:val="32"/>
          <w:highlight w:val="none"/>
          <w:lang w:bidi="ar"/>
        </w:rPr>
      </w:pPr>
      <w:r>
        <w:rPr>
          <w:rFonts w:ascii="仿宋" w:hAnsi="仿宋" w:eastAsia="仿宋" w:cs="宋体"/>
          <w:bCs/>
          <w:color w:val="auto"/>
          <w:sz w:val="32"/>
          <w:szCs w:val="32"/>
          <w:highlight w:val="none"/>
        </w:rPr>
        <w:t>3.</w:t>
      </w:r>
      <w:r>
        <w:rPr>
          <w:rFonts w:hint="eastAsia" w:ascii="仿宋" w:hAnsi="仿宋" w:eastAsia="仿宋" w:cs="宋体"/>
          <w:bCs/>
          <w:color w:val="auto"/>
          <w:sz w:val="32"/>
          <w:szCs w:val="32"/>
          <w:highlight w:val="none"/>
        </w:rPr>
        <w:t>专项资金管理情况。我单位严格按照《</w:t>
      </w:r>
      <w:r>
        <w:rPr>
          <w:rFonts w:hint="eastAsia" w:ascii="仿宋" w:hAnsi="仿宋" w:eastAsia="仿宋" w:cs="宋体"/>
          <w:bCs/>
          <w:color w:val="auto"/>
          <w:sz w:val="32"/>
          <w:szCs w:val="32"/>
          <w:highlight w:val="none"/>
          <w:lang w:eastAsia="zh-CN"/>
        </w:rPr>
        <w:t>沙湾市人民政府办公室</w:t>
      </w:r>
      <w:r>
        <w:rPr>
          <w:rFonts w:hint="eastAsia" w:ascii="仿宋" w:hAnsi="仿宋" w:eastAsia="仿宋" w:cs="宋体"/>
          <w:bCs/>
          <w:color w:val="auto"/>
          <w:sz w:val="32"/>
          <w:szCs w:val="32"/>
          <w:highlight w:val="none"/>
        </w:rPr>
        <w:t>资金管理办法》中的资金使用范围、拨付流程、绩效管理等相关规定，强化资金审批，防止超范围使用资金，严格执行国库集中支付和政府采购制度；杜绝资金拨入财政专户和本单位实有资金账户；科学合理设定绩效目标，定期开展绩效监控，项目结束后，立即开展绩效自评。</w:t>
      </w:r>
    </w:p>
    <w:p>
      <w:pPr>
        <w:snapToGrid w:val="0"/>
        <w:spacing w:line="560" w:lineRule="exact"/>
        <w:ind w:firstLine="640" w:firstLineChars="200"/>
        <w:rPr>
          <w:rFonts w:ascii="黑体" w:hAnsi="黑体" w:eastAsia="黑体" w:cs="宋体"/>
          <w:bCs/>
          <w:color w:val="auto"/>
          <w:sz w:val="32"/>
          <w:szCs w:val="32"/>
          <w:highlight w:val="none"/>
          <w:lang w:bidi="ar"/>
        </w:rPr>
      </w:pPr>
      <w:r>
        <w:rPr>
          <w:rFonts w:hint="eastAsia" w:ascii="黑体" w:hAnsi="黑体" w:eastAsia="黑体" w:cs="宋体"/>
          <w:bCs/>
          <w:color w:val="auto"/>
          <w:sz w:val="32"/>
          <w:szCs w:val="32"/>
          <w:highlight w:val="none"/>
          <w:lang w:bidi="ar"/>
        </w:rPr>
        <w:t>三、部门单位专项组织实施情况</w:t>
      </w:r>
    </w:p>
    <w:p>
      <w:pPr>
        <w:keepNext/>
        <w:keepLines/>
        <w:widowControl w:val="0"/>
        <w:spacing w:before="0" w:after="0" w:line="560" w:lineRule="exact"/>
        <w:ind w:firstLine="640" w:firstLineChars="200"/>
        <w:jc w:val="both"/>
        <w:outlineLvl w:val="1"/>
        <w:rPr>
          <w:rFonts w:ascii="仿宋" w:hAnsi="仿宋" w:eastAsia="仿宋" w:cs="Times New Roman"/>
          <w:b w:val="0"/>
          <w:bCs w:val="0"/>
          <w:color w:val="auto"/>
          <w:kern w:val="2"/>
          <w:sz w:val="32"/>
          <w:szCs w:val="32"/>
          <w:highlight w:val="none"/>
          <w:lang w:val="en-US" w:eastAsia="zh-CN" w:bidi="ar-SA"/>
        </w:rPr>
      </w:pPr>
      <w:r>
        <w:rPr>
          <w:rFonts w:hint="eastAsia" w:ascii="仿宋" w:hAnsi="仿宋" w:eastAsia="仿宋" w:cs="Times New Roman"/>
          <w:b w:val="0"/>
          <w:bCs w:val="0"/>
          <w:color w:val="auto"/>
          <w:kern w:val="2"/>
          <w:sz w:val="32"/>
          <w:szCs w:val="32"/>
          <w:highlight w:val="none"/>
          <w:lang w:val="en-US" w:eastAsia="zh-CN" w:bidi="ar-SA"/>
        </w:rPr>
        <w:t>（一）专项组织情况分析</w:t>
      </w:r>
    </w:p>
    <w:p>
      <w:pPr>
        <w:keepNext/>
        <w:widowControl/>
        <w:spacing w:before="0" w:after="0" w:line="560" w:lineRule="exact"/>
        <w:ind w:firstLine="640" w:firstLineChars="200"/>
        <w:jc w:val="left"/>
        <w:outlineLvl w:val="2"/>
        <w:rPr>
          <w:rFonts w:ascii="仿宋" w:hAnsi="仿宋" w:eastAsia="仿宋" w:cs="Times New Roman"/>
          <w:b w:val="0"/>
          <w:bCs w:val="0"/>
          <w:color w:val="auto"/>
          <w:kern w:val="0"/>
          <w:sz w:val="32"/>
          <w:szCs w:val="32"/>
          <w:highlight w:val="none"/>
          <w:lang w:val="en-US" w:eastAsia="zh-CN" w:bidi="ar-SA"/>
        </w:rPr>
      </w:pPr>
      <w:r>
        <w:rPr>
          <w:rFonts w:hint="eastAsia" w:ascii="仿宋" w:hAnsi="仿宋" w:eastAsia="仿宋" w:cs="Times New Roman"/>
          <w:b w:val="0"/>
          <w:bCs w:val="0"/>
          <w:color w:val="auto"/>
          <w:kern w:val="0"/>
          <w:sz w:val="32"/>
          <w:szCs w:val="32"/>
          <w:highlight w:val="none"/>
          <w:lang w:val="en-US" w:eastAsia="zh-CN" w:bidi="ar-SA"/>
        </w:rPr>
        <w:t>1．前期准备阶段</w:t>
      </w:r>
    </w:p>
    <w:p>
      <w:pPr>
        <w:spacing w:line="560" w:lineRule="exact"/>
        <w:ind w:firstLine="640" w:firstLineChars="200"/>
        <w:rPr>
          <w:rFonts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1）文件研读。收集部门成立背景资料、部门战略目标、中长期工作规划、部门职责、组织构成及其职能、预算编制等资料，并组织绩效评价自评小组对部门相关文件进行研读，梳理并确认工作任务及要求、部门内部管理制度及存量资源。</w:t>
      </w:r>
    </w:p>
    <w:p>
      <w:pPr>
        <w:spacing w:line="560" w:lineRule="exact"/>
        <w:ind w:firstLine="640" w:firstLineChars="200"/>
        <w:rPr>
          <w:rFonts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（2）前期调研。梳理</w:t>
      </w:r>
      <w:r>
        <w:rPr>
          <w:rFonts w:hint="eastAsia" w:ascii="仿宋" w:hAnsi="仿宋" w:eastAsia="仿宋" w:cs="Times New Roman"/>
          <w:color w:val="auto"/>
          <w:sz w:val="32"/>
          <w:szCs w:val="32"/>
          <w:highlight w:val="none"/>
          <w:lang w:eastAsia="zh-CN"/>
        </w:rPr>
        <w:t>2022</w:t>
      </w:r>
      <w:r>
        <w:rPr>
          <w:rFonts w:hint="eastAsia" w:ascii="仿宋" w:hAnsi="仿宋" w:eastAsia="仿宋" w:cs="Times New Roman"/>
          <w:color w:val="auto"/>
          <w:sz w:val="32"/>
          <w:szCs w:val="32"/>
          <w:highlight w:val="none"/>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keepNext/>
        <w:widowControl/>
        <w:spacing w:before="0" w:after="0" w:line="560" w:lineRule="exact"/>
        <w:ind w:firstLine="640" w:firstLineChars="200"/>
        <w:jc w:val="left"/>
        <w:outlineLvl w:val="2"/>
        <w:rPr>
          <w:rFonts w:ascii="仿宋" w:hAnsi="仿宋" w:eastAsia="仿宋" w:cs="Times New Roman"/>
          <w:b w:val="0"/>
          <w:bCs w:val="0"/>
          <w:color w:val="auto"/>
          <w:kern w:val="0"/>
          <w:sz w:val="32"/>
          <w:szCs w:val="32"/>
          <w:highlight w:val="none"/>
          <w:lang w:val="en-US" w:eastAsia="zh-CN" w:bidi="ar-SA"/>
        </w:rPr>
      </w:pPr>
      <w:r>
        <w:rPr>
          <w:rFonts w:hint="eastAsia" w:ascii="仿宋" w:hAnsi="仿宋" w:eastAsia="仿宋" w:cs="Times New Roman"/>
          <w:b w:val="0"/>
          <w:bCs w:val="0"/>
          <w:color w:val="auto"/>
          <w:kern w:val="0"/>
          <w:sz w:val="32"/>
          <w:szCs w:val="32"/>
          <w:highlight w:val="none"/>
          <w:lang w:val="en-US" w:eastAsia="zh-CN" w:bidi="ar-SA"/>
        </w:rPr>
        <w:t>2．组织实施</w:t>
      </w:r>
    </w:p>
    <w:p>
      <w:pPr>
        <w:keepNext/>
        <w:widowControl/>
        <w:spacing w:before="0" w:after="0" w:line="560" w:lineRule="exact"/>
        <w:ind w:firstLine="640" w:firstLineChars="200"/>
        <w:jc w:val="left"/>
        <w:outlineLvl w:val="2"/>
        <w:rPr>
          <w:rFonts w:ascii="仿宋" w:hAnsi="仿宋" w:eastAsia="仿宋" w:cs="Times New Roman"/>
          <w:b w:val="0"/>
          <w:bCs w:val="0"/>
          <w:color w:val="auto"/>
          <w:kern w:val="0"/>
          <w:sz w:val="32"/>
          <w:szCs w:val="32"/>
          <w:highlight w:val="none"/>
          <w:lang w:val="en-US" w:eastAsia="zh-CN" w:bidi="ar-SA"/>
        </w:rPr>
      </w:pPr>
      <w:r>
        <w:rPr>
          <w:rFonts w:hint="eastAsia" w:ascii="仿宋" w:hAnsi="仿宋" w:eastAsia="仿宋" w:cs="Times New Roman"/>
          <w:b w:val="0"/>
          <w:bCs w:val="0"/>
          <w:color w:val="auto"/>
          <w:kern w:val="0"/>
          <w:sz w:val="32"/>
          <w:szCs w:val="32"/>
          <w:highlight w:val="none"/>
          <w:lang w:val="en-US" w:eastAsia="zh-CN" w:bidi="ar-SA"/>
        </w:rPr>
        <w:t>我部门通过文件研读和前期调研等方式，</w:t>
      </w:r>
      <w:r>
        <w:rPr>
          <w:rFonts w:ascii="仿宋" w:hAnsi="仿宋" w:eastAsia="仿宋" w:cs="Times New Roman"/>
          <w:b w:val="0"/>
          <w:bCs w:val="0"/>
          <w:color w:val="auto"/>
          <w:kern w:val="0"/>
          <w:sz w:val="32"/>
          <w:szCs w:val="32"/>
          <w:highlight w:val="none"/>
          <w:lang w:val="en-US" w:eastAsia="zh-CN" w:bidi="ar-SA"/>
        </w:rPr>
        <w:t>收集、整理、总结部门的职能定位、中长期规划</w:t>
      </w:r>
      <w:r>
        <w:rPr>
          <w:rFonts w:hint="eastAsia" w:ascii="仿宋" w:hAnsi="仿宋" w:eastAsia="仿宋" w:cs="Times New Roman"/>
          <w:b w:val="0"/>
          <w:bCs w:val="0"/>
          <w:color w:val="auto"/>
          <w:kern w:val="0"/>
          <w:sz w:val="32"/>
          <w:szCs w:val="32"/>
          <w:highlight w:val="none"/>
          <w:lang w:val="en-US" w:eastAsia="zh-CN" w:bidi="ar-SA"/>
        </w:rPr>
        <w:t>、</w:t>
      </w:r>
      <w:r>
        <w:rPr>
          <w:rFonts w:ascii="仿宋" w:hAnsi="仿宋" w:eastAsia="仿宋" w:cs="Times New Roman"/>
          <w:b w:val="0"/>
          <w:bCs w:val="0"/>
          <w:color w:val="auto"/>
          <w:kern w:val="0"/>
          <w:sz w:val="32"/>
          <w:szCs w:val="32"/>
          <w:highlight w:val="none"/>
          <w:lang w:val="en-US" w:eastAsia="zh-CN" w:bidi="ar-SA"/>
        </w:rPr>
        <w:t>年度工作计划</w:t>
      </w:r>
      <w:r>
        <w:rPr>
          <w:rFonts w:hint="eastAsia" w:ascii="仿宋" w:hAnsi="仿宋" w:eastAsia="仿宋" w:cs="Times New Roman"/>
          <w:b w:val="0"/>
          <w:bCs w:val="0"/>
          <w:color w:val="auto"/>
          <w:kern w:val="0"/>
          <w:sz w:val="32"/>
          <w:szCs w:val="32"/>
          <w:highlight w:val="none"/>
          <w:lang w:val="en-US" w:eastAsia="zh-CN" w:bidi="ar-SA"/>
        </w:rPr>
        <w:t>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pacing w:line="560" w:lineRule="exact"/>
        <w:ind w:firstLine="640" w:firstLineChars="200"/>
        <w:rPr>
          <w:rFonts w:ascii="仿宋" w:hAnsi="仿宋" w:eastAsia="仿宋" w:cs="Times New Roman"/>
          <w:color w:val="auto"/>
          <w:sz w:val="32"/>
          <w:szCs w:val="32"/>
          <w:highlight w:val="none"/>
          <w:lang w:val="zh-TW" w:eastAsia="zh-TW"/>
        </w:rPr>
      </w:pPr>
      <w:r>
        <w:rPr>
          <w:rFonts w:hint="eastAsia" w:ascii="仿宋" w:hAnsi="仿宋" w:eastAsia="仿宋" w:cs="Times New Roman"/>
          <w:color w:val="auto"/>
          <w:sz w:val="32"/>
          <w:szCs w:val="32"/>
          <w:highlight w:val="none"/>
          <w:lang w:val="zh-TW"/>
        </w:rPr>
        <w:t>一是</w:t>
      </w:r>
      <w:r>
        <w:rPr>
          <w:rFonts w:hint="eastAsia" w:ascii="仿宋" w:hAnsi="仿宋" w:eastAsia="仿宋" w:cs="Times New Roman"/>
          <w:color w:val="auto"/>
          <w:sz w:val="32"/>
          <w:szCs w:val="32"/>
          <w:highlight w:val="none"/>
          <w:lang w:val="zh-TW" w:eastAsia="zh-TW"/>
        </w:rPr>
        <w:t>对</w:t>
      </w:r>
      <w:r>
        <w:rPr>
          <w:rFonts w:hint="eastAsia" w:ascii="仿宋" w:hAnsi="仿宋" w:eastAsia="仿宋" w:cs="Times New Roman"/>
          <w:color w:val="auto"/>
          <w:sz w:val="32"/>
          <w:szCs w:val="32"/>
          <w:highlight w:val="none"/>
        </w:rPr>
        <w:t>专项</w:t>
      </w:r>
      <w:r>
        <w:rPr>
          <w:rFonts w:hint="eastAsia" w:ascii="仿宋" w:hAnsi="仿宋" w:eastAsia="仿宋" w:cs="Times New Roman"/>
          <w:color w:val="auto"/>
          <w:sz w:val="32"/>
          <w:szCs w:val="32"/>
          <w:highlight w:val="none"/>
          <w:lang w:val="zh-TW"/>
        </w:rPr>
        <w:t>项目预算执行情况进行分析，再考察专项项目产出、项目目标的实现程度和管理有效性，从而总结项目取得的业绩和经验，发现项目存在的不足之处</w:t>
      </w:r>
      <w:r>
        <w:rPr>
          <w:rFonts w:hint="eastAsia" w:ascii="仿宋" w:hAnsi="仿宋" w:eastAsia="仿宋" w:cs="Times New Roman"/>
          <w:color w:val="auto"/>
          <w:sz w:val="32"/>
          <w:szCs w:val="32"/>
          <w:highlight w:val="none"/>
          <w:lang w:val="zh-TW" w:eastAsia="zh-TW"/>
        </w:rPr>
        <w:t>。</w:t>
      </w:r>
    </w:p>
    <w:p>
      <w:pPr>
        <w:spacing w:line="560" w:lineRule="exact"/>
        <w:ind w:firstLine="640" w:firstLineChars="200"/>
        <w:rPr>
          <w:rFonts w:hint="eastAsia" w:ascii="仿宋" w:hAnsi="仿宋" w:eastAsia="仿宋" w:cs="Times New Roman"/>
          <w:color w:val="auto"/>
          <w:sz w:val="32"/>
          <w:szCs w:val="32"/>
          <w:highlight w:val="none"/>
          <w:lang w:val="zh-TW"/>
        </w:rPr>
      </w:pPr>
      <w:r>
        <w:rPr>
          <w:rFonts w:hint="eastAsia" w:ascii="仿宋" w:hAnsi="仿宋" w:eastAsia="仿宋" w:cs="Times New Roman"/>
          <w:color w:val="auto"/>
          <w:sz w:val="32"/>
          <w:szCs w:val="32"/>
          <w:highlight w:val="none"/>
          <w:lang w:val="zh-TW"/>
        </w:rPr>
        <w:t>二是对财政资金使用合规性进行评价，</w:t>
      </w:r>
      <w:r>
        <w:rPr>
          <w:rFonts w:hint="eastAsia" w:ascii="仿宋" w:hAnsi="仿宋" w:eastAsia="仿宋" w:cs="Times New Roman"/>
          <w:color w:val="auto"/>
          <w:sz w:val="32"/>
          <w:szCs w:val="32"/>
          <w:highlight w:val="none"/>
        </w:rPr>
        <w:t>主要评价：</w:t>
      </w:r>
      <w:r>
        <w:rPr>
          <w:rFonts w:ascii="仿宋" w:hAnsi="仿宋" w:eastAsia="仿宋" w:cs="Times New Roman"/>
          <w:color w:val="auto"/>
          <w:sz w:val="32"/>
          <w:szCs w:val="32"/>
          <w:highlight w:val="none"/>
        </w:rPr>
        <w:t>①</w:t>
      </w:r>
      <w:r>
        <w:rPr>
          <w:rFonts w:hint="eastAsia" w:ascii="仿宋" w:hAnsi="仿宋" w:eastAsia="仿宋" w:cs="Times New Roman"/>
          <w:color w:val="auto"/>
          <w:sz w:val="32"/>
          <w:szCs w:val="32"/>
          <w:highlight w:val="none"/>
          <w:lang w:val="zh-TW"/>
        </w:rPr>
        <w:t>专项资金是否存在截留、挪用，支付审批是否合规、是否存在用途改变、范围超支和虚列项目支出等情况；</w:t>
      </w:r>
      <w:r>
        <w:rPr>
          <w:rFonts w:ascii="仿宋" w:hAnsi="仿宋" w:eastAsia="仿宋" w:cs="Times New Roman"/>
          <w:color w:val="auto"/>
          <w:sz w:val="32"/>
          <w:szCs w:val="32"/>
          <w:highlight w:val="none"/>
          <w:lang w:val="zh-TW"/>
        </w:rPr>
        <w:t>②</w:t>
      </w:r>
      <w:r>
        <w:rPr>
          <w:rFonts w:hint="eastAsia" w:ascii="仿宋" w:hAnsi="仿宋" w:eastAsia="仿宋" w:cs="Times New Roman"/>
          <w:color w:val="auto"/>
          <w:sz w:val="32"/>
          <w:szCs w:val="32"/>
          <w:highlight w:val="none"/>
          <w:lang w:val="zh-TW"/>
        </w:rPr>
        <w:t>项目实施是否符合专项管理办法，流程和管理制度是否合规；</w:t>
      </w:r>
      <w:r>
        <w:rPr>
          <w:rFonts w:ascii="仿宋" w:hAnsi="仿宋" w:eastAsia="仿宋" w:cs="Times New Roman"/>
          <w:color w:val="auto"/>
          <w:sz w:val="32"/>
          <w:szCs w:val="32"/>
          <w:highlight w:val="none"/>
          <w:lang w:val="zh-TW"/>
        </w:rPr>
        <w:t>③</w:t>
      </w:r>
      <w:r>
        <w:rPr>
          <w:rFonts w:hint="eastAsia" w:ascii="仿宋" w:hAnsi="仿宋" w:eastAsia="仿宋" w:cs="Times New Roman"/>
          <w:color w:val="auto"/>
          <w:sz w:val="32"/>
          <w:szCs w:val="32"/>
          <w:highlight w:val="none"/>
          <w:lang w:val="zh-TW"/>
        </w:rPr>
        <w:t>项目完成情况的真实性和绩效目标完成情况分析。</w:t>
      </w:r>
      <w:r>
        <w:rPr>
          <w:rFonts w:hint="eastAsia" w:ascii="仿宋" w:hAnsi="仿宋" w:eastAsia="仿宋" w:cs="Times New Roman"/>
          <w:color w:val="auto"/>
          <w:sz w:val="32"/>
          <w:szCs w:val="32"/>
          <w:highlight w:val="none"/>
        </w:rPr>
        <w:t>通过评价</w:t>
      </w:r>
      <w:r>
        <w:rPr>
          <w:rFonts w:hint="eastAsia" w:ascii="仿宋" w:hAnsi="仿宋" w:eastAsia="仿宋" w:cs="Times New Roman"/>
          <w:color w:val="auto"/>
          <w:sz w:val="32"/>
          <w:szCs w:val="32"/>
          <w:highlight w:val="none"/>
          <w:lang w:val="zh-TW"/>
        </w:rPr>
        <w:t>发现财政资金使用中存在的合规性问题，总结财务内控中存在的不足之处。</w:t>
      </w:r>
    </w:p>
    <w:p>
      <w:pPr>
        <w:numPr>
          <w:ilvl w:val="0"/>
          <w:numId w:val="1"/>
        </w:numPr>
        <w:spacing w:line="560" w:lineRule="exact"/>
        <w:ind w:firstLine="640" w:firstLineChars="200"/>
        <w:rPr>
          <w:rFonts w:hint="eastAsia" w:ascii="仿宋" w:hAnsi="仿宋" w:eastAsia="仿宋" w:cs="Times New Roman"/>
          <w:b w:val="0"/>
          <w:bCs w:val="0"/>
          <w:color w:val="auto"/>
          <w:kern w:val="2"/>
          <w:sz w:val="32"/>
          <w:szCs w:val="32"/>
          <w:highlight w:val="none"/>
          <w:lang w:val="en-US" w:eastAsia="zh-CN" w:bidi="ar-SA"/>
        </w:rPr>
      </w:pPr>
      <w:r>
        <w:rPr>
          <w:rFonts w:hint="eastAsia" w:ascii="仿宋" w:hAnsi="仿宋" w:eastAsia="仿宋" w:cs="Times New Roman"/>
          <w:b w:val="0"/>
          <w:bCs w:val="0"/>
          <w:color w:val="auto"/>
          <w:kern w:val="2"/>
          <w:sz w:val="32"/>
          <w:szCs w:val="32"/>
          <w:highlight w:val="none"/>
          <w:lang w:val="en-US" w:eastAsia="zh-CN" w:bidi="ar-SA"/>
        </w:rPr>
        <w:t>专项管理情况分析</w:t>
      </w:r>
    </w:p>
    <w:p>
      <w:pPr>
        <w:numPr>
          <w:ilvl w:val="0"/>
          <w:numId w:val="0"/>
        </w:numPr>
        <w:spacing w:line="240" w:lineRule="auto"/>
        <w:ind w:firstLine="640" w:firstLineChars="200"/>
        <w:rPr>
          <w:rFonts w:hint="eastAsia" w:ascii="仿宋" w:hAnsi="仿宋" w:eastAsia="仿宋" w:cs="Times New Roman"/>
          <w:b w:val="0"/>
          <w:bCs w:val="0"/>
          <w:color w:val="auto"/>
          <w:kern w:val="0"/>
          <w:sz w:val="32"/>
          <w:szCs w:val="32"/>
          <w:highlight w:val="none"/>
          <w:lang w:val="en-US" w:eastAsia="zh-CN" w:bidi="ar-SA"/>
        </w:rPr>
      </w:pPr>
      <w:r>
        <w:rPr>
          <w:rFonts w:hint="eastAsia" w:ascii="仿宋" w:hAnsi="仿宋" w:eastAsia="仿宋" w:cs="Times New Roman"/>
          <w:b w:val="0"/>
          <w:bCs w:val="0"/>
          <w:color w:val="auto"/>
          <w:kern w:val="0"/>
          <w:sz w:val="32"/>
          <w:szCs w:val="32"/>
          <w:highlight w:val="none"/>
          <w:lang w:val="en-US" w:eastAsia="zh-CN" w:bidi="ar-SA"/>
        </w:rPr>
        <w:t>1.项目资金情况分析。2022年涉及专项资金19.5万元，实际执行</w:t>
      </w:r>
      <w:r>
        <w:rPr>
          <w:rFonts w:hint="eastAsia" w:ascii="仿宋" w:hAnsi="仿宋" w:eastAsia="仿宋" w:cs="宋体"/>
          <w:b w:val="0"/>
          <w:bCs w:val="0"/>
          <w:color w:val="auto"/>
          <w:kern w:val="0"/>
          <w:sz w:val="32"/>
          <w:szCs w:val="32"/>
          <w:highlight w:val="none"/>
          <w:lang w:val="en-US" w:eastAsia="zh-CN" w:bidi="ar-SA"/>
        </w:rPr>
        <w:t>19.5</w:t>
      </w:r>
      <w:r>
        <w:rPr>
          <w:rFonts w:hint="eastAsia" w:ascii="仿宋" w:hAnsi="仿宋" w:eastAsia="仿宋" w:cs="Times New Roman"/>
          <w:b w:val="0"/>
          <w:bCs w:val="0"/>
          <w:color w:val="auto"/>
          <w:kern w:val="0"/>
          <w:sz w:val="32"/>
          <w:szCs w:val="32"/>
          <w:highlight w:val="none"/>
          <w:lang w:val="en-US" w:eastAsia="zh-CN" w:bidi="ar-SA"/>
        </w:rPr>
        <w:t>万元，执行率为</w:t>
      </w:r>
      <w:r>
        <w:rPr>
          <w:rFonts w:hint="eastAsia" w:ascii="仿宋" w:hAnsi="仿宋" w:eastAsia="仿宋" w:cs="宋体"/>
          <w:b w:val="0"/>
          <w:bCs w:val="0"/>
          <w:color w:val="auto"/>
          <w:kern w:val="0"/>
          <w:sz w:val="32"/>
          <w:szCs w:val="32"/>
          <w:highlight w:val="none"/>
          <w:lang w:val="en-US" w:eastAsia="zh-CN" w:bidi="ar-SA"/>
        </w:rPr>
        <w:t>100</w:t>
      </w:r>
      <w:r>
        <w:rPr>
          <w:rFonts w:hint="eastAsia" w:ascii="仿宋" w:hAnsi="仿宋" w:eastAsia="仿宋" w:cs="Times New Roman"/>
          <w:b w:val="0"/>
          <w:bCs w:val="0"/>
          <w:color w:val="auto"/>
          <w:kern w:val="0"/>
          <w:sz w:val="32"/>
          <w:szCs w:val="32"/>
          <w:highlight w:val="none"/>
          <w:lang w:val="en-US" w:eastAsia="zh-CN" w:bidi="ar-SA"/>
        </w:rPr>
        <w:t>%，其中：</w:t>
      </w:r>
      <w:r>
        <w:rPr>
          <w:rFonts w:ascii="仿宋" w:hAnsi="仿宋" w:eastAsia="仿宋" w:cs="Times New Roman"/>
          <w:b w:val="0"/>
          <w:bCs w:val="0"/>
          <w:color w:val="auto"/>
          <w:kern w:val="0"/>
          <w:sz w:val="32"/>
          <w:szCs w:val="32"/>
          <w:highlight w:val="none"/>
          <w:lang w:val="en-US" w:eastAsia="zh-CN" w:bidi="ar-SA"/>
        </w:rPr>
        <w:t>202</w:t>
      </w:r>
      <w:r>
        <w:rPr>
          <w:rFonts w:hint="eastAsia" w:ascii="仿宋" w:hAnsi="仿宋" w:eastAsia="仿宋" w:cs="Times New Roman"/>
          <w:b w:val="0"/>
          <w:bCs w:val="0"/>
          <w:color w:val="auto"/>
          <w:kern w:val="0"/>
          <w:sz w:val="32"/>
          <w:szCs w:val="32"/>
          <w:highlight w:val="none"/>
          <w:lang w:val="en-US" w:eastAsia="zh-CN" w:bidi="ar-SA"/>
        </w:rPr>
        <w:t>1年结转专项资金0万元，实际执行</w:t>
      </w:r>
      <w:r>
        <w:rPr>
          <w:rFonts w:hint="eastAsia" w:ascii="仿宋" w:hAnsi="仿宋" w:eastAsia="仿宋" w:cs="宋体"/>
          <w:b w:val="0"/>
          <w:bCs w:val="0"/>
          <w:color w:val="auto"/>
          <w:kern w:val="0"/>
          <w:sz w:val="32"/>
          <w:szCs w:val="32"/>
          <w:highlight w:val="none"/>
          <w:lang w:val="en-US" w:eastAsia="zh-CN" w:bidi="ar-SA"/>
        </w:rPr>
        <w:t>0</w:t>
      </w:r>
      <w:r>
        <w:rPr>
          <w:rFonts w:hint="eastAsia" w:ascii="仿宋" w:hAnsi="仿宋" w:eastAsia="仿宋" w:cs="Times New Roman"/>
          <w:b w:val="0"/>
          <w:bCs w:val="0"/>
          <w:color w:val="auto"/>
          <w:kern w:val="0"/>
          <w:sz w:val="32"/>
          <w:szCs w:val="32"/>
          <w:highlight w:val="none"/>
          <w:lang w:val="en-US" w:eastAsia="zh-CN" w:bidi="ar-SA"/>
        </w:rPr>
        <w:t>万元，执行率为</w:t>
      </w:r>
      <w:r>
        <w:rPr>
          <w:rFonts w:hint="eastAsia" w:ascii="仿宋" w:hAnsi="仿宋" w:eastAsia="仿宋" w:cs="宋体"/>
          <w:b w:val="0"/>
          <w:bCs w:val="0"/>
          <w:color w:val="auto"/>
          <w:kern w:val="0"/>
          <w:sz w:val="32"/>
          <w:szCs w:val="32"/>
          <w:highlight w:val="none"/>
          <w:lang w:val="en-US" w:eastAsia="zh-CN" w:bidi="ar-SA"/>
        </w:rPr>
        <w:t>0</w:t>
      </w:r>
      <w:r>
        <w:rPr>
          <w:rFonts w:hint="eastAsia" w:ascii="仿宋" w:hAnsi="仿宋" w:eastAsia="仿宋" w:cs="Times New Roman"/>
          <w:b w:val="0"/>
          <w:bCs w:val="0"/>
          <w:color w:val="auto"/>
          <w:kern w:val="0"/>
          <w:sz w:val="32"/>
          <w:szCs w:val="32"/>
          <w:highlight w:val="none"/>
          <w:lang w:val="en-US" w:eastAsia="zh-CN" w:bidi="ar-SA"/>
        </w:rPr>
        <w:t>%；2022年新增专项资金19.5万元，实际执行</w:t>
      </w:r>
      <w:r>
        <w:rPr>
          <w:rFonts w:hint="eastAsia" w:ascii="仿宋" w:hAnsi="仿宋" w:eastAsia="仿宋" w:cs="宋体"/>
          <w:b w:val="0"/>
          <w:bCs w:val="0"/>
          <w:color w:val="auto"/>
          <w:kern w:val="0"/>
          <w:sz w:val="32"/>
          <w:szCs w:val="32"/>
          <w:highlight w:val="none"/>
          <w:lang w:val="en-US" w:eastAsia="zh-CN" w:bidi="ar-SA"/>
        </w:rPr>
        <w:t>19.5</w:t>
      </w:r>
      <w:r>
        <w:rPr>
          <w:rFonts w:hint="eastAsia" w:ascii="仿宋" w:hAnsi="仿宋" w:eastAsia="仿宋" w:cs="Times New Roman"/>
          <w:b w:val="0"/>
          <w:bCs w:val="0"/>
          <w:color w:val="auto"/>
          <w:kern w:val="0"/>
          <w:sz w:val="32"/>
          <w:szCs w:val="32"/>
          <w:highlight w:val="none"/>
          <w:lang w:val="en-US" w:eastAsia="zh-CN" w:bidi="ar-SA"/>
        </w:rPr>
        <w:t>万元，执行率为</w:t>
      </w:r>
      <w:r>
        <w:rPr>
          <w:rFonts w:hint="eastAsia" w:ascii="仿宋" w:hAnsi="仿宋" w:eastAsia="仿宋" w:cs="宋体"/>
          <w:b w:val="0"/>
          <w:bCs w:val="0"/>
          <w:color w:val="auto"/>
          <w:kern w:val="0"/>
          <w:sz w:val="32"/>
          <w:szCs w:val="32"/>
          <w:highlight w:val="none"/>
          <w:lang w:val="en-US" w:eastAsia="zh-CN" w:bidi="ar-SA"/>
        </w:rPr>
        <w:t>100</w:t>
      </w:r>
      <w:r>
        <w:rPr>
          <w:rFonts w:hint="eastAsia" w:ascii="仿宋" w:hAnsi="仿宋" w:eastAsia="仿宋" w:cs="Times New Roman"/>
          <w:b w:val="0"/>
          <w:bCs w:val="0"/>
          <w:color w:val="auto"/>
          <w:kern w:val="0"/>
          <w:sz w:val="32"/>
          <w:szCs w:val="32"/>
          <w:highlight w:val="none"/>
          <w:lang w:val="en-US" w:eastAsia="zh-CN" w:bidi="ar-SA"/>
        </w:rPr>
        <w:t xml:space="preserve">%。 </w:t>
      </w:r>
    </w:p>
    <w:p>
      <w:pPr>
        <w:numPr>
          <w:ilvl w:val="0"/>
          <w:numId w:val="0"/>
        </w:numPr>
        <w:spacing w:line="240" w:lineRule="auto"/>
        <w:ind w:firstLine="640" w:firstLineChars="200"/>
        <w:rPr>
          <w:rFonts w:ascii="仿宋" w:hAnsi="仿宋" w:eastAsia="仿宋" w:cs="Times New Roman"/>
          <w:b w:val="0"/>
          <w:bCs w:val="0"/>
          <w:color w:val="auto"/>
          <w:kern w:val="0"/>
          <w:sz w:val="32"/>
          <w:szCs w:val="32"/>
          <w:highlight w:val="none"/>
          <w:u w:val="single"/>
          <w:lang w:val="en-US" w:eastAsia="zh-CN" w:bidi="ar-SA"/>
        </w:rPr>
      </w:pPr>
      <w:r>
        <w:rPr>
          <w:rFonts w:hint="eastAsia" w:ascii="仿宋" w:hAnsi="仿宋" w:eastAsia="仿宋" w:cs="Times New Roman"/>
          <w:b w:val="0"/>
          <w:bCs w:val="0"/>
          <w:color w:val="auto"/>
          <w:kern w:val="0"/>
          <w:sz w:val="32"/>
          <w:szCs w:val="32"/>
          <w:highlight w:val="none"/>
          <w:lang w:val="en-US" w:eastAsia="zh-CN" w:bidi="ar-SA"/>
        </w:rPr>
        <w:t>2.项目实施情况分析。2022年沙湾市人民政府办公室共涉及专项项目3个，已完成专项项目数量3个，未完成专项项目数量0个,项目总体完成率为100%。</w:t>
      </w:r>
    </w:p>
    <w:p>
      <w:pPr>
        <w:spacing w:line="560" w:lineRule="exact"/>
        <w:ind w:firstLine="640" w:firstLineChars="200"/>
        <w:rPr>
          <w:rFonts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（1）组织情况。</w:t>
      </w:r>
      <w:r>
        <w:rPr>
          <w:rFonts w:hint="eastAsia" w:ascii="仿宋" w:hAnsi="仿宋" w:eastAsia="仿宋" w:cs="宋体"/>
          <w:color w:val="auto"/>
          <w:sz w:val="32"/>
          <w:szCs w:val="32"/>
          <w:highlight w:val="none"/>
          <w:lang w:eastAsia="zh-CN"/>
        </w:rPr>
        <w:t>沙湾市人民政府办公室</w:t>
      </w:r>
      <w:r>
        <w:rPr>
          <w:rFonts w:hint="eastAsia" w:ascii="仿宋" w:hAnsi="仿宋" w:eastAsia="仿宋" w:cs="Times New Roman"/>
          <w:color w:val="auto"/>
          <w:sz w:val="32"/>
          <w:szCs w:val="32"/>
          <w:highlight w:val="none"/>
        </w:rPr>
        <w:t>根据</w:t>
      </w:r>
      <w:r>
        <w:rPr>
          <w:rFonts w:hint="eastAsia" w:ascii="仿宋" w:hAnsi="仿宋" w:eastAsia="仿宋" w:cs="Times New Roman"/>
          <w:color w:val="auto"/>
          <w:sz w:val="32"/>
          <w:szCs w:val="32"/>
          <w:highlight w:val="none"/>
          <w:lang w:eastAsia="zh-CN"/>
        </w:rPr>
        <w:t>2022</w:t>
      </w:r>
      <w:r>
        <w:rPr>
          <w:rFonts w:hint="eastAsia" w:ascii="仿宋" w:hAnsi="仿宋" w:eastAsia="仿宋" w:cs="Times New Roman"/>
          <w:color w:val="auto"/>
          <w:sz w:val="32"/>
          <w:szCs w:val="32"/>
          <w:highlight w:val="none"/>
        </w:rPr>
        <w:t>年</w:t>
      </w:r>
      <w:r>
        <w:rPr>
          <w:rFonts w:hint="eastAsia" w:ascii="仿宋" w:hAnsi="仿宋" w:eastAsia="仿宋" w:cs="宋体"/>
          <w:color w:val="auto"/>
          <w:sz w:val="32"/>
          <w:szCs w:val="32"/>
          <w:highlight w:val="none"/>
          <w:lang w:val="en-US" w:eastAsia="zh-CN"/>
        </w:rPr>
        <w:t>3</w:t>
      </w:r>
      <w:r>
        <w:rPr>
          <w:rFonts w:hint="eastAsia" w:ascii="仿宋" w:hAnsi="仿宋" w:eastAsia="仿宋" w:cs="Times New Roman"/>
          <w:color w:val="auto"/>
          <w:sz w:val="32"/>
          <w:szCs w:val="32"/>
          <w:highlight w:val="none"/>
        </w:rPr>
        <w:t>个项目的绩效目标及工作内容，将其细化分工至本单位</w:t>
      </w:r>
      <w:r>
        <w:rPr>
          <w:rFonts w:hint="eastAsia" w:ascii="仿宋" w:hAnsi="仿宋" w:eastAsia="仿宋" w:cs="宋体"/>
          <w:color w:val="auto"/>
          <w:sz w:val="32"/>
          <w:szCs w:val="32"/>
          <w:highlight w:val="none"/>
          <w:lang w:val="en-US" w:eastAsia="zh-CN"/>
        </w:rPr>
        <w:t>6</w:t>
      </w:r>
      <w:r>
        <w:rPr>
          <w:rFonts w:hint="eastAsia" w:ascii="仿宋" w:hAnsi="仿宋" w:eastAsia="仿宋" w:cs="Times New Roman"/>
          <w:color w:val="auto"/>
          <w:sz w:val="32"/>
          <w:szCs w:val="32"/>
          <w:highlight w:val="none"/>
        </w:rPr>
        <w:t>个业务科室，加强组织领导，明确分工，各司其职，抓好工作目标任务的落实完成，同时年中要求各科室按照年初预算对本科室绩效工作进行自查自评，年中各科室报上半年工作情况总结，10月份由财务室和办公室对各科室工作情况进行跟踪检查，确保绩效目标如期实现，不断提高财政资金配置和使用效益。</w:t>
      </w:r>
    </w:p>
    <w:p>
      <w:pPr>
        <w:spacing w:line="560" w:lineRule="exact"/>
        <w:ind w:firstLine="640" w:firstLineChars="200"/>
        <w:rPr>
          <w:rFonts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（2）管理情况。</w:t>
      </w:r>
      <w:r>
        <w:rPr>
          <w:rFonts w:hint="eastAsia" w:ascii="仿宋" w:hAnsi="仿宋" w:eastAsia="仿宋" w:cs="宋体"/>
          <w:color w:val="auto"/>
          <w:sz w:val="32"/>
          <w:szCs w:val="32"/>
          <w:highlight w:val="none"/>
          <w:lang w:eastAsia="zh-CN"/>
        </w:rPr>
        <w:t>沙湾市人民政府办公室</w:t>
      </w:r>
      <w:r>
        <w:rPr>
          <w:rFonts w:hint="eastAsia" w:ascii="仿宋" w:hAnsi="仿宋" w:eastAsia="仿宋" w:cs="Times New Roman"/>
          <w:color w:val="auto"/>
          <w:sz w:val="32"/>
          <w:szCs w:val="32"/>
          <w:highlight w:val="none"/>
        </w:rPr>
        <w:t>实施的</w:t>
      </w:r>
      <w:r>
        <w:rPr>
          <w:rFonts w:hint="eastAsia" w:ascii="仿宋" w:hAnsi="仿宋" w:eastAsia="仿宋" w:cs="宋体"/>
          <w:color w:val="auto"/>
          <w:sz w:val="32"/>
          <w:szCs w:val="32"/>
          <w:highlight w:val="none"/>
          <w:lang w:val="en-US" w:eastAsia="zh-CN"/>
        </w:rPr>
        <w:t>3</w:t>
      </w:r>
      <w:r>
        <w:rPr>
          <w:rFonts w:hint="eastAsia" w:ascii="仿宋" w:hAnsi="仿宋" w:eastAsia="仿宋" w:cs="Times New Roman"/>
          <w:color w:val="auto"/>
          <w:sz w:val="32"/>
          <w:szCs w:val="32"/>
          <w:highlight w:val="none"/>
        </w:rPr>
        <w:t>个项目，由相关业务科室指派专人进行全过程跟踪管理，科室负责人统筹推进项目实施，</w:t>
      </w:r>
      <w:r>
        <w:rPr>
          <w:rFonts w:hint="eastAsia" w:ascii="仿宋" w:hAnsi="仿宋" w:eastAsia="仿宋" w:cs="宋体"/>
          <w:color w:val="auto"/>
          <w:sz w:val="32"/>
          <w:szCs w:val="32"/>
          <w:highlight w:val="none"/>
        </w:rPr>
        <w:t>办</w:t>
      </w:r>
      <w:r>
        <w:rPr>
          <w:rFonts w:hint="eastAsia" w:ascii="仿宋" w:hAnsi="仿宋" w:eastAsia="仿宋" w:cs="Times New Roman"/>
          <w:color w:val="auto"/>
          <w:sz w:val="32"/>
          <w:szCs w:val="32"/>
          <w:highlight w:val="none"/>
        </w:rPr>
        <w:t>领导不定期对项目进度进行调度，并对项目质量进行控制。</w:t>
      </w:r>
    </w:p>
    <w:p>
      <w:pPr>
        <w:spacing w:line="560" w:lineRule="exact"/>
        <w:ind w:firstLine="640" w:firstLineChars="200"/>
        <w:rPr>
          <w:rFonts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（3）监管情况。</w:t>
      </w:r>
      <w:r>
        <w:rPr>
          <w:rFonts w:hint="eastAsia" w:ascii="仿宋" w:hAnsi="仿宋" w:eastAsia="仿宋" w:cs="宋体"/>
          <w:color w:val="auto"/>
          <w:sz w:val="32"/>
          <w:szCs w:val="32"/>
          <w:highlight w:val="none"/>
        </w:rPr>
        <w:t>办</w:t>
      </w:r>
      <w:r>
        <w:rPr>
          <w:rFonts w:hint="eastAsia" w:ascii="仿宋" w:hAnsi="仿宋" w:eastAsia="仿宋" w:cs="Times New Roman"/>
          <w:color w:val="auto"/>
          <w:sz w:val="32"/>
          <w:szCs w:val="32"/>
          <w:highlight w:val="none"/>
        </w:rPr>
        <w:t>办公室从项目实施方案、项目预算、项目建设进度、项目成本、项目验收等环节，全过程对项目进行监管，并向</w:t>
      </w:r>
      <w:r>
        <w:rPr>
          <w:rFonts w:hint="eastAsia" w:ascii="仿宋" w:hAnsi="仿宋" w:eastAsia="仿宋" w:cs="宋体"/>
          <w:color w:val="auto"/>
          <w:sz w:val="32"/>
          <w:szCs w:val="32"/>
          <w:highlight w:val="none"/>
        </w:rPr>
        <w:t>办</w:t>
      </w:r>
      <w:r>
        <w:rPr>
          <w:rFonts w:hint="eastAsia" w:ascii="仿宋" w:hAnsi="仿宋" w:eastAsia="仿宋" w:cs="Times New Roman"/>
          <w:color w:val="auto"/>
          <w:sz w:val="32"/>
          <w:szCs w:val="32"/>
          <w:highlight w:val="none"/>
        </w:rPr>
        <w:t>主要领导报告，以推进项目建设和提高项目质量，以发挥资金使用效益。</w:t>
      </w:r>
    </w:p>
    <w:p>
      <w:pPr>
        <w:spacing w:line="560" w:lineRule="exact"/>
        <w:ind w:firstLine="640" w:firstLineChars="200"/>
        <w:rPr>
          <w:rFonts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3．项目绩效情况分析。</w:t>
      </w:r>
      <w:r>
        <w:rPr>
          <w:rFonts w:hint="eastAsia" w:ascii="仿宋" w:hAnsi="仿宋" w:eastAsia="仿宋" w:cs="宋体"/>
          <w:color w:val="auto"/>
          <w:sz w:val="32"/>
          <w:szCs w:val="32"/>
          <w:highlight w:val="none"/>
          <w:lang w:eastAsia="zh-CN"/>
        </w:rPr>
        <w:t>沙湾市人民政府办公室</w:t>
      </w:r>
      <w:r>
        <w:rPr>
          <w:rFonts w:hint="eastAsia" w:ascii="仿宋" w:hAnsi="仿宋" w:eastAsia="仿宋" w:cs="Times New Roman"/>
          <w:color w:val="auto"/>
          <w:sz w:val="32"/>
          <w:szCs w:val="32"/>
          <w:highlight w:val="none"/>
        </w:rPr>
        <w:t>所涉及专项项目均已于专项资金下达后按照资金文件及绩效管理要求设置《项目绩效目标表》。</w:t>
      </w:r>
      <w:r>
        <w:rPr>
          <w:rFonts w:hint="eastAsia" w:ascii="仿宋" w:hAnsi="仿宋" w:eastAsia="仿宋" w:cs="宋体"/>
          <w:color w:val="auto"/>
          <w:sz w:val="32"/>
          <w:szCs w:val="32"/>
          <w:highlight w:val="none"/>
          <w:lang w:val="en-US" w:eastAsia="zh-CN"/>
        </w:rPr>
        <w:t>3</w:t>
      </w:r>
      <w:r>
        <w:rPr>
          <w:rFonts w:hint="eastAsia" w:ascii="仿宋" w:hAnsi="仿宋" w:eastAsia="仿宋" w:cs="Times New Roman"/>
          <w:color w:val="auto"/>
          <w:sz w:val="32"/>
          <w:szCs w:val="32"/>
          <w:highlight w:val="none"/>
        </w:rPr>
        <w:t>个项目预算总额为</w:t>
      </w:r>
      <w:r>
        <w:rPr>
          <w:rFonts w:hint="eastAsia" w:ascii="仿宋" w:hAnsi="仿宋" w:eastAsia="仿宋" w:cs="宋体"/>
          <w:color w:val="auto"/>
          <w:sz w:val="32"/>
          <w:szCs w:val="32"/>
          <w:highlight w:val="none"/>
          <w:lang w:val="en-US" w:eastAsia="zh-CN"/>
        </w:rPr>
        <w:t>19.5</w:t>
      </w:r>
      <w:r>
        <w:rPr>
          <w:rFonts w:hint="eastAsia" w:ascii="仿宋" w:hAnsi="仿宋" w:eastAsia="仿宋" w:cs="Times New Roman"/>
          <w:color w:val="auto"/>
          <w:sz w:val="32"/>
          <w:szCs w:val="32"/>
          <w:highlight w:val="none"/>
        </w:rPr>
        <w:t>万元，在项目实施过程中，业务人员加强项目管理，合理控制项目成本，截止项目结束，</w:t>
      </w:r>
      <w:r>
        <w:rPr>
          <w:rFonts w:hint="eastAsia" w:ascii="仿宋" w:hAnsi="仿宋" w:eastAsia="仿宋" w:cs="宋体"/>
          <w:color w:val="auto"/>
          <w:sz w:val="32"/>
          <w:szCs w:val="32"/>
          <w:highlight w:val="none"/>
          <w:lang w:val="en-US" w:eastAsia="zh-CN"/>
        </w:rPr>
        <w:t>3</w:t>
      </w:r>
      <w:r>
        <w:rPr>
          <w:rFonts w:hint="eastAsia" w:ascii="仿宋" w:hAnsi="仿宋" w:eastAsia="仿宋" w:cs="Times New Roman"/>
          <w:color w:val="auto"/>
          <w:sz w:val="32"/>
          <w:szCs w:val="32"/>
          <w:highlight w:val="none"/>
        </w:rPr>
        <w:t>个项目总成本为</w:t>
      </w:r>
      <w:r>
        <w:rPr>
          <w:rFonts w:hint="eastAsia" w:ascii="仿宋" w:hAnsi="仿宋" w:eastAsia="仿宋" w:cs="宋体"/>
          <w:color w:val="auto"/>
          <w:sz w:val="32"/>
          <w:szCs w:val="32"/>
          <w:highlight w:val="none"/>
          <w:lang w:val="en-US" w:eastAsia="zh-CN"/>
        </w:rPr>
        <w:t>19.5</w:t>
      </w:r>
      <w:r>
        <w:rPr>
          <w:rFonts w:hint="eastAsia" w:ascii="仿宋" w:hAnsi="仿宋" w:eastAsia="仿宋" w:cs="Times New Roman"/>
          <w:color w:val="auto"/>
          <w:sz w:val="32"/>
          <w:szCs w:val="32"/>
          <w:highlight w:val="none"/>
        </w:rPr>
        <w:t>万元，</w:t>
      </w:r>
      <w:r>
        <w:rPr>
          <w:rFonts w:hint="eastAsia" w:ascii="仿宋" w:hAnsi="仿宋" w:eastAsia="仿宋" w:cs="Times New Roman"/>
          <w:b w:val="0"/>
          <w:bCs w:val="0"/>
          <w:color w:val="auto"/>
          <w:kern w:val="0"/>
          <w:sz w:val="32"/>
          <w:szCs w:val="32"/>
          <w:highlight w:val="none"/>
          <w:lang w:val="en-US" w:eastAsia="zh-CN" w:bidi="ar-SA"/>
        </w:rPr>
        <w:t>执行率为</w:t>
      </w:r>
      <w:r>
        <w:rPr>
          <w:rFonts w:hint="eastAsia" w:ascii="仿宋" w:hAnsi="仿宋" w:eastAsia="仿宋" w:cs="宋体"/>
          <w:b w:val="0"/>
          <w:bCs w:val="0"/>
          <w:color w:val="auto"/>
          <w:kern w:val="0"/>
          <w:sz w:val="32"/>
          <w:szCs w:val="32"/>
          <w:highlight w:val="none"/>
          <w:lang w:val="en-US" w:eastAsia="zh-CN" w:bidi="ar-SA"/>
        </w:rPr>
        <w:t>100</w:t>
      </w:r>
      <w:r>
        <w:rPr>
          <w:rFonts w:hint="eastAsia" w:ascii="仿宋" w:hAnsi="仿宋" w:eastAsia="仿宋" w:cs="Times New Roman"/>
          <w:b w:val="0"/>
          <w:bCs w:val="0"/>
          <w:color w:val="auto"/>
          <w:kern w:val="0"/>
          <w:sz w:val="32"/>
          <w:szCs w:val="32"/>
          <w:highlight w:val="none"/>
          <w:lang w:val="en-US" w:eastAsia="zh-CN" w:bidi="ar-SA"/>
        </w:rPr>
        <w:t>%</w:t>
      </w:r>
      <w:r>
        <w:rPr>
          <w:rFonts w:hint="eastAsia" w:ascii="仿宋" w:hAnsi="仿宋" w:eastAsia="仿宋" w:cs="Times New Roman"/>
          <w:color w:val="auto"/>
          <w:sz w:val="32"/>
          <w:szCs w:val="32"/>
          <w:highlight w:val="none"/>
        </w:rPr>
        <w:t>。</w:t>
      </w:r>
    </w:p>
    <w:p>
      <w:pPr>
        <w:spacing w:line="560" w:lineRule="exact"/>
        <w:ind w:firstLine="640" w:firstLineChars="200"/>
        <w:rPr>
          <w:rFonts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4.项目效率情况分析。</w:t>
      </w:r>
      <w:r>
        <w:rPr>
          <w:rFonts w:hint="eastAsia" w:ascii="仿宋" w:hAnsi="仿宋" w:eastAsia="仿宋" w:cs="宋体"/>
          <w:color w:val="auto"/>
          <w:sz w:val="32"/>
          <w:szCs w:val="32"/>
          <w:highlight w:val="none"/>
          <w:lang w:eastAsia="zh-CN"/>
        </w:rPr>
        <w:t>沙湾市人民政府办公室</w:t>
      </w:r>
      <w:r>
        <w:rPr>
          <w:rFonts w:hint="eastAsia" w:ascii="仿宋" w:hAnsi="仿宋" w:eastAsia="仿宋" w:cs="Times New Roman"/>
          <w:color w:val="auto"/>
          <w:sz w:val="32"/>
          <w:szCs w:val="32"/>
          <w:highlight w:val="none"/>
        </w:rPr>
        <w:t>实施的项目</w:t>
      </w:r>
      <w:r>
        <w:rPr>
          <w:rFonts w:hint="eastAsia" w:ascii="仿宋" w:hAnsi="仿宋" w:eastAsia="仿宋" w:cs="宋体"/>
          <w:color w:val="auto"/>
          <w:sz w:val="32"/>
          <w:szCs w:val="32"/>
          <w:highlight w:val="none"/>
          <w:lang w:val="en-US" w:eastAsia="zh-CN"/>
        </w:rPr>
        <w:t>3</w:t>
      </w:r>
      <w:r>
        <w:rPr>
          <w:rFonts w:hint="eastAsia" w:ascii="仿宋" w:hAnsi="仿宋" w:eastAsia="仿宋" w:cs="Times New Roman"/>
          <w:color w:val="auto"/>
          <w:sz w:val="32"/>
          <w:szCs w:val="32"/>
          <w:highlight w:val="none"/>
        </w:rPr>
        <w:t>个，按照年初计划如期推进，对于实施进度缓慢的项目，通过调度、约谈等方式推进项目，截止</w:t>
      </w:r>
      <w:r>
        <w:rPr>
          <w:rFonts w:hint="eastAsia" w:ascii="仿宋" w:hAnsi="仿宋" w:eastAsia="仿宋" w:cs="Times New Roman"/>
          <w:color w:val="auto"/>
          <w:sz w:val="32"/>
          <w:szCs w:val="32"/>
          <w:highlight w:val="none"/>
          <w:lang w:eastAsia="zh-CN"/>
        </w:rPr>
        <w:t>2022</w:t>
      </w:r>
      <w:r>
        <w:rPr>
          <w:rFonts w:hint="eastAsia" w:ascii="仿宋" w:hAnsi="仿宋" w:eastAsia="仿宋" w:cs="Times New Roman"/>
          <w:color w:val="auto"/>
          <w:sz w:val="32"/>
          <w:szCs w:val="32"/>
          <w:highlight w:val="none"/>
        </w:rPr>
        <w:t>年</w:t>
      </w:r>
      <w:r>
        <w:rPr>
          <w:rFonts w:hint="eastAsia" w:ascii="仿宋" w:hAnsi="仿宋" w:eastAsia="仿宋" w:cs="宋体"/>
          <w:color w:val="auto"/>
          <w:sz w:val="32"/>
          <w:szCs w:val="32"/>
          <w:highlight w:val="none"/>
          <w:lang w:val="en-US" w:eastAsia="zh-CN"/>
        </w:rPr>
        <w:t>12</w:t>
      </w:r>
      <w:r>
        <w:rPr>
          <w:rFonts w:hint="eastAsia" w:ascii="仿宋" w:hAnsi="仿宋" w:eastAsia="仿宋" w:cs="Times New Roman"/>
          <w:color w:val="auto"/>
          <w:sz w:val="32"/>
          <w:szCs w:val="32"/>
          <w:highlight w:val="none"/>
        </w:rPr>
        <w:t>月底，所有项目均已完成，并通过项目组成员验收。</w:t>
      </w:r>
    </w:p>
    <w:p>
      <w:pPr>
        <w:spacing w:line="560" w:lineRule="exact"/>
        <w:ind w:firstLine="640" w:firstLineChars="200"/>
        <w:rPr>
          <w:rFonts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5．项目效益情况分析。一是保障了单位</w:t>
      </w:r>
      <w:r>
        <w:rPr>
          <w:rFonts w:hint="eastAsia" w:ascii="仿宋" w:hAnsi="仿宋" w:eastAsia="仿宋" w:cs="Times New Roman"/>
          <w:color w:val="auto"/>
          <w:sz w:val="32"/>
          <w:szCs w:val="32"/>
          <w:highlight w:val="none"/>
          <w:lang w:val="en-US" w:eastAsia="zh-CN"/>
        </w:rPr>
        <w:t>44</w:t>
      </w:r>
      <w:r>
        <w:rPr>
          <w:rFonts w:hint="eastAsia" w:ascii="仿宋" w:hAnsi="仿宋" w:eastAsia="仿宋" w:cs="Times New Roman"/>
          <w:color w:val="auto"/>
          <w:sz w:val="32"/>
          <w:szCs w:val="32"/>
          <w:highlight w:val="none"/>
        </w:rPr>
        <w:t>人的工资、社保、公积金及生活补助等支出的正常发放，促进</w:t>
      </w:r>
      <w:r>
        <w:rPr>
          <w:rFonts w:hint="eastAsia" w:ascii="仿宋" w:hAnsi="仿宋" w:eastAsia="仿宋" w:cs="宋体"/>
          <w:color w:val="auto"/>
          <w:sz w:val="32"/>
          <w:szCs w:val="32"/>
          <w:highlight w:val="none"/>
        </w:rPr>
        <w:t>沙湾市人民政府办公室负责的政府会议的会务工作</w:t>
      </w:r>
      <w:r>
        <w:rPr>
          <w:rFonts w:hint="eastAsia" w:ascii="仿宋" w:hAnsi="仿宋" w:eastAsia="仿宋" w:cs="宋体"/>
          <w:color w:val="auto"/>
          <w:sz w:val="32"/>
          <w:szCs w:val="32"/>
          <w:highlight w:val="none"/>
          <w:lang w:eastAsia="zh-CN"/>
        </w:rPr>
        <w:t>、</w:t>
      </w:r>
      <w:r>
        <w:rPr>
          <w:rFonts w:hint="eastAsia" w:ascii="仿宋" w:hAnsi="仿宋" w:eastAsia="仿宋" w:cs="宋体"/>
          <w:color w:val="auto"/>
          <w:sz w:val="32"/>
          <w:szCs w:val="32"/>
          <w:highlight w:val="none"/>
        </w:rPr>
        <w:t>负责的政府日常文件电报处理和日常事务工作</w:t>
      </w:r>
      <w:r>
        <w:rPr>
          <w:rFonts w:hint="eastAsia" w:ascii="仿宋" w:hAnsi="仿宋" w:eastAsia="仿宋" w:cs="Times New Roman"/>
          <w:color w:val="auto"/>
          <w:sz w:val="32"/>
          <w:szCs w:val="32"/>
          <w:highlight w:val="none"/>
        </w:rPr>
        <w:t>事业的发展；二是保障了</w:t>
      </w:r>
      <w:r>
        <w:rPr>
          <w:rFonts w:hint="eastAsia" w:ascii="仿宋" w:hAnsi="仿宋" w:eastAsia="仿宋" w:cs="宋体"/>
          <w:color w:val="auto"/>
          <w:sz w:val="32"/>
          <w:szCs w:val="32"/>
          <w:highlight w:val="none"/>
          <w:lang w:val="en-US" w:eastAsia="zh-CN"/>
        </w:rPr>
        <w:t>643</w:t>
      </w:r>
      <w:r>
        <w:rPr>
          <w:rFonts w:hint="eastAsia" w:ascii="仿宋" w:hAnsi="仿宋" w:eastAsia="仿宋" w:cs="Times New Roman"/>
          <w:color w:val="auto"/>
          <w:sz w:val="32"/>
          <w:szCs w:val="32"/>
          <w:highlight w:val="none"/>
        </w:rPr>
        <w:t>平方米办公用房的冬季供暖，</w:t>
      </w:r>
      <w:r>
        <w:rPr>
          <w:rFonts w:hint="eastAsia" w:ascii="仿宋" w:hAnsi="仿宋" w:eastAsia="仿宋" w:cs="宋体"/>
          <w:color w:val="auto"/>
          <w:sz w:val="32"/>
          <w:szCs w:val="32"/>
          <w:highlight w:val="none"/>
          <w:lang w:val="en-US" w:eastAsia="zh-CN"/>
        </w:rPr>
        <w:t>6</w:t>
      </w:r>
      <w:r>
        <w:rPr>
          <w:rFonts w:hint="eastAsia" w:ascii="仿宋" w:hAnsi="仿宋" w:eastAsia="仿宋" w:cs="Times New Roman"/>
          <w:color w:val="auto"/>
          <w:sz w:val="32"/>
          <w:szCs w:val="32"/>
          <w:highlight w:val="none"/>
        </w:rPr>
        <w:t>个科室的正常运转，</w:t>
      </w:r>
      <w:r>
        <w:rPr>
          <w:rFonts w:hint="eastAsia" w:ascii="仿宋" w:hAnsi="仿宋" w:eastAsia="仿宋" w:cs="宋体"/>
          <w:color w:val="auto"/>
          <w:sz w:val="32"/>
          <w:szCs w:val="32"/>
          <w:highlight w:val="none"/>
          <w:lang w:val="en-US" w:eastAsia="zh-CN"/>
        </w:rPr>
        <w:t>11</w:t>
      </w:r>
      <w:r>
        <w:rPr>
          <w:rFonts w:hint="eastAsia" w:ascii="仿宋" w:hAnsi="仿宋" w:eastAsia="仿宋" w:cs="Times New Roman"/>
          <w:color w:val="auto"/>
          <w:sz w:val="32"/>
          <w:szCs w:val="32"/>
          <w:highlight w:val="none"/>
        </w:rPr>
        <w:t>辆车正常出行，提高了</w:t>
      </w:r>
      <w:r>
        <w:rPr>
          <w:rFonts w:hint="eastAsia" w:ascii="仿宋" w:hAnsi="仿宋" w:eastAsia="仿宋" w:cs="宋体"/>
          <w:color w:val="auto"/>
          <w:sz w:val="32"/>
          <w:szCs w:val="32"/>
          <w:highlight w:val="none"/>
          <w:lang w:eastAsia="zh-CN"/>
        </w:rPr>
        <w:t>办公室</w:t>
      </w:r>
      <w:r>
        <w:rPr>
          <w:rFonts w:hint="eastAsia" w:ascii="仿宋" w:hAnsi="仿宋" w:eastAsia="仿宋" w:cs="Times New Roman"/>
          <w:color w:val="auto"/>
          <w:sz w:val="32"/>
          <w:szCs w:val="32"/>
          <w:highlight w:val="none"/>
        </w:rPr>
        <w:t>运转效能。</w:t>
      </w:r>
    </w:p>
    <w:p>
      <w:pPr>
        <w:widowControl w:val="0"/>
        <w:snapToGrid w:val="0"/>
        <w:spacing w:line="560" w:lineRule="exact"/>
        <w:ind w:firstLine="624" w:firstLineChars="200"/>
        <w:jc w:val="both"/>
        <w:rPr>
          <w:rFonts w:ascii="Calibri" w:hAnsi="Calibri" w:eastAsia="宋体" w:cs="Times New Roman"/>
          <w:color w:val="auto"/>
          <w:kern w:val="2"/>
          <w:sz w:val="21"/>
          <w:szCs w:val="24"/>
          <w:highlight w:val="none"/>
          <w:lang w:val="en-US" w:eastAsia="zh-CN" w:bidi="ar-SA"/>
        </w:rPr>
      </w:pPr>
      <w:r>
        <w:rPr>
          <w:rFonts w:hint="eastAsia" w:ascii="黑体" w:hAnsi="黑体" w:eastAsia="黑体" w:cs="Times New Roman"/>
          <w:b w:val="0"/>
          <w:bCs w:val="0"/>
          <w:color w:val="auto"/>
          <w:spacing w:val="-4"/>
          <w:kern w:val="2"/>
          <w:sz w:val="32"/>
          <w:szCs w:val="32"/>
          <w:highlight w:val="none"/>
          <w:lang w:val="en-US" w:eastAsia="zh-CN" w:bidi="ar-SA"/>
        </w:rPr>
        <w:t>四、资产管理情况</w:t>
      </w:r>
      <w:bookmarkStart w:id="6" w:name="_Hlk515129682"/>
      <w:r>
        <w:rPr>
          <w:rFonts w:hint="eastAsia" w:ascii="黑体" w:hAnsi="黑体" w:eastAsia="黑体" w:cs="Times New Roman"/>
          <w:b w:val="0"/>
          <w:bCs w:val="0"/>
          <w:color w:val="auto"/>
          <w:spacing w:val="-4"/>
          <w:kern w:val="2"/>
          <w:sz w:val="32"/>
          <w:szCs w:val="32"/>
          <w:highlight w:val="none"/>
          <w:lang w:val="en-US" w:eastAsia="zh-CN" w:bidi="ar-SA"/>
        </w:rPr>
        <w:t>。</w:t>
      </w:r>
    </w:p>
    <w:p>
      <w:pPr>
        <w:widowControl w:val="0"/>
        <w:snapToGrid w:val="0"/>
        <w:spacing w:line="560" w:lineRule="exact"/>
        <w:ind w:firstLine="640" w:firstLineChars="200"/>
        <w:jc w:val="both"/>
        <w:rPr>
          <w:rFonts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沙湾市人民政府办公室2022年资产合计数为82.5万元，</w:t>
      </w:r>
      <w:bookmarkEnd w:id="6"/>
      <w:r>
        <w:rPr>
          <w:rFonts w:hint="eastAsia" w:ascii="仿宋" w:hAnsi="仿宋" w:eastAsia="仿宋" w:cs="Times New Roman"/>
          <w:color w:val="auto"/>
          <w:kern w:val="2"/>
          <w:sz w:val="32"/>
          <w:szCs w:val="32"/>
          <w:highlight w:val="none"/>
          <w:lang w:val="en-US" w:eastAsia="zh-CN" w:bidi="ar-SA"/>
        </w:rPr>
        <w:t>其中：货币资金0万元；财政应返还额度0万元；房屋</w:t>
      </w:r>
      <w:bookmarkStart w:id="7" w:name="_Hlk66205602"/>
      <w:r>
        <w:rPr>
          <w:rFonts w:hint="eastAsia" w:ascii="仿宋" w:hAnsi="仿宋" w:eastAsia="仿宋" w:cs="Times New Roman"/>
          <w:color w:val="auto"/>
          <w:kern w:val="2"/>
          <w:sz w:val="32"/>
          <w:szCs w:val="32"/>
          <w:highlight w:val="none"/>
          <w:lang w:val="en-US" w:eastAsia="zh-CN" w:bidi="ar-SA"/>
        </w:rPr>
        <w:t>3778.6平方米22.34万元</w:t>
      </w:r>
      <w:bookmarkEnd w:id="7"/>
      <w:r>
        <w:rPr>
          <w:rFonts w:hint="eastAsia" w:ascii="仿宋" w:hAnsi="仿宋" w:eastAsia="仿宋" w:cs="Times New Roman"/>
          <w:color w:val="auto"/>
          <w:kern w:val="2"/>
          <w:sz w:val="32"/>
          <w:szCs w:val="32"/>
          <w:highlight w:val="none"/>
          <w:lang w:val="en-US" w:eastAsia="zh-CN" w:bidi="ar-SA"/>
        </w:rPr>
        <w:t>；车辆7辆14.36万元；在建工程0万元；办公设备及家具45.8万元。</w:t>
      </w:r>
    </w:p>
    <w:p>
      <w:pPr>
        <w:spacing w:line="560" w:lineRule="exact"/>
        <w:ind w:firstLine="627" w:firstLineChars="200"/>
        <w:rPr>
          <w:rFonts w:hint="eastAsia" w:ascii="仿宋" w:hAnsi="仿宋" w:eastAsia="仿宋" w:cs="Times New Roman"/>
          <w:color w:val="auto"/>
          <w:sz w:val="32"/>
          <w:szCs w:val="32"/>
          <w:highlight w:val="none"/>
        </w:rPr>
      </w:pPr>
      <w:r>
        <w:rPr>
          <w:rFonts w:hint="eastAsia" w:ascii="仿宋" w:hAnsi="仿宋" w:eastAsia="仿宋" w:cs="Times New Roman"/>
          <w:b/>
          <w:bCs/>
          <w:color w:val="auto"/>
          <w:spacing w:val="-4"/>
          <w:sz w:val="32"/>
          <w:szCs w:val="32"/>
          <w:highlight w:val="none"/>
        </w:rPr>
        <w:t>（一）资产管理规范性。</w:t>
      </w:r>
      <w:r>
        <w:rPr>
          <w:rFonts w:hint="eastAsia" w:ascii="仿宋" w:hAnsi="仿宋" w:eastAsia="仿宋" w:cs="Times New Roman"/>
          <w:color w:val="auto"/>
          <w:sz w:val="32"/>
          <w:szCs w:val="32"/>
          <w:highlight w:val="none"/>
        </w:rPr>
        <w:t>严格按照财政部《关于加强行政事业单位固定资产管理的通知》（财资〔</w:t>
      </w:r>
      <w:r>
        <w:rPr>
          <w:rFonts w:hint="eastAsia" w:ascii="仿宋" w:hAnsi="仿宋" w:eastAsia="仿宋" w:cs="Times New Roman"/>
          <w:color w:val="auto"/>
          <w:sz w:val="32"/>
          <w:szCs w:val="32"/>
          <w:highlight w:val="none"/>
          <w:lang w:eastAsia="zh-CN"/>
        </w:rPr>
        <w:t>2022</w:t>
      </w:r>
      <w:r>
        <w:rPr>
          <w:rFonts w:hint="eastAsia" w:ascii="仿宋" w:hAnsi="仿宋" w:eastAsia="仿宋" w:cs="Times New Roman"/>
          <w:color w:val="auto"/>
          <w:sz w:val="32"/>
          <w:szCs w:val="32"/>
          <w:highlight w:val="none"/>
        </w:rPr>
        <w:t>〕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科室资产配置需求，资产配置能通过调剂、收回出租出借等方式解决的，原则上不重新购置、建设、租用。</w:t>
      </w:r>
    </w:p>
    <w:p>
      <w:pPr>
        <w:snapToGrid w:val="0"/>
        <w:spacing w:line="560" w:lineRule="exact"/>
        <w:ind w:firstLine="627" w:firstLineChars="200"/>
        <w:rPr>
          <w:rFonts w:ascii="仿宋" w:hAnsi="仿宋" w:eastAsia="仿宋" w:cs="Times New Roman"/>
          <w:b w:val="0"/>
          <w:bCs w:val="0"/>
          <w:color w:val="auto"/>
          <w:spacing w:val="-4"/>
          <w:sz w:val="32"/>
          <w:szCs w:val="32"/>
          <w:highlight w:val="none"/>
        </w:rPr>
      </w:pPr>
      <w:r>
        <w:rPr>
          <w:rFonts w:hint="eastAsia" w:ascii="仿宋" w:hAnsi="仿宋" w:eastAsia="仿宋" w:cs="Times New Roman"/>
          <w:b/>
          <w:bCs/>
          <w:color w:val="auto"/>
          <w:spacing w:val="-4"/>
          <w:sz w:val="32"/>
          <w:szCs w:val="32"/>
          <w:highlight w:val="none"/>
        </w:rPr>
        <w:t>（二）固定资产利用率。</w:t>
      </w:r>
      <w:r>
        <w:rPr>
          <w:rFonts w:hint="eastAsia" w:ascii="仿宋" w:hAnsi="仿宋" w:eastAsia="仿宋" w:cs="宋体"/>
          <w:bCs/>
          <w:color w:val="auto"/>
          <w:sz w:val="32"/>
          <w:szCs w:val="32"/>
          <w:highlight w:val="none"/>
          <w:lang w:eastAsia="zh-CN"/>
        </w:rPr>
        <w:t>沙湾市人民政府办公室</w:t>
      </w:r>
      <w:r>
        <w:rPr>
          <w:rFonts w:hint="eastAsia" w:ascii="仿宋" w:hAnsi="仿宋" w:eastAsia="仿宋" w:cs="Times New Roman"/>
          <w:b w:val="0"/>
          <w:bCs w:val="0"/>
          <w:color w:val="auto"/>
          <w:spacing w:val="-4"/>
          <w:sz w:val="32"/>
          <w:szCs w:val="32"/>
          <w:highlight w:val="none"/>
        </w:rPr>
        <w:t>固定资产</w:t>
      </w:r>
      <w:r>
        <w:rPr>
          <w:rFonts w:hint="eastAsia" w:ascii="仿宋" w:hAnsi="仿宋" w:eastAsia="仿宋" w:cs="宋体"/>
          <w:bCs/>
          <w:color w:val="auto"/>
          <w:sz w:val="32"/>
          <w:szCs w:val="32"/>
          <w:highlight w:val="none"/>
          <w:lang w:val="en-US" w:eastAsia="zh-CN"/>
        </w:rPr>
        <w:t>82.5</w:t>
      </w:r>
      <w:r>
        <w:rPr>
          <w:rFonts w:hint="eastAsia" w:ascii="仿宋" w:hAnsi="仿宋" w:eastAsia="仿宋" w:cs="Times New Roman"/>
          <w:b w:val="0"/>
          <w:bCs w:val="0"/>
          <w:color w:val="auto"/>
          <w:spacing w:val="-4"/>
          <w:sz w:val="32"/>
          <w:szCs w:val="32"/>
          <w:highlight w:val="none"/>
        </w:rPr>
        <w:t>万元,其中:</w:t>
      </w:r>
      <w:r>
        <w:rPr>
          <w:rFonts w:hint="eastAsia" w:ascii="仿宋" w:hAnsi="仿宋" w:eastAsia="仿宋" w:cs="宋体"/>
          <w:bCs/>
          <w:color w:val="auto"/>
          <w:sz w:val="32"/>
          <w:szCs w:val="32"/>
          <w:highlight w:val="none"/>
          <w:lang w:val="en-US" w:eastAsia="zh-CN"/>
        </w:rPr>
        <w:t>4</w:t>
      </w:r>
      <w:r>
        <w:rPr>
          <w:rFonts w:hint="eastAsia" w:ascii="仿宋" w:hAnsi="仿宋" w:eastAsia="仿宋" w:cs="Times New Roman"/>
          <w:b w:val="0"/>
          <w:bCs w:val="0"/>
          <w:color w:val="auto"/>
          <w:spacing w:val="-4"/>
          <w:sz w:val="32"/>
          <w:szCs w:val="32"/>
          <w:highlight w:val="none"/>
        </w:rPr>
        <w:t>套房屋</w:t>
      </w:r>
      <w:r>
        <w:rPr>
          <w:rFonts w:hint="eastAsia" w:ascii="仿宋" w:hAnsi="仿宋" w:eastAsia="仿宋" w:cs="宋体"/>
          <w:bCs/>
          <w:color w:val="auto"/>
          <w:sz w:val="32"/>
          <w:szCs w:val="32"/>
          <w:highlight w:val="none"/>
          <w:lang w:val="en-US" w:eastAsia="zh-CN"/>
        </w:rPr>
        <w:t>22.34</w:t>
      </w:r>
      <w:r>
        <w:rPr>
          <w:rFonts w:hint="eastAsia" w:ascii="仿宋" w:hAnsi="仿宋" w:eastAsia="仿宋" w:cs="Times New Roman"/>
          <w:b w:val="0"/>
          <w:bCs w:val="0"/>
          <w:color w:val="auto"/>
          <w:spacing w:val="-4"/>
          <w:sz w:val="32"/>
          <w:szCs w:val="32"/>
          <w:highlight w:val="none"/>
        </w:rPr>
        <w:t>万元</w:t>
      </w:r>
      <w:r>
        <w:rPr>
          <w:rFonts w:hint="eastAsia" w:ascii="仿宋" w:hAnsi="仿宋" w:eastAsia="仿宋" w:cs="宋体"/>
          <w:bCs/>
          <w:color w:val="auto"/>
          <w:sz w:val="32"/>
          <w:szCs w:val="32"/>
          <w:highlight w:val="none"/>
        </w:rPr>
        <w:t>，</w:t>
      </w:r>
      <w:r>
        <w:rPr>
          <w:rFonts w:hint="eastAsia" w:ascii="仿宋" w:hAnsi="仿宋" w:eastAsia="仿宋" w:cs="宋体"/>
          <w:bCs/>
          <w:color w:val="auto"/>
          <w:sz w:val="32"/>
          <w:szCs w:val="32"/>
          <w:highlight w:val="none"/>
          <w:lang w:val="en-US" w:eastAsia="zh-CN"/>
        </w:rPr>
        <w:t>7</w:t>
      </w:r>
      <w:r>
        <w:rPr>
          <w:rFonts w:hint="eastAsia" w:ascii="仿宋" w:hAnsi="仿宋" w:eastAsia="仿宋" w:cs="Times New Roman"/>
          <w:b w:val="0"/>
          <w:bCs w:val="0"/>
          <w:color w:val="auto"/>
          <w:spacing w:val="-4"/>
          <w:sz w:val="32"/>
          <w:szCs w:val="32"/>
          <w:highlight w:val="none"/>
        </w:rPr>
        <w:t>辆车</w:t>
      </w:r>
      <w:r>
        <w:rPr>
          <w:rFonts w:hint="eastAsia" w:ascii="仿宋" w:hAnsi="仿宋" w:eastAsia="仿宋" w:cs="宋体"/>
          <w:bCs/>
          <w:color w:val="auto"/>
          <w:sz w:val="32"/>
          <w:szCs w:val="32"/>
          <w:highlight w:val="none"/>
          <w:lang w:val="en-US" w:eastAsia="zh-CN"/>
        </w:rPr>
        <w:t>14.36</w:t>
      </w:r>
      <w:r>
        <w:rPr>
          <w:rFonts w:hint="eastAsia" w:ascii="仿宋" w:hAnsi="仿宋" w:eastAsia="仿宋" w:cs="Times New Roman"/>
          <w:b w:val="0"/>
          <w:bCs w:val="0"/>
          <w:color w:val="auto"/>
          <w:spacing w:val="-4"/>
          <w:sz w:val="32"/>
          <w:szCs w:val="32"/>
          <w:highlight w:val="none"/>
        </w:rPr>
        <w:t>万元，</w:t>
      </w:r>
      <w:r>
        <w:rPr>
          <w:rFonts w:hint="eastAsia" w:ascii="仿宋" w:hAnsi="仿宋" w:eastAsia="仿宋" w:cs="宋体"/>
          <w:bCs/>
          <w:color w:val="auto"/>
          <w:sz w:val="32"/>
          <w:szCs w:val="32"/>
          <w:highlight w:val="none"/>
          <w:lang w:val="en-US" w:eastAsia="zh-CN"/>
        </w:rPr>
        <w:t>425</w:t>
      </w:r>
      <w:r>
        <w:rPr>
          <w:rFonts w:hint="eastAsia" w:ascii="仿宋" w:hAnsi="仿宋" w:eastAsia="仿宋" w:cs="Times New Roman"/>
          <w:b w:val="0"/>
          <w:bCs w:val="0"/>
          <w:color w:val="auto"/>
          <w:spacing w:val="-4"/>
          <w:sz w:val="32"/>
          <w:szCs w:val="32"/>
          <w:highlight w:val="none"/>
        </w:rPr>
        <w:t>个办公设备</w:t>
      </w:r>
      <w:r>
        <w:rPr>
          <w:rFonts w:hint="eastAsia" w:ascii="仿宋" w:hAnsi="仿宋" w:eastAsia="仿宋" w:cs="宋体"/>
          <w:bCs/>
          <w:color w:val="auto"/>
          <w:sz w:val="32"/>
          <w:szCs w:val="32"/>
          <w:highlight w:val="none"/>
          <w:lang w:val="en-US" w:eastAsia="zh-CN"/>
        </w:rPr>
        <w:t>23.08</w:t>
      </w:r>
      <w:r>
        <w:rPr>
          <w:rFonts w:hint="eastAsia" w:ascii="仿宋" w:hAnsi="仿宋" w:eastAsia="仿宋" w:cs="Times New Roman"/>
          <w:b w:val="0"/>
          <w:bCs w:val="0"/>
          <w:color w:val="auto"/>
          <w:spacing w:val="-4"/>
          <w:sz w:val="32"/>
          <w:szCs w:val="32"/>
          <w:highlight w:val="none"/>
        </w:rPr>
        <w:t>万元，</w:t>
      </w:r>
      <w:r>
        <w:rPr>
          <w:rFonts w:hint="eastAsia" w:ascii="仿宋" w:hAnsi="仿宋" w:eastAsia="仿宋" w:cs="Times New Roman"/>
          <w:b w:val="0"/>
          <w:bCs w:val="0"/>
          <w:color w:val="auto"/>
          <w:spacing w:val="-4"/>
          <w:sz w:val="32"/>
          <w:szCs w:val="32"/>
          <w:highlight w:val="none"/>
          <w:lang w:val="en-US" w:eastAsia="zh-CN"/>
        </w:rPr>
        <w:t>1019个</w:t>
      </w:r>
      <w:r>
        <w:rPr>
          <w:rFonts w:hint="eastAsia" w:ascii="仿宋" w:hAnsi="仿宋" w:eastAsia="仿宋" w:cs="Times New Roman"/>
          <w:b w:val="0"/>
          <w:bCs w:val="0"/>
          <w:color w:val="auto"/>
          <w:spacing w:val="-4"/>
          <w:sz w:val="32"/>
          <w:szCs w:val="32"/>
          <w:highlight w:val="none"/>
        </w:rPr>
        <w:t>家具</w:t>
      </w:r>
      <w:r>
        <w:rPr>
          <w:rFonts w:hint="eastAsia" w:ascii="仿宋" w:hAnsi="仿宋" w:eastAsia="仿宋" w:cs="Times New Roman"/>
          <w:b w:val="0"/>
          <w:bCs w:val="0"/>
          <w:color w:val="auto"/>
          <w:spacing w:val="-4"/>
          <w:sz w:val="32"/>
          <w:szCs w:val="32"/>
          <w:highlight w:val="none"/>
          <w:lang w:eastAsia="zh-CN"/>
        </w:rPr>
        <w:t>类设备</w:t>
      </w:r>
      <w:r>
        <w:rPr>
          <w:rFonts w:hint="eastAsia" w:ascii="仿宋" w:hAnsi="仿宋" w:eastAsia="仿宋" w:cs="Times New Roman"/>
          <w:b w:val="0"/>
          <w:bCs w:val="0"/>
          <w:color w:val="auto"/>
          <w:spacing w:val="-4"/>
          <w:sz w:val="32"/>
          <w:szCs w:val="32"/>
          <w:highlight w:val="none"/>
          <w:lang w:val="en-US" w:eastAsia="zh-CN"/>
        </w:rPr>
        <w:t>17.86万元</w:t>
      </w:r>
      <w:r>
        <w:rPr>
          <w:rFonts w:hint="eastAsia" w:ascii="仿宋" w:hAnsi="仿宋" w:eastAsia="仿宋" w:cs="Times New Roman"/>
          <w:b w:val="0"/>
          <w:bCs w:val="0"/>
          <w:color w:val="auto"/>
          <w:spacing w:val="-4"/>
          <w:sz w:val="32"/>
          <w:szCs w:val="32"/>
          <w:highlight w:val="none"/>
        </w:rPr>
        <w:t>。目前正在使用的固定资产总额</w:t>
      </w:r>
      <w:r>
        <w:rPr>
          <w:rFonts w:hint="eastAsia" w:ascii="仿宋" w:hAnsi="仿宋" w:eastAsia="仿宋" w:cs="宋体"/>
          <w:bCs/>
          <w:color w:val="auto"/>
          <w:sz w:val="32"/>
          <w:szCs w:val="32"/>
          <w:highlight w:val="none"/>
          <w:lang w:val="en-US" w:eastAsia="zh-CN"/>
        </w:rPr>
        <w:t>72.6</w:t>
      </w:r>
      <w:r>
        <w:rPr>
          <w:rFonts w:hint="eastAsia" w:ascii="仿宋" w:hAnsi="仿宋" w:eastAsia="仿宋" w:cs="Times New Roman"/>
          <w:b w:val="0"/>
          <w:bCs w:val="0"/>
          <w:color w:val="auto"/>
          <w:spacing w:val="-4"/>
          <w:sz w:val="32"/>
          <w:szCs w:val="32"/>
          <w:highlight w:val="none"/>
        </w:rPr>
        <w:t>万元，固定资产利用率为</w:t>
      </w:r>
      <w:r>
        <w:rPr>
          <w:rFonts w:hint="eastAsia" w:ascii="仿宋" w:hAnsi="仿宋" w:eastAsia="仿宋" w:cs="宋体"/>
          <w:bCs/>
          <w:color w:val="auto"/>
          <w:sz w:val="32"/>
          <w:szCs w:val="32"/>
          <w:highlight w:val="none"/>
          <w:lang w:val="en-US" w:eastAsia="zh-CN"/>
        </w:rPr>
        <w:t>88</w:t>
      </w:r>
      <w:r>
        <w:rPr>
          <w:rFonts w:hint="eastAsia" w:ascii="仿宋" w:hAnsi="仿宋" w:eastAsia="仿宋" w:cs="Times New Roman"/>
          <w:b w:val="0"/>
          <w:bCs w:val="0"/>
          <w:color w:val="auto"/>
          <w:spacing w:val="-4"/>
          <w:sz w:val="32"/>
          <w:szCs w:val="32"/>
          <w:highlight w:val="none"/>
        </w:rPr>
        <w:t>%。</w:t>
      </w:r>
    </w:p>
    <w:p>
      <w:pPr>
        <w:widowControl w:val="0"/>
        <w:snapToGrid w:val="0"/>
        <w:spacing w:line="560" w:lineRule="exact"/>
        <w:ind w:firstLine="624" w:firstLineChars="200"/>
        <w:jc w:val="both"/>
        <w:rPr>
          <w:rFonts w:ascii="黑体" w:hAnsi="黑体" w:eastAsia="黑体" w:cs="Times New Roman"/>
          <w:b w:val="0"/>
          <w:bCs w:val="0"/>
          <w:color w:val="auto"/>
          <w:spacing w:val="-4"/>
          <w:kern w:val="2"/>
          <w:sz w:val="32"/>
          <w:szCs w:val="32"/>
          <w:highlight w:val="none"/>
          <w:lang w:val="en-US" w:eastAsia="zh-CN" w:bidi="ar-SA"/>
        </w:rPr>
      </w:pPr>
      <w:r>
        <w:rPr>
          <w:rFonts w:hint="eastAsia" w:ascii="黑体" w:hAnsi="黑体" w:eastAsia="黑体" w:cs="Times New Roman"/>
          <w:b w:val="0"/>
          <w:bCs w:val="0"/>
          <w:color w:val="auto"/>
          <w:spacing w:val="-4"/>
          <w:kern w:val="2"/>
          <w:sz w:val="32"/>
          <w:szCs w:val="32"/>
          <w:highlight w:val="none"/>
          <w:lang w:val="en-US" w:eastAsia="zh-CN" w:bidi="ar-SA"/>
        </w:rPr>
        <w:t>五、部门单位整体支出绩效情况</w:t>
      </w:r>
    </w:p>
    <w:p>
      <w:pPr>
        <w:adjustRightInd w:val="0"/>
        <w:snapToGrid w:val="0"/>
        <w:spacing w:line="560" w:lineRule="exact"/>
        <w:ind w:firstLine="624" w:firstLineChars="200"/>
        <w:rPr>
          <w:rFonts w:ascii="仿宋" w:hAnsi="仿宋" w:eastAsia="仿宋" w:cs="Times New Roman"/>
          <w:bCs/>
          <w:color w:val="auto"/>
          <w:spacing w:val="-4"/>
          <w:sz w:val="32"/>
          <w:szCs w:val="32"/>
          <w:highlight w:val="none"/>
        </w:rPr>
      </w:pPr>
      <w:r>
        <w:rPr>
          <w:rFonts w:hint="eastAsia" w:ascii="仿宋" w:hAnsi="仿宋" w:eastAsia="仿宋" w:cs="Times New Roman"/>
          <w:bCs/>
          <w:color w:val="auto"/>
          <w:spacing w:val="-4"/>
          <w:sz w:val="32"/>
          <w:szCs w:val="32"/>
          <w:highlight w:val="none"/>
        </w:rPr>
        <w:t>部门单位整体支出</w:t>
      </w:r>
      <w:r>
        <w:rPr>
          <w:rFonts w:ascii="仿宋" w:hAnsi="仿宋" w:eastAsia="仿宋" w:cs="Times New Roman"/>
          <w:bCs/>
          <w:color w:val="auto"/>
          <w:spacing w:val="-4"/>
          <w:sz w:val="32"/>
          <w:szCs w:val="32"/>
          <w:highlight w:val="none"/>
        </w:rPr>
        <w:t>共设置一级指标</w:t>
      </w:r>
      <w:r>
        <w:rPr>
          <w:rFonts w:hint="eastAsia" w:ascii="仿宋" w:hAnsi="仿宋" w:eastAsia="仿宋" w:cs="Times New Roman"/>
          <w:bCs/>
          <w:color w:val="auto"/>
          <w:spacing w:val="-4"/>
          <w:sz w:val="32"/>
          <w:szCs w:val="32"/>
          <w:highlight w:val="none"/>
        </w:rPr>
        <w:t>3</w:t>
      </w:r>
      <w:r>
        <w:rPr>
          <w:rFonts w:ascii="仿宋" w:hAnsi="仿宋" w:eastAsia="仿宋" w:cs="Times New Roman"/>
          <w:bCs/>
          <w:color w:val="auto"/>
          <w:spacing w:val="-4"/>
          <w:sz w:val="32"/>
          <w:szCs w:val="32"/>
          <w:highlight w:val="none"/>
        </w:rPr>
        <w:t>个</w:t>
      </w:r>
      <w:r>
        <w:rPr>
          <w:rFonts w:hint="eastAsia" w:ascii="仿宋" w:hAnsi="仿宋" w:eastAsia="仿宋" w:cs="Times New Roman"/>
          <w:bCs/>
          <w:color w:val="auto"/>
          <w:spacing w:val="-4"/>
          <w:sz w:val="32"/>
          <w:szCs w:val="32"/>
          <w:highlight w:val="none"/>
        </w:rPr>
        <w:t>，</w:t>
      </w:r>
      <w:r>
        <w:rPr>
          <w:rFonts w:ascii="仿宋" w:hAnsi="仿宋" w:eastAsia="仿宋" w:cs="Times New Roman"/>
          <w:bCs/>
          <w:color w:val="auto"/>
          <w:spacing w:val="-4"/>
          <w:sz w:val="32"/>
          <w:szCs w:val="32"/>
          <w:highlight w:val="none"/>
        </w:rPr>
        <w:t>二级指标</w:t>
      </w:r>
      <w:r>
        <w:rPr>
          <w:rFonts w:hint="eastAsia" w:ascii="仿宋" w:hAnsi="仿宋" w:eastAsia="仿宋" w:cs="Times New Roman"/>
          <w:bCs/>
          <w:color w:val="auto"/>
          <w:spacing w:val="-4"/>
          <w:sz w:val="32"/>
          <w:szCs w:val="32"/>
          <w:highlight w:val="none"/>
          <w:lang w:val="en-US" w:eastAsia="zh-CN"/>
        </w:rPr>
        <w:t>7</w:t>
      </w:r>
      <w:r>
        <w:rPr>
          <w:rFonts w:ascii="仿宋" w:hAnsi="仿宋" w:eastAsia="仿宋" w:cs="Times New Roman"/>
          <w:bCs/>
          <w:color w:val="auto"/>
          <w:spacing w:val="-4"/>
          <w:sz w:val="32"/>
          <w:szCs w:val="32"/>
          <w:highlight w:val="none"/>
        </w:rPr>
        <w:t>个</w:t>
      </w:r>
      <w:r>
        <w:rPr>
          <w:rFonts w:hint="eastAsia" w:ascii="仿宋" w:hAnsi="仿宋" w:eastAsia="仿宋" w:cs="Times New Roman"/>
          <w:bCs/>
          <w:color w:val="auto"/>
          <w:spacing w:val="-4"/>
          <w:sz w:val="32"/>
          <w:szCs w:val="32"/>
          <w:highlight w:val="none"/>
        </w:rPr>
        <w:t>，</w:t>
      </w:r>
      <w:r>
        <w:rPr>
          <w:rFonts w:ascii="仿宋" w:hAnsi="仿宋" w:eastAsia="仿宋" w:cs="Times New Roman"/>
          <w:bCs/>
          <w:color w:val="auto"/>
          <w:spacing w:val="-4"/>
          <w:sz w:val="32"/>
          <w:szCs w:val="32"/>
          <w:highlight w:val="none"/>
        </w:rPr>
        <w:t>三级指标</w:t>
      </w:r>
      <w:r>
        <w:rPr>
          <w:rFonts w:hint="eastAsia" w:ascii="仿宋" w:hAnsi="仿宋" w:eastAsia="仿宋" w:cs="Times New Roman"/>
          <w:bCs/>
          <w:color w:val="auto"/>
          <w:spacing w:val="-4"/>
          <w:sz w:val="32"/>
          <w:szCs w:val="32"/>
          <w:highlight w:val="none"/>
          <w:lang w:val="en-US" w:eastAsia="zh-CN"/>
        </w:rPr>
        <w:t>13</w:t>
      </w:r>
      <w:r>
        <w:rPr>
          <w:rFonts w:ascii="仿宋" w:hAnsi="仿宋" w:eastAsia="仿宋" w:cs="Times New Roman"/>
          <w:bCs/>
          <w:color w:val="auto"/>
          <w:spacing w:val="-4"/>
          <w:sz w:val="32"/>
          <w:szCs w:val="32"/>
          <w:highlight w:val="none"/>
        </w:rPr>
        <w:t>个</w:t>
      </w:r>
      <w:r>
        <w:rPr>
          <w:rFonts w:hint="eastAsia" w:ascii="仿宋" w:hAnsi="仿宋" w:eastAsia="仿宋" w:cs="Times New Roman"/>
          <w:bCs/>
          <w:color w:val="auto"/>
          <w:spacing w:val="-4"/>
          <w:sz w:val="32"/>
          <w:szCs w:val="32"/>
          <w:highlight w:val="none"/>
        </w:rPr>
        <w:t>，其中</w:t>
      </w:r>
      <w:r>
        <w:rPr>
          <w:rFonts w:ascii="仿宋" w:hAnsi="仿宋" w:eastAsia="仿宋" w:cs="Times New Roman"/>
          <w:bCs/>
          <w:color w:val="auto"/>
          <w:spacing w:val="-4"/>
          <w:sz w:val="32"/>
          <w:szCs w:val="32"/>
          <w:highlight w:val="none"/>
        </w:rPr>
        <w:t>已完成三级指标</w:t>
      </w:r>
      <w:r>
        <w:rPr>
          <w:rFonts w:hint="eastAsia" w:ascii="仿宋" w:hAnsi="仿宋" w:eastAsia="仿宋" w:cs="Times New Roman"/>
          <w:bCs/>
          <w:color w:val="auto"/>
          <w:spacing w:val="-4"/>
          <w:sz w:val="32"/>
          <w:szCs w:val="32"/>
          <w:highlight w:val="none"/>
          <w:lang w:val="en-US" w:eastAsia="zh-CN"/>
        </w:rPr>
        <w:t>13</w:t>
      </w:r>
      <w:r>
        <w:rPr>
          <w:rFonts w:ascii="仿宋" w:hAnsi="仿宋" w:eastAsia="仿宋" w:cs="Times New Roman"/>
          <w:bCs/>
          <w:color w:val="auto"/>
          <w:spacing w:val="-4"/>
          <w:sz w:val="32"/>
          <w:szCs w:val="32"/>
          <w:highlight w:val="none"/>
        </w:rPr>
        <w:t>个</w:t>
      </w:r>
      <w:r>
        <w:rPr>
          <w:rFonts w:hint="eastAsia" w:ascii="仿宋" w:hAnsi="仿宋" w:eastAsia="仿宋" w:cs="Times New Roman"/>
          <w:bCs/>
          <w:color w:val="auto"/>
          <w:spacing w:val="-4"/>
          <w:sz w:val="32"/>
          <w:szCs w:val="32"/>
          <w:highlight w:val="none"/>
        </w:rPr>
        <w:t>，指标完成率为</w:t>
      </w:r>
      <w:r>
        <w:rPr>
          <w:rFonts w:hint="eastAsia" w:ascii="仿宋" w:hAnsi="仿宋" w:eastAsia="仿宋" w:cs="Times New Roman"/>
          <w:bCs/>
          <w:color w:val="auto"/>
          <w:spacing w:val="-4"/>
          <w:sz w:val="32"/>
          <w:szCs w:val="32"/>
          <w:highlight w:val="none"/>
          <w:lang w:val="en-US" w:eastAsia="zh-CN"/>
        </w:rPr>
        <w:t>100</w:t>
      </w:r>
      <w:r>
        <w:rPr>
          <w:rFonts w:hint="eastAsia" w:ascii="仿宋" w:hAnsi="仿宋" w:eastAsia="仿宋" w:cs="Times New Roman"/>
          <w:bCs/>
          <w:color w:val="auto"/>
          <w:spacing w:val="-4"/>
          <w:sz w:val="32"/>
          <w:szCs w:val="32"/>
          <w:highlight w:val="none"/>
        </w:rPr>
        <w:t>%。</w:t>
      </w:r>
    </w:p>
    <w:p>
      <w:pPr>
        <w:keepNext/>
        <w:widowControl/>
        <w:spacing w:before="0" w:after="0" w:line="560" w:lineRule="exact"/>
        <w:ind w:firstLine="640" w:firstLineChars="200"/>
        <w:jc w:val="left"/>
        <w:outlineLvl w:val="2"/>
        <w:rPr>
          <w:rFonts w:ascii="仿宋" w:hAnsi="仿宋" w:eastAsia="仿宋" w:cs="Times New Roman"/>
          <w:b w:val="0"/>
          <w:bCs w:val="0"/>
          <w:color w:val="auto"/>
          <w:kern w:val="0"/>
          <w:sz w:val="32"/>
          <w:szCs w:val="32"/>
          <w:highlight w:val="none"/>
          <w:lang w:val="en-US" w:eastAsia="zh-CN" w:bidi="ar-SA"/>
        </w:rPr>
      </w:pPr>
      <w:r>
        <w:rPr>
          <w:rFonts w:hint="eastAsia" w:ascii="仿宋" w:hAnsi="仿宋" w:eastAsia="仿宋" w:cs="Times New Roman"/>
          <w:b w:val="0"/>
          <w:bCs w:val="0"/>
          <w:color w:val="auto"/>
          <w:kern w:val="0"/>
          <w:sz w:val="32"/>
          <w:szCs w:val="32"/>
          <w:highlight w:val="none"/>
          <w:lang w:val="en-US" w:eastAsia="zh-CN" w:bidi="ar-SA"/>
        </w:rPr>
        <w:t>1.产出指标完成情况分析</w:t>
      </w:r>
    </w:p>
    <w:p>
      <w:pPr>
        <w:spacing w:line="560" w:lineRule="exact"/>
        <w:ind w:firstLine="640" w:firstLineChars="20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（1）数量指标</w:t>
      </w:r>
    </w:p>
    <w:p>
      <w:pPr>
        <w:spacing w:line="560" w:lineRule="exact"/>
        <w:ind w:firstLine="640" w:firstLineChars="20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指标1：保障在职人员薪酬发放（人）；指标值：=4</w:t>
      </w:r>
      <w:r>
        <w:rPr>
          <w:rFonts w:hint="eastAsia" w:ascii="仿宋" w:hAnsi="仿宋" w:eastAsia="仿宋" w:cs="Times New Roman"/>
          <w:color w:val="auto"/>
          <w:sz w:val="32"/>
          <w:szCs w:val="32"/>
          <w:highlight w:val="none"/>
          <w:lang w:val="en-US" w:eastAsia="zh-CN"/>
        </w:rPr>
        <w:t>1</w:t>
      </w:r>
      <w:r>
        <w:rPr>
          <w:rFonts w:hint="eastAsia" w:ascii="仿宋" w:hAnsi="仿宋" w:eastAsia="仿宋" w:cs="Times New Roman"/>
          <w:color w:val="auto"/>
          <w:sz w:val="32"/>
          <w:szCs w:val="32"/>
          <w:highlight w:val="none"/>
        </w:rPr>
        <w:t>人；实际完成值：4</w:t>
      </w:r>
      <w:r>
        <w:rPr>
          <w:rFonts w:hint="eastAsia" w:ascii="仿宋" w:hAnsi="仿宋" w:eastAsia="仿宋" w:cs="Times New Roman"/>
          <w:color w:val="auto"/>
          <w:sz w:val="32"/>
          <w:szCs w:val="32"/>
          <w:highlight w:val="none"/>
          <w:lang w:val="en-US" w:eastAsia="zh-CN"/>
        </w:rPr>
        <w:t>4</w:t>
      </w:r>
      <w:r>
        <w:rPr>
          <w:rFonts w:hint="eastAsia" w:ascii="仿宋" w:hAnsi="仿宋" w:eastAsia="仿宋" w:cs="Times New Roman"/>
          <w:color w:val="auto"/>
          <w:sz w:val="32"/>
          <w:szCs w:val="32"/>
          <w:highlight w:val="none"/>
        </w:rPr>
        <w:t>人；指标完成率为100%;</w:t>
      </w:r>
    </w:p>
    <w:p>
      <w:pPr>
        <w:spacing w:line="560" w:lineRule="exact"/>
        <w:ind w:firstLine="640" w:firstLineChars="200"/>
        <w:rPr>
          <w:rFonts w:hint="eastAsia"/>
        </w:rPr>
      </w:pPr>
      <w:r>
        <w:rPr>
          <w:rFonts w:hint="eastAsia" w:ascii="仿宋" w:hAnsi="仿宋" w:eastAsia="仿宋" w:cs="Times New Roman"/>
          <w:color w:val="auto"/>
          <w:sz w:val="32"/>
          <w:szCs w:val="32"/>
          <w:highlight w:val="none"/>
        </w:rPr>
        <w:t>指标</w:t>
      </w:r>
      <w:r>
        <w:rPr>
          <w:rFonts w:hint="eastAsia" w:ascii="仿宋" w:hAnsi="仿宋" w:eastAsia="仿宋" w:cs="Times New Roman"/>
          <w:color w:val="auto"/>
          <w:sz w:val="32"/>
          <w:szCs w:val="32"/>
          <w:highlight w:val="none"/>
          <w:lang w:val="en-US" w:eastAsia="zh-CN"/>
        </w:rPr>
        <w:t>2</w:t>
      </w:r>
      <w:r>
        <w:rPr>
          <w:rFonts w:hint="eastAsia" w:ascii="仿宋" w:hAnsi="仿宋" w:eastAsia="仿宋" w:cs="Times New Roman"/>
          <w:color w:val="auto"/>
          <w:sz w:val="32"/>
          <w:szCs w:val="32"/>
          <w:highlight w:val="none"/>
        </w:rPr>
        <w:t>：单位职工取暖费发放人数（人）；指标值：=4</w:t>
      </w:r>
      <w:r>
        <w:rPr>
          <w:rFonts w:hint="eastAsia" w:ascii="仿宋" w:hAnsi="仿宋" w:eastAsia="仿宋" w:cs="Times New Roman"/>
          <w:color w:val="auto"/>
          <w:sz w:val="32"/>
          <w:szCs w:val="32"/>
          <w:highlight w:val="none"/>
          <w:lang w:val="en-US" w:eastAsia="zh-CN"/>
        </w:rPr>
        <w:t>1</w:t>
      </w:r>
      <w:r>
        <w:rPr>
          <w:rFonts w:hint="eastAsia" w:ascii="仿宋" w:hAnsi="仿宋" w:eastAsia="仿宋" w:cs="Times New Roman"/>
          <w:color w:val="auto"/>
          <w:sz w:val="32"/>
          <w:szCs w:val="32"/>
          <w:highlight w:val="none"/>
        </w:rPr>
        <w:t>人；实际完成值：4</w:t>
      </w:r>
      <w:r>
        <w:rPr>
          <w:rFonts w:hint="eastAsia" w:ascii="仿宋" w:hAnsi="仿宋" w:eastAsia="仿宋" w:cs="Times New Roman"/>
          <w:color w:val="auto"/>
          <w:sz w:val="32"/>
          <w:szCs w:val="32"/>
          <w:highlight w:val="none"/>
          <w:lang w:val="en-US" w:eastAsia="zh-CN"/>
        </w:rPr>
        <w:t>4</w:t>
      </w:r>
      <w:r>
        <w:rPr>
          <w:rFonts w:hint="eastAsia" w:ascii="仿宋" w:hAnsi="仿宋" w:eastAsia="仿宋" w:cs="Times New Roman"/>
          <w:color w:val="auto"/>
          <w:sz w:val="32"/>
          <w:szCs w:val="32"/>
          <w:highlight w:val="none"/>
        </w:rPr>
        <w:t>人；指标完成率为100%;</w:t>
      </w:r>
    </w:p>
    <w:p>
      <w:pPr>
        <w:spacing w:line="560" w:lineRule="exact"/>
        <w:ind w:firstLine="640" w:firstLineChars="20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（2）质量指标</w:t>
      </w:r>
    </w:p>
    <w:p>
      <w:pPr>
        <w:spacing w:line="560" w:lineRule="exact"/>
        <w:ind w:firstLine="640" w:firstLineChars="20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指标1人员经费支出保障率（%）；指标值：=100%；实际完成值：100%；指标完成率为100%;</w:t>
      </w:r>
    </w:p>
    <w:p>
      <w:pPr>
        <w:spacing w:line="560" w:lineRule="exact"/>
        <w:ind w:firstLine="640" w:firstLineChars="20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指标2公用经费支出保障率（%）；指标值：=100%；实际完成值：100%；指标完成率为100%;</w:t>
      </w:r>
    </w:p>
    <w:p>
      <w:pPr>
        <w:spacing w:line="560" w:lineRule="exact"/>
        <w:ind w:firstLine="640" w:firstLineChars="20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（3）时效指标</w:t>
      </w:r>
    </w:p>
    <w:p>
      <w:pPr>
        <w:spacing w:line="560" w:lineRule="exact"/>
        <w:ind w:firstLine="640" w:firstLineChars="20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指标1：资金拨付及时率（%）；指标值：=100%；实际完成值：100%；指标完成率为100%;</w:t>
      </w:r>
    </w:p>
    <w:p>
      <w:pPr>
        <w:spacing w:line="560" w:lineRule="exact"/>
        <w:ind w:firstLine="640" w:firstLineChars="200"/>
        <w:rPr>
          <w:rFonts w:hint="eastAsia"/>
        </w:rPr>
      </w:pPr>
      <w:r>
        <w:rPr>
          <w:rFonts w:hint="eastAsia" w:ascii="仿宋" w:hAnsi="仿宋" w:eastAsia="仿宋" w:cs="Times New Roman"/>
          <w:color w:val="auto"/>
          <w:sz w:val="32"/>
          <w:szCs w:val="32"/>
          <w:highlight w:val="none"/>
        </w:rPr>
        <w:t>指标</w:t>
      </w:r>
      <w:r>
        <w:rPr>
          <w:rFonts w:hint="eastAsia" w:ascii="仿宋" w:hAnsi="仿宋" w:eastAsia="仿宋" w:cs="Times New Roman"/>
          <w:color w:val="auto"/>
          <w:sz w:val="32"/>
          <w:szCs w:val="32"/>
          <w:highlight w:val="none"/>
          <w:lang w:val="en-US" w:eastAsia="zh-CN"/>
        </w:rPr>
        <w:t>2</w:t>
      </w:r>
      <w:r>
        <w:rPr>
          <w:rFonts w:hint="eastAsia" w:ascii="仿宋" w:hAnsi="仿宋" w:eastAsia="仿宋" w:cs="Times New Roman"/>
          <w:color w:val="auto"/>
          <w:sz w:val="32"/>
          <w:szCs w:val="32"/>
          <w:highlight w:val="none"/>
        </w:rPr>
        <w:t>：项目完成时间；指标值：=2022年12月20日；实际完成值：2022年12月20日；指标完成率为100%;</w:t>
      </w:r>
    </w:p>
    <w:p>
      <w:pPr>
        <w:spacing w:line="560" w:lineRule="exact"/>
        <w:ind w:firstLine="640" w:firstLineChars="20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（4）成本指标</w:t>
      </w:r>
    </w:p>
    <w:p>
      <w:pPr>
        <w:spacing w:line="560" w:lineRule="exact"/>
        <w:ind w:firstLine="640" w:firstLineChars="20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指标1：人员支出经费（万元）；指标值：≤</w:t>
      </w:r>
      <w:r>
        <w:rPr>
          <w:rFonts w:hint="eastAsia" w:ascii="仿宋" w:hAnsi="仿宋" w:eastAsia="仿宋" w:cs="Times New Roman"/>
          <w:color w:val="auto"/>
          <w:sz w:val="32"/>
          <w:szCs w:val="32"/>
          <w:highlight w:val="none"/>
          <w:lang w:val="en-US" w:eastAsia="zh-CN"/>
        </w:rPr>
        <w:t>520.97</w:t>
      </w:r>
      <w:r>
        <w:rPr>
          <w:rFonts w:hint="eastAsia" w:ascii="仿宋" w:hAnsi="仿宋" w:eastAsia="仿宋" w:cs="Times New Roman"/>
          <w:color w:val="auto"/>
          <w:sz w:val="32"/>
          <w:szCs w:val="32"/>
          <w:highlight w:val="none"/>
        </w:rPr>
        <w:t>万元；实际完成值：</w:t>
      </w:r>
      <w:r>
        <w:rPr>
          <w:rFonts w:hint="eastAsia" w:ascii="仿宋" w:hAnsi="仿宋" w:eastAsia="仿宋" w:cs="Times New Roman"/>
          <w:color w:val="auto"/>
          <w:sz w:val="32"/>
          <w:szCs w:val="32"/>
          <w:highlight w:val="none"/>
          <w:lang w:val="en-US" w:eastAsia="zh-CN"/>
        </w:rPr>
        <w:t>777.48</w:t>
      </w:r>
      <w:r>
        <w:rPr>
          <w:rFonts w:hint="eastAsia" w:ascii="仿宋" w:hAnsi="仿宋" w:eastAsia="仿宋" w:cs="Times New Roman"/>
          <w:color w:val="auto"/>
          <w:sz w:val="32"/>
          <w:szCs w:val="32"/>
          <w:highlight w:val="none"/>
        </w:rPr>
        <w:t>万元；指标完成率为</w:t>
      </w:r>
      <w:r>
        <w:rPr>
          <w:rFonts w:hint="eastAsia" w:ascii="仿宋" w:hAnsi="仿宋" w:eastAsia="仿宋" w:cs="Times New Roman"/>
          <w:color w:val="auto"/>
          <w:sz w:val="32"/>
          <w:szCs w:val="32"/>
          <w:highlight w:val="none"/>
          <w:lang w:val="en-US" w:eastAsia="zh-CN"/>
        </w:rPr>
        <w:t>100</w:t>
      </w:r>
      <w:r>
        <w:rPr>
          <w:rFonts w:hint="eastAsia" w:ascii="仿宋" w:hAnsi="仿宋" w:eastAsia="仿宋" w:cs="Times New Roman"/>
          <w:color w:val="auto"/>
          <w:sz w:val="32"/>
          <w:szCs w:val="32"/>
          <w:highlight w:val="none"/>
        </w:rPr>
        <w:t>%;</w:t>
      </w:r>
    </w:p>
    <w:p>
      <w:pPr>
        <w:spacing w:line="560" w:lineRule="exact"/>
        <w:ind w:firstLine="640" w:firstLineChars="20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指标2：公用支出经费（万元）；指标值：≤</w:t>
      </w:r>
      <w:r>
        <w:rPr>
          <w:rFonts w:hint="eastAsia" w:ascii="仿宋" w:hAnsi="仿宋" w:eastAsia="仿宋" w:cs="Times New Roman"/>
          <w:color w:val="auto"/>
          <w:sz w:val="32"/>
          <w:szCs w:val="32"/>
          <w:highlight w:val="none"/>
          <w:lang w:val="en-US" w:eastAsia="zh-CN"/>
        </w:rPr>
        <w:t>149.16</w:t>
      </w:r>
      <w:r>
        <w:rPr>
          <w:rFonts w:hint="eastAsia" w:ascii="仿宋" w:hAnsi="仿宋" w:eastAsia="仿宋" w:cs="Times New Roman"/>
          <w:color w:val="auto"/>
          <w:sz w:val="32"/>
          <w:szCs w:val="32"/>
          <w:highlight w:val="none"/>
        </w:rPr>
        <w:t>万元；实际完成值：</w:t>
      </w:r>
      <w:r>
        <w:rPr>
          <w:rFonts w:hint="eastAsia" w:ascii="仿宋" w:hAnsi="仿宋" w:eastAsia="仿宋" w:cs="Times New Roman"/>
          <w:color w:val="auto"/>
          <w:sz w:val="32"/>
          <w:szCs w:val="32"/>
          <w:highlight w:val="none"/>
          <w:lang w:val="en-US" w:eastAsia="zh-CN"/>
        </w:rPr>
        <w:t>132</w:t>
      </w:r>
      <w:r>
        <w:rPr>
          <w:rFonts w:hint="eastAsia" w:ascii="仿宋" w:hAnsi="仿宋" w:eastAsia="仿宋" w:cs="Times New Roman"/>
          <w:color w:val="auto"/>
          <w:sz w:val="32"/>
          <w:szCs w:val="32"/>
          <w:highlight w:val="none"/>
        </w:rPr>
        <w:t>万元；指标完成率为</w:t>
      </w:r>
      <w:r>
        <w:rPr>
          <w:rFonts w:hint="eastAsia" w:ascii="仿宋" w:hAnsi="仿宋" w:eastAsia="仿宋" w:cs="Times New Roman"/>
          <w:color w:val="auto"/>
          <w:sz w:val="32"/>
          <w:szCs w:val="32"/>
          <w:highlight w:val="none"/>
          <w:lang w:val="en-US" w:eastAsia="zh-CN"/>
        </w:rPr>
        <w:t>88.5</w:t>
      </w:r>
      <w:r>
        <w:rPr>
          <w:rFonts w:hint="eastAsia" w:ascii="仿宋" w:hAnsi="仿宋" w:eastAsia="仿宋" w:cs="Times New Roman"/>
          <w:color w:val="auto"/>
          <w:sz w:val="32"/>
          <w:szCs w:val="32"/>
          <w:highlight w:val="none"/>
        </w:rPr>
        <w:t>%;</w:t>
      </w:r>
    </w:p>
    <w:p>
      <w:pPr>
        <w:spacing w:line="560" w:lineRule="exact"/>
        <w:ind w:firstLine="640" w:firstLineChars="20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指标3：项目支出经费（万元）；指标值：≤2</w:t>
      </w:r>
      <w:r>
        <w:rPr>
          <w:rFonts w:hint="eastAsia" w:ascii="仿宋" w:hAnsi="仿宋" w:eastAsia="仿宋" w:cs="Times New Roman"/>
          <w:color w:val="auto"/>
          <w:sz w:val="32"/>
          <w:szCs w:val="32"/>
          <w:highlight w:val="none"/>
          <w:lang w:val="en-US" w:eastAsia="zh-CN"/>
        </w:rPr>
        <w:t>.11</w:t>
      </w:r>
      <w:r>
        <w:rPr>
          <w:rFonts w:hint="eastAsia" w:ascii="仿宋" w:hAnsi="仿宋" w:eastAsia="仿宋" w:cs="Times New Roman"/>
          <w:color w:val="auto"/>
          <w:sz w:val="32"/>
          <w:szCs w:val="32"/>
          <w:highlight w:val="none"/>
        </w:rPr>
        <w:t>万元；实际完成值：</w:t>
      </w:r>
      <w:r>
        <w:rPr>
          <w:rFonts w:hint="eastAsia" w:ascii="仿宋" w:hAnsi="仿宋" w:eastAsia="仿宋" w:cs="Times New Roman"/>
          <w:color w:val="auto"/>
          <w:sz w:val="32"/>
          <w:szCs w:val="32"/>
          <w:highlight w:val="none"/>
          <w:lang w:val="en-US" w:eastAsia="zh-CN"/>
        </w:rPr>
        <w:t>19.5</w:t>
      </w:r>
      <w:r>
        <w:rPr>
          <w:rFonts w:hint="eastAsia" w:ascii="仿宋" w:hAnsi="仿宋" w:eastAsia="仿宋" w:cs="Times New Roman"/>
          <w:color w:val="auto"/>
          <w:sz w:val="32"/>
          <w:szCs w:val="32"/>
          <w:highlight w:val="none"/>
        </w:rPr>
        <w:t>万元；指标完成率为</w:t>
      </w:r>
      <w:r>
        <w:rPr>
          <w:rFonts w:hint="eastAsia" w:ascii="仿宋" w:hAnsi="仿宋" w:eastAsia="仿宋" w:cs="Times New Roman"/>
          <w:color w:val="auto"/>
          <w:sz w:val="32"/>
          <w:szCs w:val="32"/>
          <w:highlight w:val="none"/>
          <w:lang w:val="en-US" w:eastAsia="zh-CN"/>
        </w:rPr>
        <w:t>924</w:t>
      </w:r>
      <w:r>
        <w:rPr>
          <w:rFonts w:hint="eastAsia" w:ascii="仿宋" w:hAnsi="仿宋" w:eastAsia="仿宋" w:cs="Times New Roman"/>
          <w:color w:val="auto"/>
          <w:sz w:val="32"/>
          <w:szCs w:val="32"/>
          <w:highlight w:val="none"/>
        </w:rPr>
        <w:t>%;</w:t>
      </w:r>
    </w:p>
    <w:p>
      <w:pPr>
        <w:spacing w:line="560" w:lineRule="exact"/>
        <w:ind w:firstLine="640" w:firstLineChars="20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2.效益指标完成情况分析</w:t>
      </w:r>
    </w:p>
    <w:p>
      <w:pPr>
        <w:spacing w:line="560" w:lineRule="exact"/>
        <w:ind w:firstLine="640" w:firstLineChars="20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（1）社会效益</w:t>
      </w:r>
    </w:p>
    <w:p>
      <w:pPr>
        <w:spacing w:line="560" w:lineRule="exact"/>
        <w:ind w:firstLine="640" w:firstLineChars="20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指标1：提升政府办服务能力；指标值：有效提</w:t>
      </w:r>
      <w:r>
        <w:rPr>
          <w:rFonts w:hint="eastAsia" w:ascii="仿宋" w:hAnsi="仿宋" w:eastAsia="仿宋" w:cs="Times New Roman"/>
          <w:color w:val="auto"/>
          <w:sz w:val="32"/>
          <w:szCs w:val="32"/>
          <w:highlight w:val="none"/>
          <w:lang w:eastAsia="zh-CN"/>
        </w:rPr>
        <w:t>升</w:t>
      </w:r>
      <w:r>
        <w:rPr>
          <w:rFonts w:hint="eastAsia" w:ascii="仿宋" w:hAnsi="仿宋" w:eastAsia="仿宋" w:cs="Times New Roman"/>
          <w:color w:val="auto"/>
          <w:sz w:val="32"/>
          <w:szCs w:val="32"/>
          <w:highlight w:val="none"/>
        </w:rPr>
        <w:t>；实际完成值：达成年度目标；指标完成率为100%;</w:t>
      </w:r>
    </w:p>
    <w:p>
      <w:pPr>
        <w:spacing w:line="560" w:lineRule="exact"/>
        <w:ind w:firstLine="640" w:firstLineChars="200"/>
        <w:rPr>
          <w:rFonts w:hint="eastAsia"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（2）可持续影响指标</w:t>
      </w:r>
    </w:p>
    <w:p>
      <w:pPr>
        <w:spacing w:line="560" w:lineRule="exact"/>
        <w:ind w:firstLine="640" w:firstLineChars="200"/>
        <w:rPr>
          <w:rFonts w:hint="eastAsia"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rPr>
        <w:t>指标1：提高政府办工作效率；指标值：有效提高；实际完成值：达成年度目标；指标完成率为100%;</w:t>
      </w:r>
    </w:p>
    <w:p>
      <w:pPr>
        <w:spacing w:line="560" w:lineRule="exact"/>
        <w:ind w:firstLine="640" w:firstLineChars="20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3.满意度指标完成情况分析</w:t>
      </w:r>
    </w:p>
    <w:p>
      <w:pPr>
        <w:spacing w:line="560" w:lineRule="exact"/>
        <w:ind w:firstLine="640" w:firstLineChars="20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指标1：群众满意度（%）；指标值：≥9</w:t>
      </w:r>
      <w:r>
        <w:rPr>
          <w:rFonts w:hint="eastAsia" w:ascii="仿宋" w:hAnsi="仿宋" w:eastAsia="仿宋" w:cs="Times New Roman"/>
          <w:color w:val="auto"/>
          <w:sz w:val="32"/>
          <w:szCs w:val="32"/>
          <w:highlight w:val="none"/>
          <w:lang w:val="en-US" w:eastAsia="zh-CN"/>
        </w:rPr>
        <w:t>5</w:t>
      </w:r>
      <w:r>
        <w:rPr>
          <w:rFonts w:hint="eastAsia" w:ascii="仿宋" w:hAnsi="仿宋" w:eastAsia="仿宋" w:cs="Times New Roman"/>
          <w:color w:val="auto"/>
          <w:sz w:val="32"/>
          <w:szCs w:val="32"/>
          <w:highlight w:val="none"/>
        </w:rPr>
        <w:t>%；实际完成值：90%；指标完成率为100%；</w:t>
      </w:r>
    </w:p>
    <w:p>
      <w:pPr>
        <w:spacing w:line="560" w:lineRule="exact"/>
        <w:ind w:firstLine="640" w:firstLineChars="200"/>
        <w:rPr>
          <w:rFonts w:hint="eastAsia" w:ascii="仿宋" w:hAnsi="仿宋" w:eastAsia="仿宋" w:cs="Times New Roman"/>
          <w:color w:val="auto"/>
          <w:sz w:val="32"/>
          <w:szCs w:val="32"/>
          <w:highlight w:val="none"/>
          <w:lang w:eastAsia="zh-CN"/>
        </w:rPr>
      </w:pPr>
      <w:r>
        <w:rPr>
          <w:rFonts w:hint="eastAsia" w:ascii="仿宋" w:hAnsi="仿宋" w:eastAsia="仿宋" w:cs="Times New Roman"/>
          <w:color w:val="auto"/>
          <w:sz w:val="32"/>
          <w:szCs w:val="32"/>
          <w:highlight w:val="none"/>
        </w:rPr>
        <w:t>指标2：单位职工满意度（%）；指标值：≥9</w:t>
      </w:r>
      <w:r>
        <w:rPr>
          <w:rFonts w:hint="eastAsia" w:ascii="仿宋" w:hAnsi="仿宋" w:eastAsia="仿宋" w:cs="Times New Roman"/>
          <w:color w:val="auto"/>
          <w:sz w:val="32"/>
          <w:szCs w:val="32"/>
          <w:highlight w:val="none"/>
          <w:lang w:val="en-US" w:eastAsia="zh-CN"/>
        </w:rPr>
        <w:t>5</w:t>
      </w:r>
      <w:r>
        <w:rPr>
          <w:rFonts w:hint="eastAsia" w:ascii="仿宋" w:hAnsi="仿宋" w:eastAsia="仿宋" w:cs="Times New Roman"/>
          <w:color w:val="auto"/>
          <w:sz w:val="32"/>
          <w:szCs w:val="32"/>
          <w:highlight w:val="none"/>
        </w:rPr>
        <w:t>%；实际完成值：90%；指标完成率为100%</w:t>
      </w:r>
      <w:r>
        <w:rPr>
          <w:rFonts w:hint="eastAsia" w:ascii="仿宋" w:hAnsi="仿宋" w:eastAsia="仿宋" w:cs="Times New Roman"/>
          <w:color w:val="auto"/>
          <w:sz w:val="32"/>
          <w:szCs w:val="32"/>
          <w:highlight w:val="none"/>
          <w:lang w:eastAsia="zh-CN"/>
        </w:rPr>
        <w:t>。</w:t>
      </w:r>
    </w:p>
    <w:p>
      <w:pPr>
        <w:numPr>
          <w:ilvl w:val="0"/>
          <w:numId w:val="2"/>
        </w:numPr>
        <w:spacing w:line="560" w:lineRule="exact"/>
        <w:ind w:firstLine="640" w:firstLineChars="200"/>
        <w:rPr>
          <w:rFonts w:hint="eastAsia" w:ascii="黑体" w:hAnsi="黑体" w:eastAsia="黑体" w:cs="Times New Roman"/>
          <w:b w:val="0"/>
          <w:bCs w:val="0"/>
          <w:color w:val="auto"/>
          <w:kern w:val="44"/>
          <w:sz w:val="32"/>
          <w:szCs w:val="32"/>
          <w:highlight w:val="none"/>
          <w:lang w:val="en-US" w:eastAsia="zh-CN" w:bidi="ar-SA"/>
        </w:rPr>
      </w:pPr>
      <w:r>
        <w:rPr>
          <w:rFonts w:hint="eastAsia" w:ascii="黑体" w:hAnsi="黑体" w:eastAsia="黑体" w:cs="Times New Roman"/>
          <w:b w:val="0"/>
          <w:bCs w:val="0"/>
          <w:color w:val="auto"/>
          <w:kern w:val="44"/>
          <w:sz w:val="32"/>
          <w:szCs w:val="32"/>
          <w:highlight w:val="none"/>
          <w:lang w:val="en-US" w:eastAsia="zh-CN" w:bidi="ar-SA"/>
        </w:rPr>
        <w:t>存在的主要问题</w:t>
      </w:r>
    </w:p>
    <w:p>
      <w:pPr>
        <w:numPr>
          <w:ilvl w:val="0"/>
          <w:numId w:val="0"/>
        </w:numPr>
        <w:spacing w:line="560" w:lineRule="exact"/>
        <w:ind w:firstLine="640" w:firstLineChars="200"/>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预算编制前根据年度内单位可预见的工作任务，确定了单位年度预算目标，细化了预算指标，但是在实际支付过程中，未严格按照预算指标执行。预算编制不够准确，编制数与执行数略有偏差。财政年初公用经费预算分配不准确，如：年初预算的车辆运行维护费，不能满足实际公用车辆运行维护费支出。</w:t>
      </w:r>
    </w:p>
    <w:p>
      <w:pPr>
        <w:keepNext/>
        <w:keepLines/>
        <w:widowControl w:val="0"/>
        <w:numPr>
          <w:ilvl w:val="0"/>
          <w:numId w:val="0"/>
        </w:numPr>
        <w:spacing w:before="0" w:after="0" w:line="560" w:lineRule="exact"/>
        <w:ind w:leftChars="200"/>
        <w:jc w:val="both"/>
        <w:outlineLvl w:val="0"/>
        <w:rPr>
          <w:rFonts w:ascii="Calibri" w:hAnsi="Calibri" w:eastAsia="宋体" w:cs="Times New Roman"/>
          <w:b/>
          <w:bCs/>
          <w:color w:val="auto"/>
          <w:kern w:val="44"/>
          <w:sz w:val="44"/>
          <w:szCs w:val="44"/>
          <w:highlight w:val="none"/>
          <w:lang w:val="en-US" w:eastAsia="zh-CN" w:bidi="ar-SA"/>
        </w:rPr>
      </w:pPr>
      <w:r>
        <w:rPr>
          <w:rFonts w:hint="eastAsia" w:ascii="黑体" w:hAnsi="黑体" w:eastAsia="黑体" w:cs="Times New Roman"/>
          <w:b w:val="0"/>
          <w:bCs w:val="0"/>
          <w:color w:val="auto"/>
          <w:kern w:val="44"/>
          <w:sz w:val="32"/>
          <w:szCs w:val="32"/>
          <w:highlight w:val="none"/>
          <w:lang w:val="en-US" w:eastAsia="zh-CN" w:bidi="ar-SA"/>
        </w:rPr>
        <w:t>七、改进措施和建议</w:t>
      </w:r>
    </w:p>
    <w:p>
      <w:pPr>
        <w:keepNext/>
        <w:keepLines/>
        <w:widowControl w:val="0"/>
        <w:numPr>
          <w:ilvl w:val="0"/>
          <w:numId w:val="0"/>
        </w:numPr>
        <w:spacing w:before="0" w:after="0" w:line="560" w:lineRule="exact"/>
        <w:ind w:left="105" w:leftChars="50" w:firstLine="640" w:firstLineChars="200"/>
        <w:jc w:val="both"/>
        <w:outlineLvl w:val="0"/>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（一）加强学习，提高思想认识。组织单位财务人员认真学习《预算法》等相关法规、制度，提高单位领导对全面预算管理的重视程度，增强财务人员的预算意识。</w:t>
      </w:r>
    </w:p>
    <w:p>
      <w:pPr>
        <w:keepNext/>
        <w:keepLines/>
        <w:widowControl w:val="0"/>
        <w:numPr>
          <w:ilvl w:val="0"/>
          <w:numId w:val="0"/>
        </w:numPr>
        <w:spacing w:before="0" w:after="0" w:line="560" w:lineRule="exact"/>
        <w:ind w:left="105" w:leftChars="50" w:firstLine="640" w:firstLineChars="200"/>
        <w:jc w:val="both"/>
        <w:outlineLvl w:val="0"/>
        <w:rPr>
          <w:rFonts w:hint="eastAsia"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（二）严格管理，控制“三公”经费和公用经费支出。认真贯彻落实中央八项规定，切实加强“三公”经费和会议费、培训费管理，严格按照规定开支有关经费，确保单位“三公”经费只减不增。</w:t>
      </w:r>
    </w:p>
    <w:p>
      <w:pPr>
        <w:keepNext/>
        <w:keepLines/>
        <w:widowControl w:val="0"/>
        <w:numPr>
          <w:ilvl w:val="0"/>
          <w:numId w:val="0"/>
        </w:numPr>
        <w:spacing w:before="0" w:after="0" w:line="560" w:lineRule="exact"/>
        <w:ind w:firstLine="640" w:firstLineChars="200"/>
        <w:jc w:val="both"/>
        <w:outlineLvl w:val="0"/>
        <w:rPr>
          <w:rFonts w:hint="eastAsia" w:ascii="黑体" w:hAnsi="黑体" w:eastAsia="黑体" w:cs="Times New Roman"/>
          <w:color w:val="auto"/>
          <w:kern w:val="44"/>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三）规范财务运行，加强预算支出管理。严格遵循“先有预算、后有支出”的原则，在资金支付管理方面，严格按照规定程序向财政部门申请用款，在财政部门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在费用报账支付时，按照预算规定的费用项目和用途进行资金使用、审核，列报支付，财务核算杜绝超支现象的发生。</w:t>
      </w:r>
    </w:p>
    <w:p>
      <w:pPr>
        <w:widowControl w:val="0"/>
        <w:snapToGrid w:val="0"/>
        <w:spacing w:line="540" w:lineRule="exact"/>
        <w:ind w:left="640" w:firstLine="0" w:firstLineChars="0"/>
        <w:jc w:val="both"/>
        <w:rPr>
          <w:rFonts w:hint="eastAsia" w:ascii="黑体" w:hAnsi="黑体" w:eastAsia="黑体" w:cs="Times New Roman"/>
          <w:color w:val="auto"/>
          <w:kern w:val="44"/>
          <w:sz w:val="32"/>
          <w:szCs w:val="32"/>
          <w:highlight w:val="none"/>
          <w:lang w:val="en-US" w:eastAsia="zh-CN" w:bidi="ar-SA"/>
        </w:rPr>
      </w:pPr>
    </w:p>
    <w:p>
      <w:pPr>
        <w:widowControl w:val="0"/>
        <w:snapToGrid w:val="0"/>
        <w:spacing w:line="540" w:lineRule="exact"/>
        <w:ind w:left="640" w:firstLine="0" w:firstLineChars="0"/>
        <w:jc w:val="both"/>
        <w:rPr>
          <w:rFonts w:hint="eastAsia" w:ascii="黑体" w:hAnsi="黑体" w:eastAsia="黑体" w:cs="Times New Roman"/>
          <w:color w:val="auto"/>
          <w:kern w:val="44"/>
          <w:sz w:val="32"/>
          <w:szCs w:val="32"/>
          <w:highlight w:val="none"/>
          <w:lang w:val="en-US" w:eastAsia="zh-CN" w:bidi="ar-SA"/>
        </w:rPr>
      </w:pPr>
    </w:p>
    <w:p>
      <w:pPr>
        <w:widowControl w:val="0"/>
        <w:snapToGrid w:val="0"/>
        <w:spacing w:line="540" w:lineRule="exact"/>
        <w:ind w:left="640" w:firstLine="0" w:firstLineChars="0"/>
        <w:jc w:val="both"/>
        <w:rPr>
          <w:rFonts w:hint="eastAsia" w:ascii="黑体" w:hAnsi="黑体" w:eastAsia="黑体" w:cs="Times New Roman"/>
          <w:color w:val="auto"/>
          <w:kern w:val="44"/>
          <w:sz w:val="32"/>
          <w:szCs w:val="32"/>
          <w:highlight w:val="none"/>
          <w:lang w:val="en-US" w:eastAsia="zh-CN" w:bidi="ar-SA"/>
        </w:rPr>
      </w:pPr>
    </w:p>
    <w:p>
      <w:pPr>
        <w:widowControl w:val="0"/>
        <w:snapToGrid w:val="0"/>
        <w:spacing w:line="540" w:lineRule="exact"/>
        <w:ind w:left="640" w:firstLine="0" w:firstLineChars="0"/>
        <w:jc w:val="both"/>
        <w:rPr>
          <w:rFonts w:hint="eastAsia" w:ascii="黑体" w:hAnsi="黑体" w:eastAsia="黑体" w:cs="Times New Roman"/>
          <w:color w:val="auto"/>
          <w:kern w:val="44"/>
          <w:sz w:val="32"/>
          <w:szCs w:val="32"/>
          <w:highlight w:val="none"/>
          <w:lang w:val="en-US" w:eastAsia="zh-CN" w:bidi="ar-SA"/>
        </w:rPr>
      </w:pPr>
    </w:p>
    <w:p>
      <w:pPr>
        <w:widowControl w:val="0"/>
        <w:snapToGrid w:val="0"/>
        <w:spacing w:line="540" w:lineRule="exact"/>
        <w:ind w:left="640" w:firstLine="0" w:firstLineChars="0"/>
        <w:jc w:val="both"/>
        <w:rPr>
          <w:rFonts w:hint="eastAsia" w:ascii="黑体" w:hAnsi="黑体" w:eastAsia="黑体" w:cs="Times New Roman"/>
          <w:color w:val="auto"/>
          <w:kern w:val="44"/>
          <w:sz w:val="32"/>
          <w:szCs w:val="32"/>
          <w:highlight w:val="none"/>
          <w:lang w:val="en-US" w:eastAsia="zh-CN" w:bidi="ar-SA"/>
        </w:rPr>
      </w:pPr>
    </w:p>
    <w:p>
      <w:pPr>
        <w:widowControl w:val="0"/>
        <w:snapToGrid w:val="0"/>
        <w:spacing w:line="540" w:lineRule="exact"/>
        <w:ind w:left="640" w:firstLine="0" w:firstLineChars="0"/>
        <w:jc w:val="both"/>
        <w:rPr>
          <w:rFonts w:hint="eastAsia" w:ascii="黑体" w:hAnsi="黑体" w:eastAsia="黑体" w:cs="Times New Roman"/>
          <w:color w:val="auto"/>
          <w:kern w:val="44"/>
          <w:sz w:val="32"/>
          <w:szCs w:val="32"/>
          <w:highlight w:val="none"/>
          <w:lang w:val="en-US" w:eastAsia="zh-CN" w:bidi="ar-SA"/>
        </w:rPr>
      </w:pPr>
    </w:p>
    <w:p>
      <w:pPr>
        <w:widowControl w:val="0"/>
        <w:snapToGrid w:val="0"/>
        <w:spacing w:line="540" w:lineRule="exact"/>
        <w:ind w:left="640" w:firstLine="0" w:firstLineChars="0"/>
        <w:jc w:val="both"/>
        <w:rPr>
          <w:rFonts w:hint="eastAsia" w:ascii="黑体" w:hAnsi="黑体" w:eastAsia="黑体" w:cs="Times New Roman"/>
          <w:color w:val="auto"/>
          <w:kern w:val="44"/>
          <w:sz w:val="32"/>
          <w:szCs w:val="32"/>
          <w:highlight w:val="none"/>
          <w:lang w:val="en-US" w:eastAsia="zh-CN" w:bidi="ar-SA"/>
        </w:rPr>
      </w:pPr>
    </w:p>
    <w:p>
      <w:pPr>
        <w:widowControl w:val="0"/>
        <w:snapToGrid w:val="0"/>
        <w:spacing w:line="540" w:lineRule="exact"/>
        <w:ind w:left="640" w:firstLine="0" w:firstLineChars="0"/>
        <w:jc w:val="both"/>
        <w:rPr>
          <w:rFonts w:hint="eastAsia" w:ascii="黑体" w:hAnsi="黑体" w:eastAsia="黑体" w:cs="Times New Roman"/>
          <w:color w:val="auto"/>
          <w:kern w:val="44"/>
          <w:sz w:val="32"/>
          <w:szCs w:val="32"/>
          <w:highlight w:val="none"/>
          <w:lang w:val="en-US" w:eastAsia="zh-CN" w:bidi="ar-SA"/>
        </w:rPr>
      </w:pPr>
      <w:r>
        <w:rPr>
          <w:rFonts w:hint="eastAsia" w:ascii="黑体" w:hAnsi="黑体" w:eastAsia="黑体" w:cs="Times New Roman"/>
          <w:color w:val="auto"/>
          <w:kern w:val="44"/>
          <w:sz w:val="32"/>
          <w:szCs w:val="32"/>
          <w:highlight w:val="none"/>
          <w:lang w:val="en-US" w:eastAsia="zh-CN" w:bidi="ar-SA"/>
        </w:rPr>
        <w:t>八、附表</w:t>
      </w:r>
      <w:r>
        <w:rPr>
          <w:rFonts w:hint="eastAsia" w:ascii="黑体" w:hAnsi="黑体" w:eastAsia="黑体" w:cs="Times New Roman"/>
          <w:b w:val="0"/>
          <w:bCs w:val="0"/>
          <w:color w:val="auto"/>
          <w:spacing w:val="-4"/>
          <w:kern w:val="2"/>
          <w:sz w:val="32"/>
          <w:szCs w:val="32"/>
          <w:highlight w:val="none"/>
          <w:lang w:val="en-US" w:eastAsia="zh-CN" w:bidi="ar-SA"/>
        </w:rPr>
        <w:t>：</w:t>
      </w:r>
      <w:r>
        <w:rPr>
          <w:rFonts w:hint="eastAsia" w:ascii="仿宋_GB2312" w:hAnsi="仿宋" w:eastAsia="仿宋_GB2312" w:cs="Times New Roman"/>
          <w:b w:val="0"/>
          <w:bCs/>
          <w:color w:val="auto"/>
          <w:spacing w:val="-4"/>
          <w:kern w:val="2"/>
          <w:sz w:val="32"/>
          <w:szCs w:val="32"/>
          <w:highlight w:val="none"/>
          <w:lang w:val="en-US" w:eastAsia="zh-CN" w:bidi="ar-SA"/>
        </w:rPr>
        <w:t>《</w:t>
      </w:r>
      <w:r>
        <w:rPr>
          <w:rFonts w:hint="eastAsia" w:ascii="仿宋_GB2312" w:hAnsi="楷体" w:eastAsia="仿宋_GB2312" w:cs="Times New Roman"/>
          <w:b w:val="0"/>
          <w:bCs w:val="0"/>
          <w:color w:val="auto"/>
          <w:spacing w:val="-4"/>
          <w:kern w:val="2"/>
          <w:sz w:val="32"/>
          <w:szCs w:val="32"/>
          <w:highlight w:val="none"/>
          <w:lang w:val="en-US" w:eastAsia="zh-CN" w:bidi="ar-SA"/>
        </w:rPr>
        <w:t>部门整体支出绩效目标自评表</w:t>
      </w:r>
      <w:r>
        <w:rPr>
          <w:rFonts w:hint="eastAsia" w:ascii="仿宋_GB2312" w:hAnsi="仿宋" w:eastAsia="仿宋_GB2312" w:cs="Times New Roman"/>
          <w:b w:val="0"/>
          <w:bCs/>
          <w:color w:val="auto"/>
          <w:spacing w:val="-4"/>
          <w:kern w:val="2"/>
          <w:sz w:val="32"/>
          <w:szCs w:val="32"/>
          <w:highlight w:val="none"/>
          <w:lang w:val="en-US" w:eastAsia="zh-CN" w:bidi="ar-SA"/>
        </w:rPr>
        <w:t>》</w:t>
      </w:r>
    </w:p>
    <w:tbl>
      <w:tblPr>
        <w:tblStyle w:val="3"/>
        <w:tblpPr w:leftFromText="180" w:rightFromText="180" w:vertAnchor="text" w:horzAnchor="page" w:tblpX="689" w:tblpY="1154"/>
        <w:tblOverlap w:val="never"/>
        <w:tblW w:w="10200" w:type="dxa"/>
        <w:tblInd w:w="0" w:type="dxa"/>
        <w:shd w:val="clear" w:color="auto" w:fill="auto"/>
        <w:tblLayout w:type="fixed"/>
        <w:tblCellMar>
          <w:top w:w="0" w:type="dxa"/>
          <w:left w:w="0" w:type="dxa"/>
          <w:bottom w:w="0" w:type="dxa"/>
          <w:right w:w="0" w:type="dxa"/>
        </w:tblCellMar>
      </w:tblPr>
      <w:tblGrid>
        <w:gridCol w:w="693"/>
        <w:gridCol w:w="668"/>
        <w:gridCol w:w="1740"/>
        <w:gridCol w:w="840"/>
        <w:gridCol w:w="994"/>
        <w:gridCol w:w="1305"/>
        <w:gridCol w:w="1680"/>
        <w:gridCol w:w="1260"/>
        <w:gridCol w:w="1020"/>
      </w:tblGrid>
      <w:tr>
        <w:tblPrEx>
          <w:shd w:val="clear" w:color="auto" w:fill="auto"/>
          <w:tblCellMar>
            <w:top w:w="0" w:type="dxa"/>
            <w:left w:w="0" w:type="dxa"/>
            <w:bottom w:w="0" w:type="dxa"/>
            <w:right w:w="0" w:type="dxa"/>
          </w:tblCellMar>
        </w:tblPrEx>
        <w:trPr>
          <w:trHeight w:val="522" w:hRule="atLeast"/>
        </w:trPr>
        <w:tc>
          <w:tcPr>
            <w:tcW w:w="10200" w:type="dxa"/>
            <w:gridSpan w:val="9"/>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宋体" w:hAnsi="宋体" w:eastAsia="宋体" w:cs="宋体"/>
                <w:b/>
                <w:i w:val="0"/>
                <w:color w:val="auto"/>
                <w:kern w:val="0"/>
                <w:sz w:val="32"/>
                <w:szCs w:val="32"/>
                <w:highlight w:val="none"/>
                <w:u w:val="none"/>
                <w:lang w:val="en-US" w:eastAsia="zh-CN" w:bidi="ar"/>
              </w:rPr>
              <w:t>部门（单位）整体支出绩效目标自评表</w:t>
            </w:r>
          </w:p>
        </w:tc>
      </w:tr>
      <w:tr>
        <w:tblPrEx>
          <w:shd w:val="clear" w:color="auto" w:fill="auto"/>
          <w:tblCellMar>
            <w:top w:w="0" w:type="dxa"/>
            <w:left w:w="0" w:type="dxa"/>
            <w:bottom w:w="0" w:type="dxa"/>
            <w:right w:w="0" w:type="dxa"/>
          </w:tblCellMar>
        </w:tblPrEx>
        <w:trPr>
          <w:trHeight w:val="360" w:hRule="atLeast"/>
        </w:trPr>
        <w:tc>
          <w:tcPr>
            <w:tcW w:w="10200" w:type="dxa"/>
            <w:gridSpan w:val="9"/>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宋体" w:hAnsi="宋体" w:eastAsia="宋体" w:cs="宋体"/>
                <w:b/>
                <w:i w:val="0"/>
                <w:color w:val="auto"/>
                <w:kern w:val="0"/>
                <w:sz w:val="32"/>
                <w:szCs w:val="32"/>
                <w:highlight w:val="none"/>
                <w:u w:val="none"/>
                <w:lang w:val="en-US" w:eastAsia="zh-CN" w:bidi="ar"/>
              </w:rPr>
              <w:t>(2022年)</w:t>
            </w:r>
          </w:p>
        </w:tc>
      </w:tr>
      <w:tr>
        <w:tblPrEx>
          <w:shd w:val="clear" w:color="auto" w:fill="auto"/>
          <w:tblCellMar>
            <w:top w:w="0" w:type="dxa"/>
            <w:left w:w="0" w:type="dxa"/>
            <w:bottom w:w="0" w:type="dxa"/>
            <w:right w:w="0" w:type="dxa"/>
          </w:tblCellMar>
        </w:tblPrEx>
        <w:trPr>
          <w:trHeight w:val="660" w:hRule="atLeast"/>
        </w:trPr>
        <w:tc>
          <w:tcPr>
            <w:tcW w:w="310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宋体" w:hAnsi="宋体" w:eastAsia="宋体" w:cs="宋体"/>
                <w:b/>
                <w:i w:val="0"/>
                <w:color w:val="auto"/>
                <w:kern w:val="0"/>
                <w:sz w:val="32"/>
                <w:szCs w:val="32"/>
                <w:highlight w:val="none"/>
                <w:u w:val="none"/>
                <w:lang w:val="en-US" w:eastAsia="zh-CN" w:bidi="ar"/>
              </w:rPr>
              <w:t>部门（单位）名称</w:t>
            </w:r>
          </w:p>
        </w:tc>
        <w:tc>
          <w:tcPr>
            <w:tcW w:w="7099"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沙湾市人民政府办公室</w:t>
            </w:r>
          </w:p>
        </w:tc>
      </w:tr>
      <w:tr>
        <w:tblPrEx>
          <w:shd w:val="clear" w:color="auto" w:fill="auto"/>
          <w:tblCellMar>
            <w:top w:w="0" w:type="dxa"/>
            <w:left w:w="0" w:type="dxa"/>
            <w:bottom w:w="0" w:type="dxa"/>
            <w:right w:w="0" w:type="dxa"/>
          </w:tblCellMar>
        </w:tblPrEx>
        <w:trPr>
          <w:trHeight w:val="570" w:hRule="atLeast"/>
        </w:trPr>
        <w:tc>
          <w:tcPr>
            <w:tcW w:w="69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p>
        </w:tc>
        <w:tc>
          <w:tcPr>
            <w:tcW w:w="6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任务名称</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完成情况</w:t>
            </w:r>
          </w:p>
        </w:tc>
        <w:tc>
          <w:tcPr>
            <w:tcW w:w="313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预算金额（万元）</w:t>
            </w:r>
          </w:p>
        </w:tc>
        <w:tc>
          <w:tcPr>
            <w:tcW w:w="39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实际执行（万元）</w:t>
            </w:r>
          </w:p>
        </w:tc>
      </w:tr>
      <w:tr>
        <w:tblPrEx>
          <w:shd w:val="clear" w:color="auto" w:fill="auto"/>
          <w:tblCellMar>
            <w:top w:w="0" w:type="dxa"/>
            <w:left w:w="0" w:type="dxa"/>
            <w:bottom w:w="0" w:type="dxa"/>
            <w:right w:w="0" w:type="dxa"/>
          </w:tblCellMar>
        </w:tblPrEx>
        <w:trPr>
          <w:trHeight w:val="570"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p>
        </w:tc>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24"/>
                <w:szCs w:val="24"/>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auto"/>
                <w:sz w:val="24"/>
                <w:szCs w:val="24"/>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总额</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财政拨款</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其他资金</w:t>
            </w:r>
          </w:p>
        </w:tc>
        <w:tc>
          <w:tcPr>
            <w:tcW w:w="1680"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总额</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财政拨款</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其他资金</w:t>
            </w:r>
          </w:p>
        </w:tc>
      </w:tr>
      <w:tr>
        <w:tblPrEx>
          <w:shd w:val="clear" w:color="auto" w:fill="auto"/>
          <w:tblCellMar>
            <w:top w:w="0" w:type="dxa"/>
            <w:left w:w="0" w:type="dxa"/>
            <w:bottom w:w="0" w:type="dxa"/>
            <w:right w:w="0" w:type="dxa"/>
          </w:tblCellMar>
        </w:tblPrEx>
        <w:trPr>
          <w:trHeight w:val="1140" w:hRule="atLeast"/>
        </w:trPr>
        <w:tc>
          <w:tcPr>
            <w:tcW w:w="69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年度主要任务</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项目支出</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截止2022年12月底，所有项目均已完成，并通过项目组成员验收</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2.11</w:t>
            </w:r>
          </w:p>
        </w:tc>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2.11</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19.5</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19.5</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p>
        </w:tc>
      </w:tr>
      <w:tr>
        <w:tblPrEx>
          <w:shd w:val="clear" w:color="auto" w:fill="auto"/>
          <w:tblCellMar>
            <w:top w:w="0" w:type="dxa"/>
            <w:left w:w="0" w:type="dxa"/>
            <w:bottom w:w="0" w:type="dxa"/>
            <w:right w:w="0" w:type="dxa"/>
          </w:tblCellMar>
        </w:tblPrEx>
        <w:trPr>
          <w:trHeight w:val="2060"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auto"/>
                <w:sz w:val="24"/>
                <w:szCs w:val="24"/>
                <w:highlight w:val="none"/>
                <w:u w:val="none"/>
              </w:rPr>
            </w:pP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公用经费</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运转保障，公用经费支出172.54万元保障单位办公用房的冬季供暖和6个职能科室的正常运转，保障了14辆公务用车的正常运行。</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149.16</w:t>
            </w:r>
          </w:p>
        </w:tc>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149.16</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132</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132</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p>
        </w:tc>
      </w:tr>
      <w:tr>
        <w:tblPrEx>
          <w:shd w:val="clear" w:color="auto" w:fill="auto"/>
          <w:tblCellMar>
            <w:top w:w="0" w:type="dxa"/>
            <w:left w:w="0" w:type="dxa"/>
            <w:bottom w:w="0" w:type="dxa"/>
            <w:right w:w="0" w:type="dxa"/>
          </w:tblCellMar>
        </w:tblPrEx>
        <w:trPr>
          <w:trHeight w:val="1385"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auto"/>
                <w:sz w:val="24"/>
                <w:szCs w:val="24"/>
                <w:highlight w:val="none"/>
                <w:u w:val="none"/>
              </w:rPr>
            </w:pP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人员经费</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人员保障，保障了单位44人的工资、社保、公积金及生活补助等支出的正常发放，人员支出共计468.41万元，促进塔城地区沙湾市人民政府办公室负责的政府会议的会务工作；负责的政府日常文件电报处理和日常事务工作事业的发展，提升塔城地区基层治理能力和为民服务能力</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520.97</w:t>
            </w:r>
          </w:p>
        </w:tc>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520.97</w:t>
            </w:r>
          </w:p>
        </w:tc>
        <w:tc>
          <w:tcPr>
            <w:tcW w:w="13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777.48</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777.48</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p>
        </w:tc>
      </w:tr>
      <w:tr>
        <w:tblPrEx>
          <w:shd w:val="clear" w:color="auto" w:fill="auto"/>
          <w:tblCellMar>
            <w:top w:w="0" w:type="dxa"/>
            <w:left w:w="0" w:type="dxa"/>
            <w:bottom w:w="0" w:type="dxa"/>
            <w:right w:w="0" w:type="dxa"/>
          </w:tblCellMar>
        </w:tblPrEx>
        <w:trPr>
          <w:trHeight w:val="360" w:hRule="atLeast"/>
        </w:trPr>
        <w:tc>
          <w:tcPr>
            <w:tcW w:w="6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auto"/>
                <w:sz w:val="24"/>
                <w:szCs w:val="24"/>
                <w:highlight w:val="none"/>
                <w:u w:val="none"/>
              </w:rPr>
            </w:pPr>
          </w:p>
        </w:tc>
        <w:tc>
          <w:tcPr>
            <w:tcW w:w="4242" w:type="dxa"/>
            <w:gridSpan w:val="4"/>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预期目标</w:t>
            </w:r>
          </w:p>
        </w:tc>
        <w:tc>
          <w:tcPr>
            <w:tcW w:w="526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实际完成目标</w:t>
            </w:r>
          </w:p>
        </w:tc>
      </w:tr>
      <w:tr>
        <w:tblPrEx>
          <w:shd w:val="clear" w:color="auto" w:fill="auto"/>
          <w:tblCellMar>
            <w:top w:w="0" w:type="dxa"/>
            <w:left w:w="0" w:type="dxa"/>
            <w:bottom w:w="0" w:type="dxa"/>
            <w:right w:w="0" w:type="dxa"/>
          </w:tblCellMar>
        </w:tblPrEx>
        <w:trPr>
          <w:trHeight w:val="2980" w:hRule="atLeast"/>
        </w:trPr>
        <w:tc>
          <w:tcPr>
            <w:tcW w:w="6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年度总体目标</w:t>
            </w:r>
          </w:p>
        </w:tc>
        <w:tc>
          <w:tcPr>
            <w:tcW w:w="424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1.人员保障，保障单位40人的工资、社保、公积金及生活补助等支出的正常发放，促进塔城地区沙湾市人民政府办公室负责的政府会议的会务工作；负责的政府日常文件电报处理和日常事务工作事业的发展，提升塔城地区基层治理能力和为民服务能力2.运转保障，公用经费支出保障单位办公用房的冬季供暖和6个职能科室的正常运转，保障了公务用车的正常运行。</w:t>
            </w:r>
          </w:p>
        </w:tc>
        <w:tc>
          <w:tcPr>
            <w:tcW w:w="526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一是保障了单位44人的工资、社保、公积金及生活补助等777.48万元支出的正常发放，促进沙湾市人民政府办公室负责的政府会议的会务工作、负责的政府日常文件电报处理和日常事务工作事业的发展；二是运转保障，公用经费支出132万元保障了643平方米办公用房的冬季供暖，6个科室的正常运转，11辆车正常出行，提高了办公室运转效能。</w:t>
            </w:r>
          </w:p>
        </w:tc>
      </w:tr>
      <w:tr>
        <w:tblPrEx>
          <w:shd w:val="clear" w:color="auto" w:fill="auto"/>
          <w:tblCellMar>
            <w:top w:w="0" w:type="dxa"/>
            <w:left w:w="0" w:type="dxa"/>
            <w:bottom w:w="0" w:type="dxa"/>
            <w:right w:w="0" w:type="dxa"/>
          </w:tblCellMar>
        </w:tblPrEx>
        <w:trPr>
          <w:trHeight w:val="642" w:hRule="atLeast"/>
        </w:trPr>
        <w:tc>
          <w:tcPr>
            <w:tcW w:w="6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auto"/>
                <w:sz w:val="24"/>
                <w:szCs w:val="24"/>
                <w:highlight w:val="none"/>
                <w:u w:val="none"/>
              </w:rPr>
            </w:pPr>
          </w:p>
        </w:tc>
        <w:tc>
          <w:tcPr>
            <w:tcW w:w="24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一级指标</w:t>
            </w: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二级指标</w:t>
            </w:r>
          </w:p>
        </w:tc>
        <w:tc>
          <w:tcPr>
            <w:tcW w:w="29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三级指标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预期指标值</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实际完成指标值</w:t>
            </w:r>
          </w:p>
        </w:tc>
      </w:tr>
      <w:tr>
        <w:tblPrEx>
          <w:shd w:val="clear" w:color="auto" w:fill="auto"/>
          <w:tblCellMar>
            <w:top w:w="0" w:type="dxa"/>
            <w:left w:w="0" w:type="dxa"/>
            <w:bottom w:w="0" w:type="dxa"/>
            <w:right w:w="0" w:type="dxa"/>
          </w:tblCellMar>
        </w:tblPrEx>
        <w:trPr>
          <w:trHeight w:val="620" w:hRule="atLeast"/>
        </w:trPr>
        <w:tc>
          <w:tcPr>
            <w:tcW w:w="69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年度绩效目标</w:t>
            </w:r>
          </w:p>
        </w:tc>
        <w:tc>
          <w:tcPr>
            <w:tcW w:w="240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产出指标</w:t>
            </w: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数量指标</w:t>
            </w:r>
          </w:p>
        </w:tc>
        <w:tc>
          <w:tcPr>
            <w:tcW w:w="298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保障在职人员薪酬发放（人）</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41</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44人</w:t>
            </w:r>
          </w:p>
        </w:tc>
      </w:tr>
      <w:tr>
        <w:tblPrEx>
          <w:shd w:val="clear" w:color="auto" w:fill="auto"/>
          <w:tblCellMar>
            <w:top w:w="0" w:type="dxa"/>
            <w:left w:w="0" w:type="dxa"/>
            <w:bottom w:w="0" w:type="dxa"/>
            <w:right w:w="0" w:type="dxa"/>
          </w:tblCellMar>
        </w:tblPrEx>
        <w:trPr>
          <w:trHeight w:val="620" w:hRule="atLeast"/>
        </w:trPr>
        <w:tc>
          <w:tcPr>
            <w:tcW w:w="69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auto"/>
                <w:kern w:val="0"/>
                <w:sz w:val="24"/>
                <w:szCs w:val="24"/>
                <w:highlight w:val="none"/>
                <w:u w:val="none"/>
                <w:lang w:val="en-US" w:eastAsia="zh-CN" w:bidi="ar"/>
              </w:rPr>
            </w:pPr>
          </w:p>
        </w:tc>
        <w:tc>
          <w:tcPr>
            <w:tcW w:w="2408" w:type="dxa"/>
            <w:gridSpan w:val="2"/>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数量指标</w:t>
            </w:r>
          </w:p>
        </w:tc>
        <w:tc>
          <w:tcPr>
            <w:tcW w:w="298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单位职工取暖费发放人数（人）</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41</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44人</w:t>
            </w:r>
          </w:p>
        </w:tc>
      </w:tr>
      <w:tr>
        <w:tblPrEx>
          <w:shd w:val="clear" w:color="auto" w:fill="auto"/>
          <w:tblCellMar>
            <w:top w:w="0" w:type="dxa"/>
            <w:left w:w="0" w:type="dxa"/>
            <w:bottom w:w="0" w:type="dxa"/>
            <w:right w:w="0" w:type="dxa"/>
          </w:tblCellMar>
        </w:tblPrEx>
        <w:trPr>
          <w:trHeight w:val="635"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b/>
                <w:i w:val="0"/>
                <w:color w:val="auto"/>
                <w:sz w:val="24"/>
                <w:szCs w:val="24"/>
                <w:highlight w:val="none"/>
                <w:u w:val="none"/>
              </w:rPr>
            </w:pPr>
          </w:p>
        </w:tc>
        <w:tc>
          <w:tcPr>
            <w:tcW w:w="24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质量指标</w:t>
            </w:r>
          </w:p>
        </w:tc>
        <w:tc>
          <w:tcPr>
            <w:tcW w:w="298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人员经费支出保障率（%）</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100%</w:t>
            </w:r>
          </w:p>
        </w:tc>
      </w:tr>
      <w:tr>
        <w:tblPrEx>
          <w:shd w:val="clear" w:color="auto" w:fill="auto"/>
          <w:tblCellMar>
            <w:top w:w="0" w:type="dxa"/>
            <w:left w:w="0" w:type="dxa"/>
            <w:bottom w:w="0" w:type="dxa"/>
            <w:right w:w="0" w:type="dxa"/>
          </w:tblCellMar>
        </w:tblPrEx>
        <w:trPr>
          <w:trHeight w:val="635"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b/>
                <w:i w:val="0"/>
                <w:color w:val="auto"/>
                <w:sz w:val="24"/>
                <w:szCs w:val="24"/>
                <w:highlight w:val="none"/>
                <w:u w:val="none"/>
              </w:rPr>
            </w:pPr>
          </w:p>
        </w:tc>
        <w:tc>
          <w:tcPr>
            <w:tcW w:w="24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质量指标</w:t>
            </w:r>
          </w:p>
        </w:tc>
        <w:tc>
          <w:tcPr>
            <w:tcW w:w="298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公用经费支出保障率（%）</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100%</w:t>
            </w:r>
          </w:p>
        </w:tc>
      </w:tr>
      <w:tr>
        <w:tblPrEx>
          <w:shd w:val="clear" w:color="auto" w:fill="auto"/>
          <w:tblCellMar>
            <w:top w:w="0" w:type="dxa"/>
            <w:left w:w="0" w:type="dxa"/>
            <w:bottom w:w="0" w:type="dxa"/>
            <w:right w:w="0" w:type="dxa"/>
          </w:tblCellMar>
        </w:tblPrEx>
        <w:trPr>
          <w:trHeight w:val="650"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b/>
                <w:i w:val="0"/>
                <w:color w:val="auto"/>
                <w:sz w:val="24"/>
                <w:szCs w:val="24"/>
                <w:highlight w:val="none"/>
                <w:u w:val="none"/>
              </w:rPr>
            </w:pPr>
          </w:p>
        </w:tc>
        <w:tc>
          <w:tcPr>
            <w:tcW w:w="24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时效指标</w:t>
            </w:r>
          </w:p>
        </w:tc>
        <w:tc>
          <w:tcPr>
            <w:tcW w:w="298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资金拨付及时率（%）</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100%</w:t>
            </w:r>
          </w:p>
        </w:tc>
      </w:tr>
      <w:tr>
        <w:tblPrEx>
          <w:shd w:val="clear" w:color="auto" w:fill="auto"/>
          <w:tblCellMar>
            <w:top w:w="0" w:type="dxa"/>
            <w:left w:w="0" w:type="dxa"/>
            <w:bottom w:w="0" w:type="dxa"/>
            <w:right w:w="0" w:type="dxa"/>
          </w:tblCellMar>
        </w:tblPrEx>
        <w:trPr>
          <w:trHeight w:val="650"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b/>
                <w:i w:val="0"/>
                <w:color w:val="auto"/>
                <w:sz w:val="24"/>
                <w:szCs w:val="24"/>
                <w:highlight w:val="none"/>
                <w:u w:val="none"/>
              </w:rPr>
            </w:pPr>
          </w:p>
        </w:tc>
        <w:tc>
          <w:tcPr>
            <w:tcW w:w="24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时效指标</w:t>
            </w:r>
          </w:p>
        </w:tc>
        <w:tc>
          <w:tcPr>
            <w:tcW w:w="298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项目完成时间</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2022年12月20日</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2022年12月20日</w:t>
            </w:r>
          </w:p>
        </w:tc>
      </w:tr>
      <w:tr>
        <w:tblPrEx>
          <w:shd w:val="clear" w:color="auto" w:fill="auto"/>
          <w:tblCellMar>
            <w:top w:w="0" w:type="dxa"/>
            <w:left w:w="0" w:type="dxa"/>
            <w:bottom w:w="0" w:type="dxa"/>
            <w:right w:w="0" w:type="dxa"/>
          </w:tblCellMar>
        </w:tblPrEx>
        <w:trPr>
          <w:trHeight w:val="780"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b/>
                <w:i w:val="0"/>
                <w:color w:val="auto"/>
                <w:sz w:val="24"/>
                <w:szCs w:val="24"/>
                <w:highlight w:val="none"/>
                <w:u w:val="none"/>
              </w:rPr>
            </w:pPr>
          </w:p>
        </w:tc>
        <w:tc>
          <w:tcPr>
            <w:tcW w:w="24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成本指标</w:t>
            </w:r>
          </w:p>
        </w:tc>
        <w:tc>
          <w:tcPr>
            <w:tcW w:w="298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基本支出（人员支出）（万元）</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520.97</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777.48万元</w:t>
            </w:r>
          </w:p>
        </w:tc>
      </w:tr>
      <w:tr>
        <w:tblPrEx>
          <w:shd w:val="clear" w:color="auto" w:fill="auto"/>
          <w:tblCellMar>
            <w:top w:w="0" w:type="dxa"/>
            <w:left w:w="0" w:type="dxa"/>
            <w:bottom w:w="0" w:type="dxa"/>
            <w:right w:w="0" w:type="dxa"/>
          </w:tblCellMar>
        </w:tblPrEx>
        <w:trPr>
          <w:trHeight w:val="665"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b/>
                <w:i w:val="0"/>
                <w:color w:val="auto"/>
                <w:sz w:val="24"/>
                <w:szCs w:val="24"/>
                <w:highlight w:val="none"/>
                <w:u w:val="none"/>
              </w:rPr>
            </w:pPr>
          </w:p>
        </w:tc>
        <w:tc>
          <w:tcPr>
            <w:tcW w:w="24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成本指标</w:t>
            </w:r>
          </w:p>
        </w:tc>
        <w:tc>
          <w:tcPr>
            <w:tcW w:w="298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基本支出（公用支出）（万元）</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149.16</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132万元</w:t>
            </w:r>
          </w:p>
        </w:tc>
      </w:tr>
      <w:tr>
        <w:tblPrEx>
          <w:shd w:val="clear" w:color="auto" w:fill="auto"/>
          <w:tblCellMar>
            <w:top w:w="0" w:type="dxa"/>
            <w:left w:w="0" w:type="dxa"/>
            <w:bottom w:w="0" w:type="dxa"/>
            <w:right w:w="0" w:type="dxa"/>
          </w:tblCellMar>
        </w:tblPrEx>
        <w:trPr>
          <w:trHeight w:val="605"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b/>
                <w:i w:val="0"/>
                <w:color w:val="auto"/>
                <w:sz w:val="24"/>
                <w:szCs w:val="24"/>
                <w:highlight w:val="none"/>
                <w:u w:val="none"/>
              </w:rPr>
            </w:pPr>
          </w:p>
        </w:tc>
        <w:tc>
          <w:tcPr>
            <w:tcW w:w="24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成本指标</w:t>
            </w:r>
          </w:p>
        </w:tc>
        <w:tc>
          <w:tcPr>
            <w:tcW w:w="298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项目支出（万元）</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2.11</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19.5万元</w:t>
            </w:r>
          </w:p>
        </w:tc>
      </w:tr>
      <w:tr>
        <w:tblPrEx>
          <w:shd w:val="clear" w:color="auto" w:fill="auto"/>
          <w:tblCellMar>
            <w:top w:w="0" w:type="dxa"/>
            <w:left w:w="0" w:type="dxa"/>
            <w:bottom w:w="0" w:type="dxa"/>
            <w:right w:w="0" w:type="dxa"/>
          </w:tblCellMar>
        </w:tblPrEx>
        <w:trPr>
          <w:trHeight w:val="710"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b/>
                <w:i w:val="0"/>
                <w:color w:val="auto"/>
                <w:sz w:val="24"/>
                <w:szCs w:val="24"/>
                <w:highlight w:val="none"/>
                <w:u w:val="none"/>
              </w:rPr>
            </w:pPr>
          </w:p>
        </w:tc>
        <w:tc>
          <w:tcPr>
            <w:tcW w:w="240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效益指标</w:t>
            </w: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社会效益指标</w:t>
            </w:r>
          </w:p>
        </w:tc>
        <w:tc>
          <w:tcPr>
            <w:tcW w:w="29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提升政府办服务能力</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有效提升</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达成年度目标</w:t>
            </w:r>
          </w:p>
        </w:tc>
      </w:tr>
      <w:tr>
        <w:tblPrEx>
          <w:tblCellMar>
            <w:top w:w="0" w:type="dxa"/>
            <w:left w:w="0" w:type="dxa"/>
            <w:bottom w:w="0" w:type="dxa"/>
            <w:right w:w="0" w:type="dxa"/>
          </w:tblCellMar>
        </w:tblPrEx>
        <w:trPr>
          <w:trHeight w:val="710"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b/>
                <w:i w:val="0"/>
                <w:color w:val="auto"/>
                <w:sz w:val="24"/>
                <w:szCs w:val="24"/>
                <w:highlight w:val="none"/>
                <w:u w:val="none"/>
              </w:rPr>
            </w:pPr>
          </w:p>
        </w:tc>
        <w:tc>
          <w:tcPr>
            <w:tcW w:w="240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社会效益指标</w:t>
            </w:r>
          </w:p>
        </w:tc>
        <w:tc>
          <w:tcPr>
            <w:tcW w:w="29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提高政府办工作效率</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有效提高</w:t>
            </w:r>
          </w:p>
        </w:tc>
        <w:tc>
          <w:tcPr>
            <w:tcW w:w="1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达成年度目标</w:t>
            </w:r>
          </w:p>
        </w:tc>
      </w:tr>
      <w:tr>
        <w:tblPrEx>
          <w:tblCellMar>
            <w:top w:w="0" w:type="dxa"/>
            <w:left w:w="0" w:type="dxa"/>
            <w:bottom w:w="0" w:type="dxa"/>
            <w:right w:w="0" w:type="dxa"/>
          </w:tblCellMar>
        </w:tblPrEx>
        <w:trPr>
          <w:trHeight w:val="695"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b/>
                <w:i w:val="0"/>
                <w:color w:val="auto"/>
                <w:sz w:val="24"/>
                <w:szCs w:val="24"/>
                <w:highlight w:val="none"/>
                <w:u w:val="none"/>
              </w:rPr>
            </w:pPr>
          </w:p>
        </w:tc>
        <w:tc>
          <w:tcPr>
            <w:tcW w:w="240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满意度指标</w:t>
            </w: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 xml:space="preserve">满意度指标 </w:t>
            </w:r>
          </w:p>
        </w:tc>
        <w:tc>
          <w:tcPr>
            <w:tcW w:w="298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单位职工满意度（%）</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95%</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90%</w:t>
            </w:r>
          </w:p>
        </w:tc>
      </w:tr>
      <w:tr>
        <w:tblPrEx>
          <w:tblCellMar>
            <w:top w:w="0" w:type="dxa"/>
            <w:left w:w="0" w:type="dxa"/>
            <w:bottom w:w="0" w:type="dxa"/>
            <w:right w:w="0" w:type="dxa"/>
          </w:tblCellMar>
        </w:tblPrEx>
        <w:trPr>
          <w:trHeight w:val="705" w:hRule="atLeast"/>
        </w:trPr>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b/>
                <w:i w:val="0"/>
                <w:color w:val="auto"/>
                <w:sz w:val="24"/>
                <w:szCs w:val="24"/>
                <w:highlight w:val="none"/>
                <w:u w:val="none"/>
              </w:rPr>
            </w:pPr>
          </w:p>
        </w:tc>
        <w:tc>
          <w:tcPr>
            <w:tcW w:w="24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p>
        </w:tc>
        <w:tc>
          <w:tcPr>
            <w:tcW w:w="183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 xml:space="preserve">满意度指标 </w:t>
            </w:r>
          </w:p>
        </w:tc>
        <w:tc>
          <w:tcPr>
            <w:tcW w:w="298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群众满意度（%）</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95%</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90%</w:t>
            </w:r>
          </w:p>
        </w:tc>
      </w:tr>
    </w:tbl>
    <w:p>
      <w:pPr>
        <w:rPr>
          <w:color w:val="auto"/>
          <w:highlight w:val="none"/>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Calibri" w:hAnsi="Calibri" w:eastAsia="宋体" w:cs="Times New Roman"/>
        <w:kern w:val="2"/>
        <w:sz w:val="21"/>
        <w:szCs w:val="24"/>
        <w:lang w:val="en-US" w:eastAsia="zh-CN" w:bidi="ar-SA"/>
      </w:rPr>
      <w:id w:val="-707485271"/>
    </w:sdtPr>
    <w:sdtEndPr>
      <w:rPr>
        <w:rFonts w:ascii="宋体" w:hAnsi="宋体" w:eastAsia="宋体" w:cs="Times New Roman"/>
        <w:kern w:val="2"/>
        <w:sz w:val="28"/>
        <w:szCs w:val="28"/>
        <w:lang w:val="en-US" w:eastAsia="zh-CN" w:bidi="ar-SA"/>
      </w:rPr>
    </w:sdtEndPr>
    <w:sdtContent>
      <w:p>
        <w:pPr>
          <w:widowControl w:val="0"/>
          <w:tabs>
            <w:tab w:val="center" w:pos="4153"/>
            <w:tab w:val="right" w:pos="8306"/>
          </w:tabs>
          <w:snapToGrid w:val="0"/>
          <w:jc w:val="center"/>
          <w:rPr>
            <w:rFonts w:ascii="宋体" w:hAnsi="宋体" w:eastAsia="宋体" w:cs="Times New Roman"/>
            <w:kern w:val="2"/>
            <w:sz w:val="28"/>
            <w:szCs w:val="28"/>
            <w:lang w:val="en-US" w:eastAsia="zh-CN" w:bidi="ar-SA"/>
          </w:rPr>
        </w:pPr>
        <w:r>
          <w:rPr>
            <w:rFonts w:ascii="宋体" w:hAnsi="宋体" w:eastAsia="宋体" w:cs="Times New Roman"/>
            <w:kern w:val="2"/>
            <w:sz w:val="28"/>
            <w:szCs w:val="28"/>
            <w:lang w:val="en-US" w:eastAsia="zh-CN" w:bidi="ar-SA"/>
          </w:rPr>
          <w:fldChar w:fldCharType="begin"/>
        </w:r>
        <w:r>
          <w:rPr>
            <w:rFonts w:ascii="宋体" w:hAnsi="宋体" w:eastAsia="宋体" w:cs="Times New Roman"/>
            <w:kern w:val="2"/>
            <w:sz w:val="28"/>
            <w:szCs w:val="28"/>
            <w:lang w:val="en-US" w:eastAsia="zh-CN" w:bidi="ar-SA"/>
          </w:rPr>
          <w:instrText xml:space="preserve">PAGE   \* MERGEFORMAT</w:instrText>
        </w:r>
        <w:r>
          <w:rPr>
            <w:rFonts w:ascii="宋体" w:hAnsi="宋体" w:eastAsia="宋体" w:cs="Times New Roman"/>
            <w:kern w:val="2"/>
            <w:sz w:val="28"/>
            <w:szCs w:val="28"/>
            <w:lang w:val="en-US" w:eastAsia="zh-CN" w:bidi="ar-SA"/>
          </w:rPr>
          <w:fldChar w:fldCharType="separate"/>
        </w:r>
        <w:r>
          <w:rPr>
            <w:rFonts w:ascii="宋体" w:hAnsi="宋体" w:eastAsia="宋体" w:cs="Times New Roman"/>
            <w:kern w:val="2"/>
            <w:sz w:val="28"/>
            <w:szCs w:val="28"/>
            <w:lang w:val="zh-CN" w:eastAsia="zh-CN" w:bidi="ar-SA"/>
          </w:rPr>
          <w:t>-</w:t>
        </w:r>
        <w:r>
          <w:rPr>
            <w:rFonts w:ascii="宋体" w:hAnsi="宋体" w:eastAsia="宋体" w:cs="Times New Roman"/>
            <w:kern w:val="2"/>
            <w:sz w:val="28"/>
            <w:szCs w:val="28"/>
            <w:lang w:val="en-US" w:eastAsia="zh-CN" w:bidi="ar-SA"/>
          </w:rPr>
          <w:t xml:space="preserve"> 14 -</w:t>
        </w:r>
        <w:r>
          <w:rPr>
            <w:rFonts w:ascii="宋体" w:hAnsi="宋体" w:eastAsia="宋体" w:cs="Times New Roman"/>
            <w:kern w:val="2"/>
            <w:sz w:val="28"/>
            <w:szCs w:val="28"/>
            <w:lang w:val="en-US" w:eastAsia="zh-CN" w:bidi="ar-SA"/>
          </w:rPr>
          <w:fldChar w:fldCharType="end"/>
        </w:r>
      </w:p>
    </w:sdtContent>
  </w:sdt>
  <w:p>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8D7B23"/>
    <w:multiLevelType w:val="singleLevel"/>
    <w:tmpl w:val="9A8D7B23"/>
    <w:lvl w:ilvl="0" w:tentative="0">
      <w:start w:val="6"/>
      <w:numFmt w:val="chineseCounting"/>
      <w:suff w:val="nothing"/>
      <w:lvlText w:val="%1、"/>
      <w:lvlJc w:val="left"/>
      <w:rPr>
        <w:rFonts w:hint="eastAsia"/>
      </w:rPr>
    </w:lvl>
  </w:abstractNum>
  <w:abstractNum w:abstractNumId="1">
    <w:nsid w:val="763D1381"/>
    <w:multiLevelType w:val="singleLevel"/>
    <w:tmpl w:val="763D1381"/>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kM2IzOTUwZGE3MjY5MzMwYTE5N2RjZDMyNGU1OTUifQ=="/>
  </w:docVars>
  <w:rsids>
    <w:rsidRoot w:val="516C417D"/>
    <w:rsid w:val="00D21335"/>
    <w:rsid w:val="03D31B01"/>
    <w:rsid w:val="09B45D76"/>
    <w:rsid w:val="0A505545"/>
    <w:rsid w:val="0C832D07"/>
    <w:rsid w:val="124D1F1C"/>
    <w:rsid w:val="147A3B4B"/>
    <w:rsid w:val="15923DD3"/>
    <w:rsid w:val="1A86031E"/>
    <w:rsid w:val="222605CA"/>
    <w:rsid w:val="235B4E69"/>
    <w:rsid w:val="28A626A3"/>
    <w:rsid w:val="2A90049E"/>
    <w:rsid w:val="2E87284D"/>
    <w:rsid w:val="2FF12EA8"/>
    <w:rsid w:val="35D10F98"/>
    <w:rsid w:val="36172339"/>
    <w:rsid w:val="37216421"/>
    <w:rsid w:val="3DE835E3"/>
    <w:rsid w:val="47782E84"/>
    <w:rsid w:val="47B1170F"/>
    <w:rsid w:val="4E314100"/>
    <w:rsid w:val="50C1661B"/>
    <w:rsid w:val="516C417D"/>
    <w:rsid w:val="52E72D15"/>
    <w:rsid w:val="55D25B3B"/>
    <w:rsid w:val="56AA7259"/>
    <w:rsid w:val="573B5EBA"/>
    <w:rsid w:val="57C4302A"/>
    <w:rsid w:val="5EFE03E5"/>
    <w:rsid w:val="5FE550C3"/>
    <w:rsid w:val="694329F3"/>
    <w:rsid w:val="6DA74013"/>
    <w:rsid w:val="712A3A64"/>
    <w:rsid w:val="77647C07"/>
    <w:rsid w:val="77AB2FC5"/>
    <w:rsid w:val="77B1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
    <w:pPr>
      <w:keepNext/>
      <w:keepLines/>
      <w:spacing w:before="260" w:after="260" w:line="416" w:lineRule="auto"/>
      <w:outlineLvl w:val="2"/>
    </w:pPr>
    <w:rPr>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2022-03-31T02:25:00Z</dcterms:created>
  <dc:creator>Lenovo</dc:creator>
  <cp:lastModifiedBy>Administrator</cp:lastModifiedBy>
  <dcterms:modified xsi:type="dcterms:W3CDTF">2024-12-13T04:12:11Z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EC2F8C1F3E444D798845052047E2B208_13</vt:lpwstr>
  </property>
</Properties>
</file>