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  <w:t>沙湾市教</w:t>
      </w:r>
      <w:r>
        <w:rPr>
          <w:rFonts w:hint="default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" w:eastAsia="zh-CN"/>
        </w:rPr>
        <w:t>体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  <w:t>局202</w:t>
      </w:r>
      <w:r>
        <w:rPr>
          <w:rFonts w:hint="default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  <w:t>年政府信息公开工作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spacing w:val="5"/>
          <w:sz w:val="44"/>
          <w:szCs w:val="44"/>
          <w:shd w:val="clear" w:fill="FFFFFF"/>
          <w:lang w:val="en-US" w:eastAsia="zh-CN"/>
        </w:rPr>
        <w:t>年度报告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根据《中华人民共和国政府信息公开条例》和《沙湾市人民政府办公室关于印发&lt;沙湾市 2024 年政务公开要点&gt;的通知》(沙政办〔2024〕117 号)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文件精神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要求，现发布《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沙湾市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教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 w:eastAsia="zh-CN"/>
        </w:rPr>
        <w:t>体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局202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年政府信息公开工作年度报告》。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内容包括总体情况、主动公开政府信息情况、收到和处理政府信息公开申请情况、政府信息公开行政复议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行政诉讼情况、存在的主要问题及改进情况、其他需要报告的事项等六部分组成。报告中所列数据统计期限为202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年1月1日到12月31日。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2" w:firstLineChars="200"/>
        <w:jc w:val="both"/>
        <w:textAlignment w:val="auto"/>
        <w:rPr>
          <w:rFonts w:hint="eastAsia" w:ascii="黑体" w:hAnsi="黑体" w:eastAsia="黑体" w:cs="黑体"/>
          <w:i w:val="0"/>
          <w:caps w:val="0"/>
          <w:spacing w:val="5"/>
          <w:sz w:val="32"/>
          <w:szCs w:val="32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sz w:val="32"/>
          <w:szCs w:val="32"/>
          <w:shd w:val="clear" w:fill="FFFFFF"/>
        </w:rPr>
        <w:t>一、总体情况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按照《中华人民共和国政府信息公开条例》（以下简称《新条例》）和《沙湾市人民政府办公室关于印发&lt;沙湾市 2024 年政务公开要点&gt;的通知》(沙政办〔2024〕117 号)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文件精神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要求，我局对政府信息公开工作高度重视，严格落实相关要求，形成了主要领导带头抓，分管领导具体抓，一级抓一级，层层抓落实的良好局面。不断提升政务公开的质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</w:rPr>
        <w:t>量和实效，按照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  <w:lang w:eastAsia="zh-CN"/>
        </w:rPr>
        <w:t>《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  <w:lang w:val="en-US" w:eastAsia="zh-CN"/>
        </w:rPr>
        <w:t>沙湾市202</w:t>
      </w: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  <w:lang w:val="en" w:eastAsia="zh-C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  <w:lang w:val="en-US" w:eastAsia="zh-CN"/>
        </w:rPr>
        <w:t>年政务公开要点》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shd w:val="clear" w:fill="FFFFFF"/>
        </w:rPr>
        <w:t>，认真贯彻落实相关文件精神，将政务信息全面、及时、准确公开，提高了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工作透明度和公信力。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42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  <w:t>（一）政府信息公开工作主动公开落实情况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</w:pPr>
      <w:r>
        <w:rPr>
          <w:rStyle w:val="7"/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1.主动公开政府信息的类别和数量。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本年度，教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 w:eastAsia="zh-CN"/>
        </w:rPr>
        <w:t>体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局主要通过政府信息公开平台、微信公众号等多种公开形式，主动公开政府信息主要是机构设置、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学校简介、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政策文件及政策解读、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highlight w:val="none"/>
          <w:shd w:val="clear" w:fill="FFFFFF"/>
          <w:lang w:val="en-US" w:eastAsia="zh-CN"/>
        </w:rPr>
        <w:t>行政许可、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-US" w:eastAsia="zh-CN"/>
        </w:rPr>
        <w:t>科技成果等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各类信息等，在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政府信息公开栏发布政务信息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 w:eastAsia="zh-CN"/>
        </w:rPr>
        <w:t>19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条，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政府光明栏公示各级各类政策1次，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微信公众号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“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-US" w:eastAsia="zh-CN"/>
        </w:rPr>
        <w:t>沙湾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教育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-US" w:eastAsia="zh-CN"/>
        </w:rPr>
        <w:t>E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”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新媒体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发布信息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及视频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 w:eastAsia="zh-CN"/>
        </w:rPr>
        <w:t>390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-US" w:eastAsia="zh-CN"/>
        </w:rPr>
        <w:t>条。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在加强对政府信息公开工作监督检查的同时，认真组织相关人员学习政府信息公开相关文件精神，强化职工的学习教育和培训力度。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2.重点工作任务主动公开情况。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一是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及时主动公开涉及教育领域的相关政策法规和政策解读，主要包括招生政策、“双减”政策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学生资助政策、教师资格审批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等各类政策法规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及行政许可事项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；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highlight w:val="none"/>
          <w:shd w:val="clear" w:fill="FFFFFF"/>
        </w:rPr>
        <w:t>二是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严格按照规定要求，主动公开《沙湾市教育系统202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年部门预算公开说明》《沙湾市教育系统202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年部门决算公开说明》《沙湾市教育和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体育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局202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年预算公开说明》《沙湾市教育和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体育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局202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年决算公开说明》；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highlight w:val="none"/>
          <w:shd w:val="clear" w:fill="FFFFFF"/>
        </w:rPr>
        <w:t>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细化公开内容，加大学校动态、教师管理等方面的信息公开力度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42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  <w:t>（二）政府信息公开多平台多样化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年，我局结合教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 w:eastAsia="zh-CN"/>
        </w:rPr>
        <w:t>体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系统工作实际，通过政务公开栏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、光明栏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及微信公众号“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沙湾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教育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E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”发布政务公开相关信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highlight w:val="none"/>
          <w:shd w:val="clear" w:fill="FFFFFF"/>
        </w:rPr>
        <w:t>息共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highlight w:val="none"/>
          <w:shd w:val="clear" w:fill="FFFFFF"/>
        </w:rPr>
        <w:t>计</w:t>
      </w: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highlight w:val="none"/>
          <w:shd w:val="clear" w:fill="FFFFFF"/>
          <w:lang w:val="en" w:eastAsia="zh-CN"/>
        </w:rPr>
        <w:t>410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5"/>
          <w:sz w:val="32"/>
          <w:szCs w:val="32"/>
          <w:highlight w:val="none"/>
          <w:shd w:val="clear" w:fill="FFFFFF"/>
        </w:rPr>
        <w:t>条，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每月按时审核、公开相关信息，建立台账、规范运行，全面推进决策公开、执行公开、管理公开、服务公开和结果公开，以公开促服务、以公开促监督、以公开促效能，全面推动教育和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highlight w:val="none"/>
          <w:shd w:val="clear" w:fill="FFFFFF"/>
          <w:lang w:val="en" w:eastAsia="zh-CN" w:bidi="ar"/>
        </w:rPr>
        <w:t>体育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highlight w:val="none"/>
          <w:shd w:val="clear" w:fill="FFFFFF"/>
          <w:lang w:val="en-US" w:eastAsia="zh-CN" w:bidi="ar"/>
        </w:rPr>
        <w:t>公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  <w:t>开工作取得了明显成效，有力保障了人民群众对教育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shd w:val="clear" w:fill="FFFFFF"/>
          <w:lang w:val="en" w:eastAsia="zh-CN" w:bidi="ar"/>
        </w:rPr>
        <w:t>和体育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highlight w:val="none"/>
          <w:shd w:val="clear" w:fill="FFFFFF"/>
          <w:lang w:val="en-US" w:eastAsia="zh-CN" w:bidi="ar"/>
        </w:rPr>
        <w:t>工作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  <w:t>的知情权、参与权和监督权。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311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</w:pPr>
      <w:r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/>
        </w:rPr>
        <w:t xml:space="preserve">（三）政府信息公开工作规范化管理 </w:t>
      </w:r>
      <w:r>
        <w:rPr>
          <w:rStyle w:val="7"/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我局按照相关要求，细化责任分工，安排专人负责政务公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开工作，明确工作职责、工作任务和工作要求，严格执行保密制度及责任追究制度，不断提升工作人员的业务能力，确保政务公开工作稳中有进。202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年我局未收到依申请政府信息公开来信、来电、来访和投诉，对政府信息公开申请未收取任何费用，未因政府信息公开申请被提起行政复议或者行政诉讼的情况。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62" w:firstLineChars="200"/>
        <w:jc w:val="center"/>
        <w:textAlignment w:val="auto"/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  <w:t>主动公开政府信息情况</w:t>
      </w:r>
    </w:p>
    <w:tbl>
      <w:tblPr>
        <w:tblStyle w:val="5"/>
        <w:tblW w:w="93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1"/>
        <w:gridCol w:w="2137"/>
        <w:gridCol w:w="2250"/>
        <w:gridCol w:w="23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12" w:type="dxa"/>
            <w:gridSpan w:val="4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第二十条第（一）项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信息内容</w:t>
            </w:r>
          </w:p>
        </w:tc>
        <w:tc>
          <w:tcPr>
            <w:tcW w:w="2137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本年制发件数</w:t>
            </w:r>
          </w:p>
        </w:tc>
        <w:tc>
          <w:tcPr>
            <w:tcW w:w="22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本年废止件数</w:t>
            </w:r>
          </w:p>
        </w:tc>
        <w:tc>
          <w:tcPr>
            <w:tcW w:w="234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现行有效件数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规章</w:t>
            </w:r>
          </w:p>
        </w:tc>
        <w:tc>
          <w:tcPr>
            <w:tcW w:w="2137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2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34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规范性文件</w:t>
            </w:r>
          </w:p>
        </w:tc>
        <w:tc>
          <w:tcPr>
            <w:tcW w:w="2137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2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34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12" w:type="dxa"/>
            <w:gridSpan w:val="4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第二十条第（五）项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信息内容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行政许可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12" w:type="dxa"/>
            <w:gridSpan w:val="4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第二十条第（六）项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信息内容</w:t>
            </w:r>
          </w:p>
        </w:tc>
        <w:tc>
          <w:tcPr>
            <w:tcW w:w="6731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行政处罚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行政强制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12" w:type="dxa"/>
            <w:gridSpan w:val="4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left" w:pos="339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第二十条第（八）项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信息内容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本年收费金额（单位：万元）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行政事业性收费</w:t>
            </w:r>
          </w:p>
        </w:tc>
        <w:tc>
          <w:tcPr>
            <w:tcW w:w="6731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 w:eastAsia="zh-CN"/>
              </w:rPr>
            </w:pPr>
            <w:bookmarkStart w:id="0" w:name="_GoBack"/>
            <w:bookmarkEnd w:id="0"/>
          </w:p>
        </w:tc>
      </w:tr>
    </w:tbl>
    <w:p>
      <w:pPr>
        <w:keepNext w:val="0"/>
        <w:keepLines w:val="0"/>
        <w:pageBreakBefore w:val="0"/>
        <w:numPr>
          <w:numId w:val="0"/>
        </w:numPr>
        <w:tabs>
          <w:tab w:val="left" w:pos="52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  <w:tab/>
      </w:r>
    </w:p>
    <w:p>
      <w:pPr>
        <w:keepNext w:val="0"/>
        <w:keepLines w:val="0"/>
        <w:pageBreakBefore w:val="0"/>
        <w:numPr>
          <w:ilvl w:val="0"/>
          <w:numId w:val="1"/>
        </w:numPr>
        <w:tabs>
          <w:tab w:val="left" w:pos="52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62" w:firstLineChars="200"/>
        <w:jc w:val="center"/>
        <w:textAlignment w:val="auto"/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-US" w:eastAsia="zh-CN" w:bidi="ar"/>
        </w:rPr>
        <w:t>收到和处理政府信息公开申请情况</w:t>
      </w:r>
    </w:p>
    <w:tbl>
      <w:tblPr>
        <w:tblStyle w:val="5"/>
        <w:tblW w:w="93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769"/>
        <w:gridCol w:w="2850"/>
        <w:gridCol w:w="413"/>
        <w:gridCol w:w="881"/>
        <w:gridCol w:w="881"/>
        <w:gridCol w:w="975"/>
        <w:gridCol w:w="938"/>
        <w:gridCol w:w="431"/>
        <w:gridCol w:w="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3" w:type="dxa"/>
            <w:gridSpan w:val="3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4969" w:type="dxa"/>
            <w:gridSpan w:val="7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tabs>
                <w:tab w:val="left" w:pos="232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3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41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自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然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人</w:t>
            </w:r>
          </w:p>
        </w:tc>
        <w:tc>
          <w:tcPr>
            <w:tcW w:w="4106" w:type="dxa"/>
            <w:gridSpan w:val="5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firstLine="536" w:firstLineChars="0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法人或其他组织</w:t>
            </w:r>
          </w:p>
        </w:tc>
        <w:tc>
          <w:tcPr>
            <w:tcW w:w="450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总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4343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41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商业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企业</w:t>
            </w: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科研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机构</w:t>
            </w: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社会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公益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组织</w:t>
            </w: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法律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服务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机构</w:t>
            </w: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其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他</w:t>
            </w:r>
          </w:p>
        </w:tc>
        <w:tc>
          <w:tcPr>
            <w:tcW w:w="450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3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一、本年新收政府信息公开申请数量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3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二、上年结转政府信息公开申请数量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619" w:type="dxa"/>
            <w:gridSpan w:val="2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（一）予以公开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619" w:type="dxa"/>
            <w:gridSpan w:val="2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（二）部分公开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（三）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不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予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开</w:t>
            </w: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1.属于国家秘密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2.其他法律行政法规禁止公开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3.危及“三安全一稳定”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4.保护第三方合法权益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5属于三类内部事务信息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6.属于四类过程性信息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7.属于行政执法案卷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8.属于行政查询事项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（四）无法提供</w:t>
            </w: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本机关不掌握相关政府信息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没有现成信息需要另行制作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3.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补正后申请内容仍不明确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（五）不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予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处理</w:t>
            </w: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信访举报投诉类申请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重复申请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3.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要求提供公开出版物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4.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无正当理由大量反复申请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要求行政机关确认或重新出具已获取信息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（六）其他处理</w:t>
            </w: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申请人无正当理由逾期不补正、行政机关不再处理其政府信息公开申请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申请人逾期未按收费通知要求缴纳费用、行政机关不再处理其政府信息公开申请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769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3.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vertAlign w:val="baseline"/>
                <w:lang w:val="en" w:eastAsia="zh-CN"/>
              </w:rPr>
              <w:t>其他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724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3619" w:type="dxa"/>
            <w:gridSpan w:val="2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firstLine="305" w:firstLineChars="0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（七）总计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4343" w:type="dxa"/>
            <w:gridSpan w:val="3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firstLine="373" w:firstLineChars="0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四、结转下年度继续办理</w:t>
            </w:r>
          </w:p>
        </w:tc>
        <w:tc>
          <w:tcPr>
            <w:tcW w:w="41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88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75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1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0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662" w:firstLineChars="200"/>
        <w:textAlignment w:val="auto"/>
        <w:rPr>
          <w:rStyle w:val="7"/>
          <w:rFonts w:hint="default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" w:eastAsia="zh-CN" w:bidi="ar"/>
        </w:rPr>
      </w:pPr>
      <w:r>
        <w:rPr>
          <w:rStyle w:val="7"/>
          <w:rFonts w:hint="default" w:ascii="黑体" w:hAnsi="黑体" w:eastAsia="黑体" w:cs="黑体"/>
          <w:i w:val="0"/>
          <w:caps w:val="0"/>
          <w:spacing w:val="5"/>
          <w:kern w:val="0"/>
          <w:sz w:val="32"/>
          <w:szCs w:val="32"/>
          <w:shd w:val="clear" w:fill="FFFFFF"/>
          <w:lang w:val="en" w:eastAsia="zh-CN" w:bidi="ar"/>
        </w:rPr>
        <w:t>政府信息公开行政复议、行政诉讼情况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603"/>
        <w:gridCol w:w="603"/>
        <w:gridCol w:w="603"/>
        <w:gridCol w:w="603"/>
        <w:gridCol w:w="603"/>
        <w:gridCol w:w="603"/>
        <w:gridCol w:w="603"/>
        <w:gridCol w:w="603"/>
        <w:gridCol w:w="604"/>
        <w:gridCol w:w="604"/>
        <w:gridCol w:w="604"/>
        <w:gridCol w:w="604"/>
        <w:gridCol w:w="604"/>
        <w:gridCol w:w="6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5" w:type="dxa"/>
            <w:gridSpan w:val="5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行政复议</w:t>
            </w:r>
          </w:p>
        </w:tc>
        <w:tc>
          <w:tcPr>
            <w:tcW w:w="6036" w:type="dxa"/>
            <w:gridSpan w:val="10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结果维持</w:t>
            </w:r>
          </w:p>
        </w:tc>
        <w:tc>
          <w:tcPr>
            <w:tcW w:w="60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结果纠正</w:t>
            </w:r>
          </w:p>
        </w:tc>
        <w:tc>
          <w:tcPr>
            <w:tcW w:w="60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其他结果</w:t>
            </w:r>
          </w:p>
        </w:tc>
        <w:tc>
          <w:tcPr>
            <w:tcW w:w="60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尚示审结</w:t>
            </w:r>
          </w:p>
        </w:tc>
        <w:tc>
          <w:tcPr>
            <w:tcW w:w="603" w:type="dxa"/>
            <w:vMerge w:val="restart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总计</w:t>
            </w:r>
          </w:p>
        </w:tc>
        <w:tc>
          <w:tcPr>
            <w:tcW w:w="3016" w:type="dxa"/>
            <w:gridSpan w:val="5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未经复议直接起诉</w:t>
            </w:r>
          </w:p>
        </w:tc>
        <w:tc>
          <w:tcPr>
            <w:tcW w:w="3020" w:type="dxa"/>
            <w:gridSpan w:val="5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</w:p>
        </w:tc>
        <w:tc>
          <w:tcPr>
            <w:tcW w:w="60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</w:p>
        </w:tc>
        <w:tc>
          <w:tcPr>
            <w:tcW w:w="60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</w:p>
        </w:tc>
        <w:tc>
          <w:tcPr>
            <w:tcW w:w="60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</w:p>
        </w:tc>
        <w:tc>
          <w:tcPr>
            <w:tcW w:w="603" w:type="dxa"/>
            <w:vMerge w:val="continue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</w:p>
        </w:tc>
        <w:tc>
          <w:tcPr>
            <w:tcW w:w="603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结果维持</w:t>
            </w:r>
          </w:p>
        </w:tc>
        <w:tc>
          <w:tcPr>
            <w:tcW w:w="603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结果纠正</w:t>
            </w:r>
          </w:p>
        </w:tc>
        <w:tc>
          <w:tcPr>
            <w:tcW w:w="603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其他结果</w:t>
            </w:r>
          </w:p>
        </w:tc>
        <w:tc>
          <w:tcPr>
            <w:tcW w:w="603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尚示审结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总计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结果维持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结果纠正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其他结果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尚示审结</w:t>
            </w:r>
          </w:p>
        </w:tc>
        <w:tc>
          <w:tcPr>
            <w:tcW w:w="604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ind w:left="0" w:leftChars="0" w:firstLine="0" w:firstLineChars="0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vertAlign w:val="baseline"/>
                <w:lang w:val="en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3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  <w:tc>
          <w:tcPr>
            <w:tcW w:w="604" w:type="dxa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"/>
              </w:rPr>
              <w:t>0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2" w:firstLineChars="200"/>
        <w:jc w:val="both"/>
        <w:textAlignment w:val="auto"/>
        <w:rPr>
          <w:rStyle w:val="7"/>
          <w:rFonts w:hint="eastAsia" w:ascii="黑体" w:hAnsi="黑体" w:eastAsia="黑体" w:cs="黑体"/>
          <w:i w:val="0"/>
          <w:caps w:val="0"/>
          <w:spacing w:val="5"/>
          <w:sz w:val="32"/>
          <w:szCs w:val="32"/>
          <w:shd w:val="clear" w:fill="FFFFFF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sz w:val="32"/>
          <w:szCs w:val="32"/>
          <w:shd w:val="clear" w:fill="FFFFFF"/>
        </w:rPr>
        <w:t>五、存在的主要问题及改进情况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42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  <w:t>（一）存在的主要问题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202</w:t>
      </w:r>
      <w:r>
        <w:rPr>
          <w:rFonts w:hint="default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"/>
        </w:rPr>
        <w:t>4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年，我局在政务公开工作中取得了一定的成就，也发现了一定的问题。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一是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工作人员的业务水平还有待进一步提高；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二是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发布的信息内容还需进一步丰富；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三是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个别信息公开专栏内容更新还不及时，信息公开的时效性、便民性仍需进一步提高。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42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pacing w:val="0"/>
          <w:kern w:val="21"/>
          <w:sz w:val="32"/>
          <w:szCs w:val="32"/>
          <w:highlight w:val="none"/>
          <w:lang w:val="en-US" w:eastAsia="zh-CN" w:bidi="ar-SA"/>
        </w:rPr>
        <w:t>（二）改进情况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针对存在的问题，2024年，我局将在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委、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政府的领导下，继续坚持贯彻落实《中华人民共和国政府信息公开条例》与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eastAsia="zh-CN"/>
        </w:rPr>
        <w:t>市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  <w:lang w:val="en-US" w:eastAsia="zh-CN"/>
        </w:rPr>
        <w:t>委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对政务公开工作的相关要求，提高重视，加强管理，确保信息公开工作取得新的成效。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一是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进一步强化宣传，提高业务人员的培训力度，以培训、组织学习等形式，进一步学习政务公开相关制度、文件，加强业务人员对政府信息公开制度、规定的理解，增强政务公开意识。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二是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进一步丰富政府信息公开内容。除根据上级有关政府信息公开指南整理发布的有关内容外，增加对学校动态、教职工管理、学生活动等相关内容的发布频次，力求信息内容丰富实用、公开平台形式多样。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pacing w:val="5"/>
          <w:sz w:val="32"/>
          <w:szCs w:val="32"/>
          <w:shd w:val="clear" w:fill="FFFFFF"/>
        </w:rPr>
        <w:t>三是</w:t>
      </w: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切实提高政务公开的时效性，及时高效地发布各类教育相关政务信息，增强政务信息发布的针对性，提高政务工作的透明度，切实保障公民的知情权、参与权和监督权，让更多的群众关心、理解、支持教育工作。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2" w:firstLineChars="200"/>
        <w:jc w:val="both"/>
        <w:textAlignment w:val="auto"/>
        <w:rPr>
          <w:rStyle w:val="7"/>
          <w:rFonts w:hint="eastAsia" w:ascii="黑体" w:hAnsi="黑体" w:eastAsia="黑体" w:cs="黑体"/>
          <w:i w:val="0"/>
          <w:caps w:val="0"/>
          <w:spacing w:val="5"/>
          <w:sz w:val="32"/>
          <w:szCs w:val="32"/>
          <w:shd w:val="clear" w:fill="FFFFFF"/>
        </w:rPr>
      </w:pPr>
      <w:r>
        <w:rPr>
          <w:rStyle w:val="7"/>
          <w:rFonts w:hint="eastAsia" w:ascii="黑体" w:hAnsi="黑体" w:eastAsia="黑体" w:cs="黑体"/>
          <w:i w:val="0"/>
          <w:caps w:val="0"/>
          <w:spacing w:val="5"/>
          <w:sz w:val="32"/>
          <w:szCs w:val="32"/>
          <w:shd w:val="clear" w:fill="FFFFFF"/>
        </w:rPr>
        <w:t>六、其他需要报告的事项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6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spacing w:val="5"/>
          <w:sz w:val="32"/>
          <w:szCs w:val="32"/>
          <w:shd w:val="clear" w:fill="FFFFFF"/>
        </w:rPr>
        <w:t>我局无其他需要报告的事项。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细黑一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汉仪中秀体简">
    <w:panose1 w:val="00020600040101010101"/>
    <w:charset w:val="86"/>
    <w:family w:val="auto"/>
    <w:pitch w:val="default"/>
    <w:sig w:usb0="A00002BF" w:usb1="1ACF7CFA" w:usb2="00000016" w:usb3="00000000" w:csb0="0004009F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汉仪君黑-35简">
    <w:panose1 w:val="020B0604020202020204"/>
    <w:charset w:val="86"/>
    <w:family w:val="auto"/>
    <w:pitch w:val="default"/>
    <w:sig w:usb0="A00002BF" w:usb1="0ACF7CFA" w:usb2="00000016" w:usb3="00000000" w:csb0="2004000F" w:csb1="00000000"/>
  </w:font>
  <w:font w:name="汉仪咩咩体简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汉仪旗黑-35简">
    <w:panose1 w:val="00020600040101010101"/>
    <w:charset w:val="86"/>
    <w:family w:val="auto"/>
    <w:pitch w:val="default"/>
    <w:sig w:usb0="A00002BF" w:usb1="1ACF7CFA" w:usb2="00000016" w:usb3="00000000" w:csb0="00040000" w:csb1="00000000"/>
  </w:font>
  <w:font w:name="汉仪猴嗨森体简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汉仪方隶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等线B5">
    <w:panose1 w:val="0101010401010101010B"/>
    <w:charset w:val="86"/>
    <w:family w:val="auto"/>
    <w:pitch w:val="default"/>
    <w:sig w:usb0="800000A3" w:usb1="00497878" w:usb2="00000000" w:usb3="00000000" w:csb0="00040001" w:csb1="00000000"/>
  </w:font>
  <w:font w:name="汉仪中等线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元隆黑 35简">
    <w:panose1 w:val="00020600040101010101"/>
    <w:charset w:val="86"/>
    <w:family w:val="auto"/>
    <w:pitch w:val="default"/>
    <w:sig w:usb0="A00002BF" w:usb1="1ACF7CFA" w:usb2="00000016" w:usb3="00000000" w:csb0="000400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汉仪字典宋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CESI小标宋-GB13000">
    <w:panose1 w:val="02000500000000000000"/>
    <w:charset w:val="86"/>
    <w:family w:val="auto"/>
    <w:pitch w:val="default"/>
    <w:sig w:usb0="800002BF" w:usb1="18CF7CF8" w:usb2="00000016" w:usb3="00000000" w:csb0="0004000F" w:csb1="00000000"/>
  </w:font>
  <w:font w:name="CESI黑体-GB13000">
    <w:panose1 w:val="02000500000000000000"/>
    <w:charset w:val="86"/>
    <w:family w:val="auto"/>
    <w:pitch w:val="default"/>
    <w:sig w:usb0="800002BF" w:usb1="38CF7CF8" w:usb2="00000016" w:usb3="00000000" w:csb0="0004000F" w:csb1="00000000"/>
  </w:font>
  <w:font w:name="D050000L">
    <w:panose1 w:val="01010601010101010101"/>
    <w:charset w:val="00"/>
    <w:family w:val="auto"/>
    <w:pitch w:val="default"/>
    <w:sig w:usb0="00000003" w:usb1="00000000" w:usb2="00000000" w:usb3="00000000" w:csb0="00000001" w:csb1="00000000"/>
  </w:font>
  <w:font w:name="方正魏碑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00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FF2340"/>
    <w:multiLevelType w:val="singleLevel"/>
    <w:tmpl w:val="FDFF2340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420951"/>
    <w:rsid w:val="06041198"/>
    <w:rsid w:val="13F46762"/>
    <w:rsid w:val="19420951"/>
    <w:rsid w:val="1B736ECD"/>
    <w:rsid w:val="2C6FB6BA"/>
    <w:rsid w:val="37BF0E68"/>
    <w:rsid w:val="3EFF8ECB"/>
    <w:rsid w:val="52DF5021"/>
    <w:rsid w:val="54B20704"/>
    <w:rsid w:val="75C75848"/>
    <w:rsid w:val="76CB674D"/>
    <w:rsid w:val="76EE1B91"/>
    <w:rsid w:val="7C9F31EB"/>
    <w:rsid w:val="7EBF5A6A"/>
    <w:rsid w:val="7EFF22DC"/>
    <w:rsid w:val="B975A5F0"/>
    <w:rsid w:val="BDB6DB95"/>
    <w:rsid w:val="BFEF1B77"/>
    <w:rsid w:val="CADBF30D"/>
    <w:rsid w:val="D7EEA910"/>
    <w:rsid w:val="F6BBCE9A"/>
    <w:rsid w:val="F7FF6923"/>
    <w:rsid w:val="FD7F2441"/>
    <w:rsid w:val="FDD783FC"/>
    <w:rsid w:val="FDFF5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文字 1"/>
    <w:basedOn w:val="1"/>
    <w:next w:val="1"/>
    <w:qFormat/>
    <w:uiPriority w:val="0"/>
    <w:pPr>
      <w:ind w:left="240"/>
    </w:pPr>
    <w:rPr>
      <w:rFonts w:ascii="Times New Roman" w:hAnsi="Times New Roman" w:eastAsia="宋体" w:cs="Times New Roman"/>
      <w:sz w:val="2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1179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2024-01-29T20:10:00Z</dcterms:created>
  <dc:creator>26670</dc:creator>
  <cp:lastModifiedBy>user</cp:lastModifiedBy>
  <cp:lastPrinted>2025-01-24T18:24:35Z</cp:lastPrinted>
  <dcterms:modified xsi:type="dcterms:W3CDTF">2025-01-24T18:33:22Z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