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沙湾市202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报告根据《中华人民共和国政府信息公开条例》（以下简称《条例》）的要求编制，全文内容包括：总体情况、主动公开政府信息情况、收到和处理政府信息公开申请情况、因政府信息公开工作被申请行政复议和提起行政诉讼情况、政府信息公开工作存在的主要问题和改进情况,以及其他需要报告的事项。报告中所列数据统计期限为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年1月1日至12月31日。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年，沙湾市坚持以习近平新时代中国特色社会主义思想为指导，全面贯彻落实党的二十大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和二十届二中、三中全会精神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，深入学习贯彻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新时代推动西部大开发座谈会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精神以及习近平总书记关于新疆工作的重要指示批示精神，完整准确全面贯彻落实新时代党的治疆方略，紧紧围绕上级党委、政府和市委关于推进政务公开工作系列决策部署，严格按照《条例》《规定》要求，围绕市委、市政府重点中心工作，依法全面主动公开相关政务信息，持续加大公开力度、拓展公开领域，不断提升公开精准度和政府透明度和信息公开质量和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（一）强化组织领导，统筹推进工作开展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按照《政府信息公开条例》要求，沙湾市人民政府调整充实了以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市委常委、市政府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常务副市长为组长，各相关部门主要领导为成员的政务公开工作领导小组，市人民政府办公室为全市政府信息公开工作的主管部门，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负责统筹全市政府信息公开工作。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召开专题会议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针对政府信息公开工作，立足新发展阶段，严格新发展要求，夯实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部门责任，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健全完善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全市上下统一领导、政府办公室具体组织协调的工作机制，将政务公开工作纳入年度绩效考核指标体系，健全完善工作跟踪问效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采取现场督查等方式，定期对各单位政府信息公开工作质效进行督查，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常态化加大工作督导检查，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指导健全完善各项工作，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推动工作长效开展，长抓常管、长效常态，确保工作取得实效。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（二）全面落实主动公开，抓好政府信息公开。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按照“以公开为常态、不公开为例外”的总体要求，遵循公正、公平、合法、便民的原则，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在抓好信息公开的同时，牢固树立国家安全观，严格政府公开管理，严禁涉密相关数据通过网站传输，严守国家秘密，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充分发挥政府门户网站主阵地作用，深化政务公开，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20余万元，完成了政府网站更新改版并上线，新版政府网站增设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“招商引资”专题频道、便民服务、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铭记与传承-先进人物窗口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”等专栏，主动公开直接涉及人民群众生产生活的民生类、服务类等方面信息，及时发布涉企行政事业性收费项目清单、政府定价涉企收费标准清单，探索采取群众喜闻乐见的方式，采取通俗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易懂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的语言，做好政策解读，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充分发挥政府网站窗口作用，更好的便民惠企业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。按照“谁执法谁公示”原则，严格落实行政执法公示制度，切实发挥政府网站光明栏作用，加强政策法律宣传，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利用政府网站公开，及时就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执法结果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进行公开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明确依据的法律条款，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主动接受社会监督，规范行政执法行为，以案说法，增强广大群众法律意识。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一是常态化公开重要政府信息。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依法公开政府及其组成部门工作职能、机构设置等信息，对部门职能进行公示，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及时就机构设置和负责人更新进行公示，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为群众办事提供便利，主动接受群众的监督。全面公开财政预算及决算信息，让财政资金在阳光下运行。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年以来，公开政府文件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份、人事任免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份，财政信息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条;公开全体会议、常务会议、专题会议信息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篇，发布提案议案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条，执法结果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条，发布公示公告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条，按要求转载疆内外信息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2004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  <w:r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二是聚焦重点领域信息公开。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切实保障基本民生、推动解决重点民生问题为着力点，通过政府网站、信息栏、公告等多种途径，做好就业、教育、养老服务、公共文化服务、公共法律服务等领域信息公开，及时公开促进就业创业的政策措施、就业供求信息，面向社会发布高校毕业生、退役军人、下岗职工、农民工等重点群体的就业信息；公开义务教育招生方案、招生范围、招生程序、报名条件、学校情况、咨询方式等信息，切实发挥政府网站作用，抓好为民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（三）严格信息公开管理，规范依申请公开。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坚持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全流程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闭环管理，建立从登记、审核、办理、答复、归档的全链条管理制度，严格按照主动公开、依申请公开政府信息的范围和程序,申请人报送至主管部门或通过信件邮寄、网站申请等方式，职能部门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根据需公开事项是否涉密进行认真界定，确定公开方式，并对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公开内容真实性、准确性负责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由相关职能部门审核后呈报分管市领导审批后，由信息化中心进行网站公开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严格政府信息公开保密预先审核，严把“三审三校”关口，执行信息发布层层审签，做好公开信息审核、保密审查和更新发布等工作，规范依申请公开答复，对未经审核的政府信息不得公开，确保程序合法、流程合规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投入资金近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2万元，采取“人工+系统”结合方式，在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逐字逐句审核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错敏字和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表述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准确性的基础商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，使用错别字检测系统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发布信息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进行扫描，及时对错敏字进行更正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，做到先审后发，保证信息公开规范。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抓好政府信息公开，对依申请公开信息，由相关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部门进行保密审核，对确属应该公开的及时予以公开。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年，接收政府信息公开申请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件，申请人为自然人，经职能部门审核予以公开。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（四）加强政策解读回应，确保群众政策掌握精准。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认真贯彻落实上级关于全面推进政务公开工作的部署要求，明确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决策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、执行、管理、服务和办事结果公开责任，充分发挥电视、广播、政府网站、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微信、“沙湾零距离”和“沙湾好地方”APP、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光明栏、显示屏等平台作用，多形式、多途径主动公开、涉及民生服务、重大项目审批与实施等相关政策措施和信息，积极回应社会关切，进一步提升广大群众对政策的知晓率，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保证政策清、方向明，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对政策执行中的问题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进行回应和解决,主动接受社会监督，提高政策执行的公信力。抓好对食品药品、卫生健康、教育改革、养老服务、生态环境、公正监管、社会保障、社会治安等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广大群众关注的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社会热点，以及市场主体和人民群众办事创业的堵点痛点问题线索的收集，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强化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与宣传、网信等相关部门联系沟通，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形成协作，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完善重大政务舆情信息共享、协同联动、快速反应机制，做好舆情监测、研判、回应，及时解疑释惑，化解矛盾，让正确的声音传播到千家万户，把握舆论主导权。公开政策解读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条、法律法规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条，办理、回复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领导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信箱反映问题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（五）强化公开平台建设，提升服务群众质效。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发挥政府门户网站作为政府机关履行职能、服务企业和社会公众、互动交流的重要渠道的作用，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市政府门户网站改版升级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并投入使用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，优化各单位政府信息公开平台下的网站栏目设置、内容建设等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板块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，新增便民服务、招商等窗口，不断完善网站功能，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与新疆政务服务一体化、国务院大督查等网站链接，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一号登录”，不断提升政府网站运营水平，为公众提供便捷高效的网上办事服务。推进行政规范性文件集中公开，持续优化政策文件库，严格行政规范性文件格式要求，准确做好市政府、市直部门行政规范性文件的梳理和网上公开，抓好精细分类，推动以政策为主线、以监督、服务、反馈为目的全生命周期公开，形成集中展示闭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（六）健全政府信息管理制度，规范政府信息公开。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织各部门负责信息公开的业务人员常态化开展培训，加强《条例》相关政策和法律法规学习，并就严格政府网站信息管理重要性进行宣传，明确日常工作内容，进一步提升广大干部的责任意识和业务能力水平，提高政府信息公开程度和质量。建立健全政府信息规范、统一管理和政务公开信息报送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公示群众关心的各类信息，严格执行政府光明栏内容公布计划，定期更新当下热点信息。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2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（七）夯实责任，强化监督保障。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政务公开工作要求，建立完善工作机制，明确政务公开单位职责，保障政务公开工作有序推进。加强公开内容常态化监测，定期对政务公开专栏录入情况进行检查，重点检查政府信息录入方式和录入范围等是否及时、准确、规范，不断提升公开质量。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年沙湾市网站总访问量达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57.77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万次，本年度未开展社会评议；未发生政府信息公开工作责任追究情况。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二、主动公开政府信息情况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2"/>
        <w:gridCol w:w="2069"/>
        <w:gridCol w:w="1696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本年制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发件数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本年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废止件数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规章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规范性文件</w:t>
            </w:r>
          </w:p>
        </w:tc>
        <w:tc>
          <w:tcPr>
            <w:tcW w:w="1214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10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行政许可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行政处罚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行政强制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000" w:type="pct"/>
            <w:gridSpan w:val="4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信息内容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79" w:type="pct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行政事业性收费</w:t>
            </w:r>
          </w:p>
        </w:tc>
        <w:tc>
          <w:tcPr>
            <w:tcW w:w="3320" w:type="pct"/>
            <w:gridSpan w:val="3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660</w:t>
            </w:r>
          </w:p>
        </w:tc>
      </w:tr>
    </w:tbl>
    <w:p>
      <w:pPr>
        <w:pStyle w:val="3"/>
        <w:widowControl/>
        <w:spacing w:before="0" w:beforeAutospacing="0" w:after="0" w:afterAutospacing="0" w:line="560" w:lineRule="exact"/>
        <w:ind w:firstLine="640" w:firstLineChars="200"/>
        <w:jc w:val="both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三、收到和处理政府信息公开申请情况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3"/>
        <w:gridCol w:w="948"/>
        <w:gridCol w:w="2802"/>
        <w:gridCol w:w="462"/>
        <w:gridCol w:w="661"/>
        <w:gridCol w:w="661"/>
        <w:gridCol w:w="661"/>
        <w:gridCol w:w="661"/>
        <w:gridCol w:w="484"/>
        <w:gridCol w:w="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384" w:type="pct"/>
            <w:gridSpan w:val="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271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自然人</w:t>
            </w:r>
          </w:p>
        </w:tc>
        <w:tc>
          <w:tcPr>
            <w:tcW w:w="1836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法人或其他组织</w:t>
            </w:r>
          </w:p>
        </w:tc>
        <w:tc>
          <w:tcPr>
            <w:tcW w:w="27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2615" w:type="pct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1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商业企业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科研机构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社会公益组织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法律服务机构</w:t>
            </w:r>
          </w:p>
        </w:tc>
        <w:tc>
          <w:tcPr>
            <w:tcW w:w="28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</w:t>
            </w:r>
          </w:p>
        </w:tc>
        <w:tc>
          <w:tcPr>
            <w:tcW w:w="27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2201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（一）予以公开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  <w:t>不予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vanish w:val="0"/>
                <w:spacing w:val="-11"/>
                <w:w w:val="100"/>
                <w:sz w:val="24"/>
                <w:szCs w:val="24"/>
                <w:u w:val="none"/>
              </w:rPr>
              <w:t>公开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.属于国家秘密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.其他法律行政法规禁止公开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.危及“三安全一稳定”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.保护第三方合法权益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.属于三类内部事务信息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.属于四类过程性信息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.属于行政执法案卷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.属于行政查询事项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（四）无法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提供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.本机关不掌握相关政府信息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.没有现成信息需要另行制作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补正后申请内容仍不明确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（五）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不予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.信访举报投诉类申请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.要求提供公开出版物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vanish w:val="0"/>
                <w:spacing w:val="-6"/>
                <w:w w:val="100"/>
                <w:sz w:val="24"/>
                <w:szCs w:val="24"/>
                <w:u w:val="none"/>
              </w:rPr>
              <w:t>无正当理由大量反复申请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413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bottom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.要求行政机关确认或重新出具已获取信息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jc w:val="center"/>
        </w:trPr>
        <w:tc>
          <w:tcPr>
            <w:tcW w:w="413" w:type="pct"/>
            <w:vMerge w:val="restart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三、本年度办理结果</w:t>
            </w:r>
          </w:p>
        </w:tc>
        <w:tc>
          <w:tcPr>
            <w:tcW w:w="55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（六）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处理</w:t>
            </w:r>
          </w:p>
        </w:tc>
        <w:tc>
          <w:tcPr>
            <w:tcW w:w="16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.申请人无正当理由逾期不补正、行政机关不再处理其政府信息公开申请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.申请人逾期未按收费通知要求缴纳费用、行政机关不再处理其政府信息公开申请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57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3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.其他</w:t>
            </w:r>
          </w:p>
        </w:tc>
        <w:tc>
          <w:tcPr>
            <w:tcW w:w="491" w:type="dxa"/>
            <w:tcBorders>
              <w:lef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3" w:type="pct"/>
            <w:vMerge w:val="continue"/>
            <w:tcBorders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01" w:type="pct"/>
            <w:gridSpan w:val="2"/>
            <w:tcBorders>
              <w:top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（七）总计</w:t>
            </w:r>
          </w:p>
        </w:tc>
        <w:tc>
          <w:tcPr>
            <w:tcW w:w="491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7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14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  <w:tc>
          <w:tcPr>
            <w:tcW w:w="503" w:type="dxa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615" w:type="pct"/>
            <w:gridSpan w:val="3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四、结转下年度继续办理</w:t>
            </w:r>
          </w:p>
        </w:tc>
        <w:tc>
          <w:tcPr>
            <w:tcW w:w="271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38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83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7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36" w:firstLineChars="199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四、政府信息公开行政复议、行政诉讼情况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492"/>
        <w:gridCol w:w="509"/>
        <w:gridCol w:w="493"/>
        <w:gridCol w:w="564"/>
        <w:gridCol w:w="571"/>
        <w:gridCol w:w="525"/>
        <w:gridCol w:w="646"/>
        <w:gridCol w:w="556"/>
        <w:gridCol w:w="678"/>
        <w:gridCol w:w="646"/>
        <w:gridCol w:w="600"/>
        <w:gridCol w:w="600"/>
        <w:gridCol w:w="600"/>
        <w:gridCol w:w="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502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行政复议</w:t>
            </w:r>
          </w:p>
        </w:tc>
        <w:tc>
          <w:tcPr>
            <w:tcW w:w="3497" w:type="pct"/>
            <w:gridSpan w:val="10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94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28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29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28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29" w:type="pct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</w:p>
        </w:tc>
        <w:tc>
          <w:tcPr>
            <w:tcW w:w="1746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未经复议直接起诉</w:t>
            </w:r>
          </w:p>
        </w:tc>
        <w:tc>
          <w:tcPr>
            <w:tcW w:w="1750" w:type="pct"/>
            <w:gridSpan w:val="5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294" w:type="pct"/>
            <w:vMerge w:val="continue"/>
            <w:tcBorders>
              <w:top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9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28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329" w:type="pct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</w:p>
        </w:tc>
        <w:tc>
          <w:tcPr>
            <w:tcW w:w="33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30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32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9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计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 w:bidi="ar"/>
              </w:rPr>
              <w:t xml:space="preserve">   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结果维持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结果纠正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其他结果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尚未审结</w:t>
            </w:r>
          </w:p>
        </w:tc>
        <w:tc>
          <w:tcPr>
            <w:tcW w:w="31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294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9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8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2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3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08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26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97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79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52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315" w:type="pc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 w:eastAsiaTheme="minorEastAsia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五、存在的主要问题及202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年问题改进情况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（一）202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年存在的问题。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沙湾市人民政府信息公开工作虽然取得一定成效，但对照上级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有关工作要求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的期望还有很大差距：一是政府信息更新不够及时，政策精准推送有待进一步探索，惠企利民政策的到达率、知晓率仍有提升空间。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6"/>
          <w:szCs w:val="16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二是宣传的深入广度还不够，公众参与度不高，尽管建立了多种政务公开渠道，但公众的参与度和反馈率仍然较低，政务公开的实际效果有待提升。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 w:themeColor="text1"/>
          <w:spacing w:val="0"/>
          <w:sz w:val="16"/>
          <w:szCs w:val="16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整改措施：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对标存在的问题，坚持问题导向，我们重点在以下几方面抓好工作落实，以更高的标准、更严的要求，优质高效推动政府信息公开工作开展。一是健全完善建立信息更新责任制度，明确各部门、各岗位的信息更新职责和时间节点。同时，加强“政策找企”靶向公开，以企业“愿意看、能看懂、用得上”的标准及时主动公开现行涉企惠企政策，满足市场主体及市民信息获取需求，定期对信息公开情况进行自查和评估，及时发现问题并整改。二是充分利用抖音、微信等新媒介，强化与“沙湾零距离”、“沙湾好地方”等协调联动，加强政务公开宣传，通过多种渠道和形式向群众普及政务公开的重要性和相关知识，建立政务公开反馈机制，鼓励群众对政务公开工作提出意见和建议，并及时回应和处理，增强群众的参与感和满意度。通过上述措施的实施，沙湾市将不断提升政务公开的质量和效率，确保政务信息的及时、准确、全面公开，进一步增强政府的透明度和公信力，为人民群众提供更加优质、高效的服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FF0000"/>
          <w:spacing w:val="0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（二）202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Style w:val="6"/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年问题改进情况。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组织专题会议，就政府信息公开进行宣传，切实增强广大干部群众对抓好政府公开的正确认识，充分理解“以公开促落实”对促推工作高质高效开展的重要性，健全完善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政府信息公开部门主要领导负责制，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定期对各单位政府信息公开质效进行评估，并作为年度考核的重要依据，进一步提升各部门抓好政府信息公开的质量和水平。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借助政府网站更新改版，设立专门的招商引资板块，强化与税务、招商、发改等部门联系，及时掌握各相关领域惠企相关政策，集成宣传各类惠企政策，确保企业精准掌握了解相关政策，提高政策的知晓率，三是学习借鉴其他先进县市政策解读的先进经验，转变工作思路，从利民角度出发，用群众听得懂、易理解的文字，并用形象生动的画面，抓好政策解读，提高政策解读质量，提高群众接受度，更好发挥政策解读便民、利民、惠民作用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本年度，本机关未收取信息公开处理费。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超粗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6BC5"/>
    <w:multiLevelType w:val="singleLevel"/>
    <w:tmpl w:val="47316BC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F32A0"/>
    <w:rsid w:val="0051775C"/>
    <w:rsid w:val="0875556E"/>
    <w:rsid w:val="0DB7194A"/>
    <w:rsid w:val="0F3B5CC8"/>
    <w:rsid w:val="1BBE20EB"/>
    <w:rsid w:val="2A7111A4"/>
    <w:rsid w:val="2F5B00C1"/>
    <w:rsid w:val="41B10C5D"/>
    <w:rsid w:val="460E69FB"/>
    <w:rsid w:val="46446ED5"/>
    <w:rsid w:val="488E0423"/>
    <w:rsid w:val="48A545E2"/>
    <w:rsid w:val="4D3C70C3"/>
    <w:rsid w:val="5B9FFAFC"/>
    <w:rsid w:val="5C320050"/>
    <w:rsid w:val="67ECE59F"/>
    <w:rsid w:val="68A57C57"/>
    <w:rsid w:val="693343A6"/>
    <w:rsid w:val="6D0E6764"/>
    <w:rsid w:val="75911C89"/>
    <w:rsid w:val="77FEA640"/>
    <w:rsid w:val="78AF32A0"/>
    <w:rsid w:val="7B8472B4"/>
    <w:rsid w:val="7E9B67AF"/>
    <w:rsid w:val="7EDD5D31"/>
    <w:rsid w:val="7F7FA253"/>
    <w:rsid w:val="7FC6AB48"/>
    <w:rsid w:val="BB7F37AC"/>
    <w:rsid w:val="BBF64413"/>
    <w:rsid w:val="CDD8A4F0"/>
    <w:rsid w:val="EEDAAC6B"/>
    <w:rsid w:val="F6BB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2025-01-20T12:27:00Z</dcterms:created>
  <dc:creator>Administrator</dc:creator>
  <cp:lastModifiedBy>user</cp:lastModifiedBy>
  <dcterms:modified xsi:type="dcterms:W3CDTF">2025-01-24T11:51:50Z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D6B79212F9EE4A57A583BEE48309239E</vt:lpwstr>
  </property>
</Properties>
</file>