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华文中宋" w:hAnsi="华文中宋" w:eastAsia="华文中宋"/>
          <w:b/>
          <w:bCs/>
          <w:spacing w:val="20"/>
          <w:sz w:val="36"/>
          <w:szCs w:val="36"/>
          <w:lang w:val="en-US" w:eastAsia="zh-CN"/>
        </w:rPr>
      </w:pPr>
      <w:r>
        <w:rPr>
          <w:rFonts w:hint="eastAsia" w:ascii="方正小标宋简体" w:hAnsi="方正小标宋简体" w:eastAsia="方正小标宋简体" w:cs="方正小标宋简体"/>
          <w:b/>
          <w:bCs/>
          <w:spacing w:val="20"/>
          <w:sz w:val="44"/>
          <w:szCs w:val="44"/>
          <w:lang w:val="en-US" w:eastAsia="zh-CN"/>
        </w:rPr>
        <w:t>当场处罚决定书</w:t>
      </w:r>
    </w:p>
    <w:p>
      <w:pPr>
        <w:keepNext w:val="0"/>
        <w:keepLines w:val="0"/>
        <w:pageBreakBefore w:val="0"/>
        <w:widowControl w:val="0"/>
        <w:kinsoku/>
        <w:wordWrap w:val="0"/>
        <w:overflowPunct/>
        <w:topLinePunct w:val="0"/>
        <w:autoSpaceDE/>
        <w:autoSpaceDN/>
        <w:bidi w:val="0"/>
        <w:adjustRightInd/>
        <w:snapToGrid/>
        <w:spacing w:line="240" w:lineRule="exact"/>
        <w:ind w:right="-178" w:rightChars="-85" w:firstLine="2523"/>
        <w:jc w:val="right"/>
        <w:textAlignment w:val="auto"/>
        <w:rPr>
          <w:rFonts w:hint="eastAsia" w:ascii="仿宋_GB2312" w:eastAsia="仿宋_GB2312"/>
          <w:sz w:val="24"/>
        </w:rPr>
      </w:pPr>
      <w:r>
        <w:rPr>
          <w:rFonts w:hint="eastAsia" w:ascii="仿宋_GB2312" w:eastAsia="仿宋_GB2312"/>
          <w:sz w:val="24"/>
        </w:rPr>
        <w:t xml:space="preserve">              </w:t>
      </w:r>
    </w:p>
    <w:p>
      <w:pPr>
        <w:wordWrap w:val="0"/>
        <w:spacing w:line="440" w:lineRule="exact"/>
        <w:ind w:right="-178" w:rightChars="-85" w:firstLine="2520"/>
        <w:jc w:val="right"/>
        <w:rPr>
          <w:rFonts w:hint="eastAsia" w:ascii="仿宋_GB2312" w:eastAsia="仿宋_GB2312"/>
          <w:kern w:val="0"/>
          <w:sz w:val="24"/>
        </w:rPr>
      </w:pPr>
      <w:r>
        <w:rPr>
          <w:rFonts w:hint="eastAsia" w:ascii="仿宋_GB2312" w:eastAsia="仿宋_GB2312"/>
          <w:kern w:val="0"/>
          <w:sz w:val="24"/>
        </w:rPr>
        <w:t>（</w:t>
      </w:r>
      <w:r>
        <w:rPr>
          <w:rFonts w:hint="eastAsia" w:ascii="仿宋_GB2312" w:eastAsia="仿宋_GB2312"/>
          <w:kern w:val="0"/>
          <w:sz w:val="24"/>
          <w:lang w:val="en-US" w:eastAsia="zh-CN"/>
        </w:rPr>
        <w:t>沙</w:t>
      </w:r>
      <w:r>
        <w:rPr>
          <w:rFonts w:hint="eastAsia" w:ascii="仿宋_GB2312" w:eastAsia="仿宋_GB2312"/>
          <w:kern w:val="0"/>
          <w:sz w:val="24"/>
        </w:rPr>
        <w:t>）文</w:t>
      </w:r>
      <w:r>
        <w:rPr>
          <w:rFonts w:hint="eastAsia" w:ascii="仿宋_GB2312" w:eastAsia="仿宋_GB2312"/>
          <w:kern w:val="0"/>
          <w:sz w:val="24"/>
          <w:lang w:val="en-US" w:eastAsia="zh-CN"/>
        </w:rPr>
        <w:t>综</w:t>
      </w:r>
      <w:r>
        <w:rPr>
          <w:rFonts w:hint="eastAsia" w:ascii="仿宋_GB2312" w:eastAsia="仿宋_GB2312"/>
          <w:kern w:val="0"/>
          <w:sz w:val="24"/>
          <w:lang w:eastAsia="zh-CN"/>
        </w:rPr>
        <w:t>当罚</w:t>
      </w:r>
      <w:r>
        <w:rPr>
          <w:rFonts w:hint="eastAsia" w:ascii="仿宋_GB2312" w:eastAsia="仿宋_GB2312"/>
          <w:kern w:val="0"/>
          <w:sz w:val="24"/>
        </w:rPr>
        <w:t>字〔</w:t>
      </w:r>
      <w:r>
        <w:rPr>
          <w:rFonts w:hint="eastAsia" w:ascii="仿宋_GB2312" w:eastAsia="仿宋_GB2312"/>
          <w:kern w:val="0"/>
          <w:sz w:val="24"/>
          <w:lang w:val="en-US" w:eastAsia="zh-CN"/>
        </w:rPr>
        <w:t>2024</w:t>
      </w:r>
      <w:r>
        <w:rPr>
          <w:rFonts w:hint="eastAsia" w:ascii="仿宋_GB2312" w:eastAsia="仿宋_GB2312"/>
          <w:kern w:val="0"/>
          <w:sz w:val="24"/>
        </w:rPr>
        <w:t>〕</w:t>
      </w:r>
      <w:r>
        <w:rPr>
          <w:rFonts w:hint="eastAsia" w:ascii="仿宋_GB2312" w:eastAsia="仿宋_GB2312"/>
          <w:kern w:val="0"/>
          <w:sz w:val="24"/>
          <w:lang w:val="en-US" w:eastAsia="zh-CN"/>
        </w:rPr>
        <w:t>07</w:t>
      </w:r>
      <w:r>
        <w:rPr>
          <w:rFonts w:hint="eastAsia" w:ascii="仿宋_GB2312" w:eastAsia="仿宋_GB2312"/>
          <w:kern w:val="0"/>
          <w:sz w:val="24"/>
        </w:rPr>
        <w:t>号</w:t>
      </w:r>
    </w:p>
    <w:tbl>
      <w:tblPr>
        <w:tblStyle w:val="4"/>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162"/>
        <w:gridCol w:w="1530"/>
        <w:gridCol w:w="1410"/>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73" w:type="dxa"/>
            <w:vMerge w:val="restart"/>
            <w:noWrap w:val="0"/>
            <w:vAlign w:val="center"/>
          </w:tcPr>
          <w:p>
            <w:pPr>
              <w:spacing w:line="400" w:lineRule="exact"/>
              <w:jc w:val="center"/>
              <w:rPr>
                <w:rFonts w:hint="eastAsia" w:ascii="仿宋_GB2312" w:eastAsia="仿宋_GB2312"/>
                <w:sz w:val="24"/>
                <w:lang w:eastAsia="zh-CN"/>
              </w:rPr>
            </w:pPr>
            <w:r>
              <w:rPr>
                <w:rFonts w:hint="eastAsia" w:ascii="仿宋_GB2312" w:hAnsi="宋体" w:eastAsia="仿宋_GB2312"/>
                <w:color w:val="000000"/>
                <w:sz w:val="24"/>
                <w:lang w:eastAsia="zh-CN"/>
              </w:rPr>
              <w:t>当事人</w:t>
            </w:r>
          </w:p>
        </w:tc>
        <w:tc>
          <w:tcPr>
            <w:tcW w:w="2162"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eastAsia="仿宋_GB2312"/>
                <w:sz w:val="24"/>
                <w:lang w:eastAsia="zh-CN"/>
              </w:rPr>
            </w:pPr>
            <w:r>
              <w:rPr>
                <w:rFonts w:hint="eastAsia" w:ascii="仿宋_GB2312" w:hAnsi="宋体" w:eastAsia="仿宋_GB2312"/>
                <w:color w:val="000000"/>
                <w:sz w:val="24"/>
                <w:lang w:eastAsia="zh-CN"/>
              </w:rPr>
              <w:t>名称（姓名）</w:t>
            </w:r>
          </w:p>
        </w:tc>
        <w:tc>
          <w:tcPr>
            <w:tcW w:w="552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沙湾市汇智汇联广告有限公司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73" w:type="dxa"/>
            <w:vMerge w:val="continue"/>
            <w:noWrap w:val="0"/>
            <w:vAlign w:val="center"/>
          </w:tcPr>
          <w:p>
            <w:pPr>
              <w:spacing w:line="400" w:lineRule="exact"/>
              <w:jc w:val="center"/>
              <w:rPr>
                <w:rFonts w:hint="eastAsia" w:ascii="仿宋_GB2312" w:eastAsia="仿宋_GB2312"/>
                <w:sz w:val="24"/>
              </w:rPr>
            </w:pPr>
          </w:p>
        </w:tc>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sz w:val="24"/>
                <w:lang w:eastAsia="zh-CN"/>
              </w:rPr>
            </w:pPr>
            <w:r>
              <w:rPr>
                <w:rFonts w:hint="eastAsia" w:ascii="仿宋_GB2312" w:hAnsi="宋体" w:eastAsia="仿宋_GB2312"/>
                <w:color w:val="000000"/>
                <w:sz w:val="24"/>
                <w:lang w:eastAsia="zh-CN"/>
              </w:rPr>
              <w:t>证照（证件）名称及编号（号码）</w:t>
            </w:r>
          </w:p>
        </w:tc>
        <w:tc>
          <w:tcPr>
            <w:tcW w:w="5520" w:type="dxa"/>
            <w:gridSpan w:val="3"/>
            <w:noWrap w:val="0"/>
            <w:vAlign w:val="center"/>
          </w:tcPr>
          <w:p>
            <w:pPr>
              <w:spacing w:line="400" w:lineRule="exact"/>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统一社会信用代码：91654223MA78EEFFXR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1473" w:type="dxa"/>
            <w:vMerge w:val="continue"/>
            <w:noWrap w:val="0"/>
            <w:vAlign w:val="center"/>
          </w:tcPr>
          <w:p>
            <w:pPr>
              <w:spacing w:line="400" w:lineRule="exact"/>
              <w:jc w:val="center"/>
              <w:rPr>
                <w:rFonts w:hint="eastAsia" w:ascii="仿宋_GB2312" w:eastAsia="仿宋_GB2312"/>
                <w:sz w:val="24"/>
              </w:rPr>
            </w:pPr>
          </w:p>
        </w:tc>
        <w:tc>
          <w:tcPr>
            <w:tcW w:w="216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法定代表人</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（负责人等）</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4"/>
                <w:lang w:val="en-US" w:eastAsia="zh-CN"/>
              </w:rPr>
            </w:pPr>
            <w:r>
              <w:rPr>
                <w:rFonts w:hint="eastAsia" w:ascii="仿宋_GB2312" w:hAnsi="仿宋_GB2312" w:eastAsia="仿宋_GB2312" w:cs="仿宋_GB2312"/>
                <w:color w:val="auto"/>
                <w:sz w:val="24"/>
                <w:lang w:val="en-US" w:eastAsia="zh-CN"/>
              </w:rPr>
              <w:t>*</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4"/>
                <w:lang w:val="en-US" w:eastAsia="zh-CN"/>
              </w:rPr>
            </w:pPr>
            <w:r>
              <w:rPr>
                <w:rFonts w:hint="eastAsia" w:ascii="仿宋_GB2312" w:eastAsia="仿宋_GB2312"/>
                <w:color w:val="auto"/>
                <w:sz w:val="24"/>
                <w:lang w:val="en-US" w:eastAsia="zh-CN"/>
              </w:rPr>
              <w:t>联系电话</w:t>
            </w:r>
          </w:p>
        </w:tc>
        <w:tc>
          <w:tcPr>
            <w:tcW w:w="258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eastAsia="仿宋_GB2312"/>
                <w:color w:val="auto"/>
                <w:sz w:val="24"/>
                <w:lang w:val="en-US" w:eastAsia="zh-CN"/>
              </w:rPr>
            </w:pPr>
            <w:r>
              <w:rPr>
                <w:rFonts w:hint="eastAsia" w:ascii="仿宋_GB2312" w:hAnsi="仿宋_GB2312" w:eastAsia="仿宋_GB2312" w:cs="仿宋_GB2312"/>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473" w:type="dxa"/>
            <w:vMerge w:val="continue"/>
            <w:noWrap w:val="0"/>
            <w:vAlign w:val="center"/>
          </w:tcPr>
          <w:p>
            <w:pPr>
              <w:spacing w:line="400" w:lineRule="exact"/>
              <w:jc w:val="center"/>
              <w:rPr>
                <w:rFonts w:hint="eastAsia" w:ascii="仿宋_GB2312" w:eastAsia="仿宋_GB2312"/>
                <w:sz w:val="24"/>
              </w:rPr>
            </w:pPr>
          </w:p>
        </w:tc>
        <w:tc>
          <w:tcPr>
            <w:tcW w:w="2162" w:type="dxa"/>
            <w:noWrap w:val="0"/>
            <w:vAlign w:val="center"/>
          </w:tcPr>
          <w:p>
            <w:pPr>
              <w:spacing w:line="40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住所（住址等）</w:t>
            </w:r>
          </w:p>
        </w:tc>
        <w:tc>
          <w:tcPr>
            <w:tcW w:w="5520" w:type="dxa"/>
            <w:gridSpan w:val="3"/>
            <w:noWrap w:val="0"/>
            <w:vAlign w:val="center"/>
          </w:tcPr>
          <w:p>
            <w:pPr>
              <w:spacing w:line="400" w:lineRule="exact"/>
              <w:jc w:val="center"/>
              <w:rPr>
                <w:rFonts w:hint="default" w:ascii="仿宋_GB2312" w:eastAsia="仿宋_GB2312"/>
                <w:color w:val="auto"/>
                <w:sz w:val="24"/>
                <w:lang w:val="en-US" w:eastAsia="zh-CN"/>
              </w:rPr>
            </w:pPr>
            <w:r>
              <w:rPr>
                <w:rFonts w:hint="eastAsia" w:ascii="仿宋_GB2312" w:eastAsia="仿宋_GB2312"/>
                <w:b w:val="0"/>
                <w:bCs/>
                <w:color w:val="auto"/>
                <w:sz w:val="24"/>
                <w:szCs w:val="24"/>
                <w:lang w:val="en-US" w:eastAsia="zh-CN"/>
              </w:rPr>
              <w:t>沙湾市金沟河南路31-22号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5"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违法事实和证据</w:t>
            </w:r>
          </w:p>
        </w:tc>
        <w:tc>
          <w:tcPr>
            <w:tcW w:w="768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left"/>
              <w:textAlignment w:val="auto"/>
              <w:rPr>
                <w:rFonts w:hint="eastAsia" w:ascii="仿宋_GB2312" w:eastAsia="仿宋_GB2312"/>
                <w:sz w:val="24"/>
                <w:lang w:val="en-US" w:eastAsia="zh-CN"/>
              </w:rPr>
            </w:pPr>
            <w:r>
              <w:rPr>
                <w:rFonts w:hint="eastAsia" w:ascii="仿宋_GB2312" w:hAnsi="仿宋_GB2312" w:eastAsia="仿宋_GB2312" w:cs="仿宋_GB2312"/>
                <w:color w:val="auto"/>
                <w:sz w:val="21"/>
                <w:szCs w:val="21"/>
                <w:lang w:val="en-US" w:eastAsia="zh-CN"/>
              </w:rPr>
              <w:t>2024年9月10日上午，沙湾市文化市场综合行政执法队正常开展文化市场巡查检查，当日</w:t>
            </w:r>
            <w:r>
              <w:rPr>
                <w:rFonts w:hint="eastAsia" w:ascii="仿宋_GB2312" w:hAnsi="宋体" w:eastAsia="仿宋_GB2312"/>
                <w:color w:val="000000"/>
                <w:sz w:val="21"/>
                <w:szCs w:val="21"/>
                <w:u w:val="none"/>
                <w:lang w:val="en-US" w:eastAsia="zh-CN"/>
              </w:rPr>
              <w:t>12时34分</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w:t>
            </w:r>
            <w:r>
              <w:rPr>
                <w:rFonts w:hint="eastAsia" w:ascii="仿宋_GB2312" w:hAnsi="仿宋_GB2312" w:eastAsia="仿宋_GB2312" w:cs="仿宋_GB2312"/>
                <w:color w:val="auto"/>
                <w:sz w:val="21"/>
                <w:szCs w:val="21"/>
                <w:lang w:val="en-US" w:eastAsia="zh-CN"/>
              </w:rPr>
              <w:t>沙湾市文化市场综合行政执法队两名执法人员</w:t>
            </w:r>
            <w:r>
              <w:rPr>
                <w:rFonts w:hint="eastAsia" w:ascii="仿宋_GB2312" w:hAnsi="仿宋_GB2312" w:eastAsia="仿宋_GB2312" w:cs="仿宋_GB2312"/>
                <w:color w:val="auto"/>
                <w:sz w:val="21"/>
                <w:szCs w:val="21"/>
                <w:lang w:eastAsia="zh-CN"/>
              </w:rPr>
              <w:t>到达位于</w:t>
            </w:r>
            <w:r>
              <w:rPr>
                <w:rFonts w:hint="eastAsia" w:ascii="仿宋_GB2312" w:eastAsia="仿宋_GB2312"/>
                <w:b w:val="0"/>
                <w:bCs/>
                <w:color w:val="auto"/>
                <w:sz w:val="21"/>
                <w:szCs w:val="21"/>
                <w:lang w:val="en-US" w:eastAsia="zh-CN"/>
              </w:rPr>
              <w:t>沙湾县金沟河南路31-22号</w:t>
            </w:r>
            <w:r>
              <w:rPr>
                <w:rFonts w:hint="eastAsia" w:ascii="仿宋_GB2312" w:eastAsia="仿宋_GB2312"/>
                <w:color w:val="auto"/>
                <w:sz w:val="21"/>
                <w:szCs w:val="21"/>
                <w:lang w:val="en-US" w:eastAsia="zh-CN"/>
              </w:rPr>
              <w:t>的沙湾市汇智汇联广告有限公司</w:t>
            </w:r>
            <w:r>
              <w:rPr>
                <w:rFonts w:hint="eastAsia" w:ascii="仿宋_GB2312" w:hAnsi="仿宋_GB2312" w:eastAsia="仿宋_GB2312" w:cs="仿宋_GB2312"/>
                <w:color w:val="auto"/>
                <w:sz w:val="21"/>
                <w:szCs w:val="21"/>
                <w:lang w:eastAsia="zh-CN"/>
              </w:rPr>
              <w:t>并出示行政执法证件后，依法对</w:t>
            </w:r>
            <w:r>
              <w:rPr>
                <w:rFonts w:hint="eastAsia" w:ascii="仿宋_GB2312" w:eastAsia="仿宋_GB2312"/>
                <w:color w:val="auto"/>
                <w:sz w:val="21"/>
                <w:szCs w:val="21"/>
                <w:lang w:val="en-US" w:eastAsia="zh-CN"/>
              </w:rPr>
              <w:t>沙湾市汇智汇联广告有限公司</w:t>
            </w:r>
            <w:r>
              <w:rPr>
                <w:rFonts w:hint="eastAsia" w:ascii="仿宋_GB2312" w:hAnsi="仿宋_GB2312" w:eastAsia="仿宋_GB2312" w:cs="仿宋_GB2312"/>
                <w:color w:val="auto"/>
                <w:sz w:val="21"/>
                <w:szCs w:val="21"/>
                <w:lang w:eastAsia="zh-CN"/>
              </w:rPr>
              <w:t>经营管理情况进行检查，</w:t>
            </w:r>
            <w:r>
              <w:rPr>
                <w:rFonts w:hint="eastAsia" w:ascii="仿宋_GB2312" w:hAnsi="仿宋_GB2312" w:eastAsia="仿宋_GB2312" w:cs="仿宋_GB2312"/>
                <w:color w:val="auto"/>
                <w:sz w:val="21"/>
                <w:szCs w:val="21"/>
                <w:lang w:val="en-US" w:eastAsia="zh-CN"/>
              </w:rPr>
              <w:t>公司法人钱衍不在现场，通过电话沟通联系，该经营场所法人钱衍</w:t>
            </w:r>
            <w:r>
              <w:rPr>
                <w:rFonts w:hint="eastAsia" w:ascii="仿宋_GB2312" w:hAnsi="仿宋_GB2312" w:eastAsia="仿宋_GB2312" w:cs="仿宋_GB2312"/>
                <w:sz w:val="21"/>
                <w:szCs w:val="21"/>
                <w:lang w:eastAsia="zh-CN"/>
              </w:rPr>
              <w:t>授权指定店员王佳怡</w:t>
            </w:r>
            <w:r>
              <w:rPr>
                <w:rFonts w:hint="eastAsia" w:ascii="仿宋_GB2312" w:hAnsi="仿宋_GB2312" w:eastAsia="仿宋_GB2312" w:cs="仿宋_GB2312"/>
                <w:color w:val="auto"/>
                <w:sz w:val="21"/>
                <w:szCs w:val="21"/>
                <w:lang w:val="en-US" w:eastAsia="zh-CN"/>
              </w:rPr>
              <w:t>全权代理其配合执法检查。</w:t>
            </w:r>
            <w:r>
              <w:rPr>
                <w:rFonts w:hint="eastAsia" w:ascii="仿宋_GB2312" w:hAnsi="仿宋_GB2312" w:eastAsia="仿宋_GB2312" w:cs="仿宋_GB2312"/>
                <w:color w:val="auto"/>
                <w:sz w:val="21"/>
                <w:szCs w:val="21"/>
                <w:lang w:eastAsia="zh-CN"/>
              </w:rPr>
              <w:t>经现场检查，该场所主要经营图文制作、办公设备耗材销售业务，查看该场所《承印登记册》，承印登记内容只登记至</w:t>
            </w:r>
            <w:r>
              <w:rPr>
                <w:rFonts w:hint="eastAsia" w:ascii="仿宋_GB2312" w:hAnsi="仿宋_GB2312" w:eastAsia="仿宋_GB2312" w:cs="仿宋_GB2312"/>
                <w:color w:val="auto"/>
                <w:sz w:val="21"/>
                <w:szCs w:val="21"/>
                <w:lang w:val="en-US" w:eastAsia="zh-CN"/>
              </w:rPr>
              <w:t>2024年4月22日，之后再未登记</w:t>
            </w:r>
            <w:r>
              <w:rPr>
                <w:rFonts w:hint="eastAsia" w:ascii="仿宋_GB2312" w:hAnsi="仿宋_GB2312" w:eastAsia="仿宋_GB2312" w:cs="仿宋_GB2312"/>
                <w:sz w:val="21"/>
                <w:szCs w:val="21"/>
                <w:lang w:eastAsia="zh-CN"/>
              </w:rPr>
              <w:t>，场所</w:t>
            </w:r>
            <w:r>
              <w:rPr>
                <w:rFonts w:hint="eastAsia" w:ascii="仿宋_GB2312" w:hAnsi="宋体" w:eastAsia="仿宋_GB2312"/>
                <w:color w:val="000000"/>
                <w:spacing w:val="0"/>
                <w:sz w:val="21"/>
                <w:szCs w:val="21"/>
                <w:u w:val="none"/>
                <w:lang w:eastAsia="zh-CN"/>
              </w:rPr>
              <w:t>当事人王佳怡</w:t>
            </w:r>
            <w:r>
              <w:rPr>
                <w:rFonts w:hint="eastAsia" w:ascii="仿宋_GB2312" w:hAnsi="仿宋_GB2312" w:eastAsia="仿宋_GB2312" w:cs="仿宋_GB2312"/>
                <w:color w:val="auto"/>
                <w:sz w:val="21"/>
                <w:szCs w:val="21"/>
                <w:lang w:val="en-US" w:eastAsia="zh-CN"/>
              </w:rPr>
              <w:t>当场</w:t>
            </w:r>
            <w:r>
              <w:rPr>
                <w:rFonts w:hint="eastAsia" w:ascii="仿宋_GB2312" w:hAnsi="仿宋_GB2312" w:eastAsia="仿宋_GB2312" w:cs="仿宋_GB2312"/>
                <w:color w:val="auto"/>
                <w:sz w:val="21"/>
                <w:szCs w:val="21"/>
                <w:lang w:eastAsia="zh-CN"/>
              </w:rPr>
              <w:t>确认了本经营场所在新闻出版、文旅管理部门反复强调的情况下，依然忘记进行承印登记、没有建立承印登记制度的违法事实，并承诺立即改正违法违规行为，</w:t>
            </w:r>
            <w:r>
              <w:rPr>
                <w:rFonts w:hint="eastAsia" w:ascii="仿宋_GB2312" w:hAnsi="仿宋_GB2312" w:eastAsia="仿宋_GB2312" w:cs="仿宋_GB2312"/>
                <w:color w:val="auto"/>
                <w:sz w:val="21"/>
                <w:szCs w:val="21"/>
                <w:lang w:val="en-US" w:eastAsia="zh-CN"/>
              </w:rPr>
              <w:t>有现场检查照片、询问笔录为证。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处罚理由和依据</w:t>
            </w:r>
          </w:p>
        </w:tc>
        <w:tc>
          <w:tcPr>
            <w:tcW w:w="768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_GB2312" w:eastAsia="仿宋_GB2312"/>
                <w:sz w:val="24"/>
                <w:lang w:eastAsia="zh-CN"/>
              </w:rPr>
            </w:pPr>
            <w:r>
              <w:rPr>
                <w:rFonts w:hint="eastAsia" w:ascii="仿宋_GB2312" w:hAnsi="宋体" w:eastAsia="仿宋_GB2312"/>
                <w:color w:val="000000"/>
                <w:sz w:val="21"/>
                <w:szCs w:val="21"/>
                <w:lang w:val="en-US" w:eastAsia="zh-CN"/>
              </w:rPr>
              <w:t>沙湾市汇智汇联广告有限公司没有建立承印登记制度</w:t>
            </w:r>
            <w:r>
              <w:rPr>
                <w:rFonts w:hint="eastAsia" w:ascii="仿宋_GB2312" w:hAnsi="仿宋_GB2312" w:eastAsia="仿宋_GB2312" w:cs="仿宋_GB2312"/>
                <w:color w:val="auto"/>
                <w:sz w:val="21"/>
                <w:szCs w:val="21"/>
                <w:lang w:val="en-US" w:eastAsia="zh-CN"/>
              </w:rPr>
              <w:t>，违反了《印刷业管理条例》第五条第一款规定，依据《印刷业管理条例》第三十九条第一款第（一）项规定进行处罚。</w:t>
            </w:r>
            <w:r>
              <w:rPr>
                <w:rFonts w:hint="eastAsia" w:ascii="仿宋_GB2312" w:hAnsi="宋体" w:eastAsia="仿宋_GB2312"/>
                <w:color w:val="000000"/>
                <w:sz w:val="21"/>
                <w:szCs w:val="21"/>
                <w:lang w:val="en-US" w:eastAsia="zh-CN"/>
              </w:rPr>
              <w:t>沙湾市汇智汇联广告有限公司</w:t>
            </w:r>
            <w:r>
              <w:rPr>
                <w:rFonts w:hint="eastAsia" w:ascii="仿宋_GB2312" w:hAnsi="仿宋_GB2312" w:eastAsia="仿宋_GB2312" w:cs="仿宋_GB2312"/>
                <w:bCs/>
                <w:kern w:val="0"/>
                <w:sz w:val="21"/>
                <w:szCs w:val="21"/>
              </w:rPr>
              <w:t>的</w:t>
            </w:r>
            <w:r>
              <w:rPr>
                <w:rFonts w:hint="eastAsia" w:ascii="仿宋_GB2312" w:hAnsi="仿宋_GB2312" w:eastAsia="仿宋_GB2312" w:cs="仿宋_GB2312"/>
                <w:bCs/>
                <w:kern w:val="0"/>
                <w:sz w:val="21"/>
                <w:szCs w:val="21"/>
                <w:lang w:eastAsia="zh-CN"/>
              </w:rPr>
              <w:t>违法</w:t>
            </w:r>
            <w:r>
              <w:rPr>
                <w:rFonts w:hint="eastAsia" w:ascii="仿宋_GB2312" w:hAnsi="仿宋_GB2312" w:eastAsia="仿宋_GB2312" w:cs="仿宋_GB2312"/>
                <w:bCs/>
                <w:kern w:val="0"/>
                <w:sz w:val="21"/>
                <w:szCs w:val="21"/>
              </w:rPr>
              <w:t>行为</w:t>
            </w:r>
            <w:r>
              <w:rPr>
                <w:rFonts w:hint="eastAsia" w:ascii="仿宋_GB2312" w:hAnsi="仿宋_GB2312" w:eastAsia="仿宋_GB2312" w:cs="仿宋_GB2312"/>
                <w:bCs/>
                <w:kern w:val="0"/>
                <w:sz w:val="21"/>
                <w:szCs w:val="21"/>
                <w:lang w:eastAsia="zh-CN"/>
              </w:rPr>
              <w:t>在</w:t>
            </w:r>
            <w:r>
              <w:rPr>
                <w:rFonts w:hint="eastAsia" w:ascii="仿宋_GB2312" w:hAnsi="仿宋_GB2312" w:eastAsia="仿宋_GB2312" w:cs="仿宋_GB2312"/>
                <w:bCs/>
                <w:spacing w:val="0"/>
                <w:kern w:val="0"/>
                <w:sz w:val="21"/>
                <w:szCs w:val="21"/>
              </w:rPr>
              <w:t>《</w:t>
            </w:r>
            <w:r>
              <w:rPr>
                <w:rFonts w:hint="eastAsia" w:ascii="仿宋_GB2312" w:hAnsi="仿宋_GB2312" w:eastAsia="仿宋_GB2312" w:cs="仿宋_GB2312"/>
                <w:bCs/>
                <w:spacing w:val="0"/>
                <w:kern w:val="0"/>
                <w:sz w:val="21"/>
                <w:szCs w:val="21"/>
                <w:lang w:eastAsia="zh-CN"/>
              </w:rPr>
              <w:t>新疆维吾尔自治区文化市场综合执法行政处罚裁量基准（出版物）</w:t>
            </w:r>
            <w:r>
              <w:rPr>
                <w:rFonts w:hint="eastAsia" w:ascii="仿宋_GB2312" w:hAnsi="仿宋_GB2312" w:eastAsia="仿宋_GB2312" w:cs="仿宋_GB2312"/>
                <w:bCs/>
                <w:spacing w:val="0"/>
                <w:kern w:val="0"/>
                <w:sz w:val="21"/>
                <w:szCs w:val="21"/>
              </w:rPr>
              <w:t>》</w:t>
            </w:r>
            <w:r>
              <w:rPr>
                <w:rFonts w:hint="eastAsia" w:ascii="仿宋_GB2312" w:hAnsi="仿宋_GB2312" w:eastAsia="仿宋_GB2312" w:cs="仿宋_GB2312"/>
                <w:bCs/>
                <w:spacing w:val="0"/>
                <w:kern w:val="0"/>
                <w:sz w:val="21"/>
                <w:szCs w:val="21"/>
                <w:lang w:eastAsia="zh-CN"/>
              </w:rPr>
              <w:t>中未做具体要求。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处罚时间</w:t>
            </w:r>
          </w:p>
        </w:tc>
        <w:tc>
          <w:tcPr>
            <w:tcW w:w="2162" w:type="dxa"/>
            <w:noWrap w:val="0"/>
            <w:vAlign w:val="center"/>
          </w:tcPr>
          <w:p>
            <w:pPr>
              <w:spacing w:line="240" w:lineRule="auto"/>
              <w:jc w:val="both"/>
              <w:rPr>
                <w:rFonts w:hint="default" w:ascii="仿宋_GB2312" w:eastAsia="仿宋_GB2312"/>
                <w:sz w:val="24"/>
                <w:lang w:val="en-US" w:eastAsia="zh-CN"/>
              </w:rPr>
            </w:pPr>
            <w:r>
              <w:rPr>
                <w:rFonts w:hint="eastAsia" w:ascii="仿宋_GB2312" w:eastAsia="仿宋_GB2312"/>
                <w:sz w:val="24"/>
                <w:lang w:val="en-US" w:eastAsia="zh-CN"/>
              </w:rPr>
              <w:t>2024年9月10日</w:t>
            </w:r>
          </w:p>
        </w:tc>
        <w:tc>
          <w:tcPr>
            <w:tcW w:w="1530" w:type="dxa"/>
            <w:noWrap w:val="0"/>
            <w:vAlign w:val="center"/>
          </w:tcPr>
          <w:p>
            <w:pPr>
              <w:spacing w:line="240" w:lineRule="auto"/>
              <w:ind w:left="239" w:leftChars="114"/>
              <w:jc w:val="both"/>
              <w:rPr>
                <w:rFonts w:hint="eastAsia" w:ascii="仿宋_GB2312" w:eastAsia="仿宋_GB2312"/>
                <w:sz w:val="24"/>
                <w:lang w:val="en-US" w:eastAsia="zh-CN"/>
              </w:rPr>
            </w:pPr>
            <w:r>
              <w:rPr>
                <w:rFonts w:hint="eastAsia" w:ascii="仿宋_GB2312" w:eastAsia="仿宋_GB2312"/>
                <w:sz w:val="24"/>
                <w:lang w:val="en-US" w:eastAsia="zh-CN"/>
              </w:rPr>
              <w:t>处罚地点</w:t>
            </w:r>
          </w:p>
        </w:tc>
        <w:tc>
          <w:tcPr>
            <w:tcW w:w="3990" w:type="dxa"/>
            <w:gridSpan w:val="2"/>
            <w:noWrap w:val="0"/>
            <w:vAlign w:val="center"/>
          </w:tcPr>
          <w:p>
            <w:pPr>
              <w:spacing w:line="240" w:lineRule="auto"/>
              <w:ind w:left="239" w:leftChars="114"/>
              <w:jc w:val="both"/>
              <w:rPr>
                <w:rFonts w:hint="default" w:ascii="仿宋_GB2312" w:eastAsia="仿宋_GB2312"/>
                <w:sz w:val="24"/>
                <w:lang w:val="en-US"/>
              </w:rPr>
            </w:pPr>
            <w:r>
              <w:rPr>
                <w:rFonts w:hint="eastAsia" w:ascii="仿宋_GB2312" w:eastAsia="仿宋_GB2312"/>
                <w:b w:val="0"/>
                <w:bCs/>
                <w:color w:val="auto"/>
                <w:sz w:val="24"/>
                <w:szCs w:val="24"/>
                <w:lang w:val="en-US" w:eastAsia="zh-CN"/>
              </w:rPr>
              <w:t>沙湾县金沟河南路31-22号</w:t>
            </w:r>
            <w:r>
              <w:rPr>
                <w:rFonts w:hint="eastAsia" w:ascii="仿宋_GB2312" w:eastAsia="仿宋_GB2312"/>
                <w:color w:val="auto"/>
                <w:sz w:val="24"/>
                <w:lang w:val="en-US" w:eastAsia="zh-CN"/>
              </w:rPr>
              <w:t>（</w:t>
            </w:r>
            <w:r>
              <w:rPr>
                <w:rFonts w:hint="eastAsia" w:ascii="仿宋_GB2312" w:hAnsi="宋体" w:eastAsia="仿宋_GB2312"/>
                <w:color w:val="000000"/>
                <w:sz w:val="24"/>
                <w:lang w:val="en-US" w:eastAsia="zh-CN"/>
              </w:rPr>
              <w:t>沙湾市汇智汇联广告有限公司</w:t>
            </w:r>
            <w:r>
              <w:rPr>
                <w:rFonts w:hint="eastAsia" w:ascii="仿宋_GB2312" w:eastAsia="仿宋_GB2312"/>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473" w:type="dxa"/>
            <w:noWrap w:val="0"/>
            <w:vAlign w:val="center"/>
          </w:tcPr>
          <w:p>
            <w:pPr>
              <w:spacing w:line="400" w:lineRule="exact"/>
              <w:jc w:val="center"/>
              <w:rPr>
                <w:rFonts w:hint="eastAsia" w:ascii="仿宋_GB2312" w:eastAsia="仿宋_GB2312"/>
                <w:sz w:val="24"/>
                <w:lang w:eastAsia="zh-CN"/>
              </w:rPr>
            </w:pPr>
            <w:r>
              <w:rPr>
                <w:rFonts w:hint="eastAsia" w:ascii="仿宋_GB2312" w:eastAsia="仿宋_GB2312"/>
                <w:sz w:val="24"/>
                <w:lang w:eastAsia="zh-CN"/>
              </w:rPr>
              <w:t>处罚内容</w:t>
            </w:r>
          </w:p>
        </w:tc>
        <w:tc>
          <w:tcPr>
            <w:tcW w:w="7682" w:type="dxa"/>
            <w:gridSpan w:val="4"/>
            <w:noWrap w:val="0"/>
            <w:vAlign w:val="center"/>
          </w:tcPr>
          <w:p>
            <w:pPr>
              <w:spacing w:line="240" w:lineRule="auto"/>
              <w:ind w:left="239" w:leftChars="114"/>
              <w:jc w:val="both"/>
              <w:rPr>
                <w:rFonts w:hint="eastAsia" w:ascii="仿宋_GB2312" w:eastAsia="仿宋_GB2312"/>
                <w:sz w:val="21"/>
                <w:szCs w:val="21"/>
                <w:lang w:val="en-US" w:eastAsia="zh-CN"/>
              </w:rPr>
            </w:pPr>
            <w:r>
              <w:rPr>
                <w:rFonts w:hint="eastAsia" w:ascii="仿宋_GB2312" w:eastAsia="仿宋_GB2312"/>
                <w:sz w:val="24"/>
                <w:szCs w:val="24"/>
                <w:lang w:val="en-US" w:eastAsia="zh-CN"/>
              </w:rPr>
              <w:t>予以警告处罚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9155"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right="-78" w:rightChars="-37" w:firstLine="480" w:firstLineChars="200"/>
              <w:textAlignment w:val="auto"/>
              <w:rPr>
                <w:rFonts w:hint="eastAsia" w:ascii="仿宋_GB2312" w:hAnsi="宋体" w:eastAsia="仿宋_GB2312"/>
                <w:bCs/>
                <w:color w:val="000000"/>
                <w:sz w:val="24"/>
                <w:szCs w:val="24"/>
                <w:u w:val="none"/>
              </w:rPr>
            </w:pPr>
            <w:r>
              <w:rPr>
                <w:rFonts w:hint="eastAsia" w:ascii="仿宋_GB2312" w:hAnsi="宋体" w:eastAsia="仿宋_GB2312"/>
                <w:color w:val="000000"/>
                <w:sz w:val="24"/>
                <w:szCs w:val="24"/>
                <w:u w:val="none"/>
                <w:lang w:eastAsia="zh-CN"/>
              </w:rPr>
              <w:t>你（单位）</w:t>
            </w:r>
            <w:r>
              <w:rPr>
                <w:rFonts w:hint="eastAsia" w:ascii="仿宋_GB2312" w:hAnsi="宋体" w:eastAsia="仿宋_GB2312"/>
                <w:color w:val="000000"/>
                <w:sz w:val="24"/>
                <w:szCs w:val="24"/>
                <w:u w:val="none"/>
              </w:rPr>
              <w:t>应当自收到本决定书之日起十五日内，到</w:t>
            </w:r>
            <w:r>
              <w:rPr>
                <w:rFonts w:hint="eastAsia" w:ascii="仿宋_GB2312" w:hAnsi="宋体" w:eastAsia="仿宋_GB2312"/>
                <w:bCs/>
                <w:color w:val="000000"/>
                <w:sz w:val="24"/>
                <w:szCs w:val="24"/>
                <w:u w:val="single"/>
                <w:lang w:val="en-US" w:eastAsia="zh-CN"/>
              </w:rPr>
              <w:t xml:space="preserve">          /           </w:t>
            </w:r>
            <w:r>
              <w:rPr>
                <w:rFonts w:hint="eastAsia" w:ascii="仿宋_GB2312" w:hAnsi="宋体" w:eastAsia="仿宋_GB2312"/>
                <w:bCs/>
                <w:color w:val="000000"/>
                <w:sz w:val="24"/>
                <w:szCs w:val="24"/>
                <w:u w:val="none"/>
                <w:lang w:val="en-US" w:eastAsia="zh-CN"/>
              </w:rPr>
              <w:t>银行或者通过</w:t>
            </w:r>
            <w:r>
              <w:rPr>
                <w:rFonts w:hint="eastAsia" w:ascii="仿宋_GB2312" w:hAnsi="宋体" w:eastAsia="仿宋_GB2312"/>
                <w:bCs/>
                <w:color w:val="000000"/>
                <w:sz w:val="24"/>
                <w:szCs w:val="24"/>
                <w:u w:val="single"/>
                <w:lang w:val="en-US" w:eastAsia="zh-CN"/>
              </w:rPr>
              <w:t xml:space="preserve">       /       </w:t>
            </w:r>
            <w:r>
              <w:rPr>
                <w:rFonts w:hint="eastAsia" w:ascii="仿宋_GB2312" w:hAnsi="宋体" w:eastAsia="仿宋_GB2312"/>
                <w:bCs/>
                <w:color w:val="000000"/>
                <w:sz w:val="24"/>
                <w:szCs w:val="24"/>
                <w:u w:val="none"/>
                <w:lang w:val="en-US" w:eastAsia="zh-CN"/>
              </w:rPr>
              <w:t>电子支付系统</w:t>
            </w:r>
            <w:r>
              <w:rPr>
                <w:rFonts w:hint="eastAsia" w:ascii="仿宋_GB2312" w:hAnsi="宋体" w:eastAsia="仿宋_GB2312"/>
                <w:color w:val="000000"/>
                <w:sz w:val="24"/>
                <w:szCs w:val="24"/>
                <w:u w:val="none"/>
              </w:rPr>
              <w:t>缴纳罚款。</w:t>
            </w:r>
            <w:r>
              <w:rPr>
                <w:rFonts w:hint="eastAsia" w:ascii="仿宋_GB2312" w:hAnsi="宋体" w:eastAsia="仿宋_GB2312" w:cs="宋体"/>
                <w:color w:val="000000"/>
                <w:kern w:val="0"/>
                <w:sz w:val="24"/>
                <w:szCs w:val="24"/>
                <w:u w:val="none"/>
                <w:lang w:val="zh-CN"/>
              </w:rPr>
              <w:t>逾期不缴纳罚款的，依据《中华人民共和国行政处罚法》第</w:t>
            </w:r>
            <w:r>
              <w:rPr>
                <w:rFonts w:hint="eastAsia" w:ascii="仿宋_GB2312" w:hAnsi="宋体" w:eastAsia="仿宋_GB2312" w:cs="宋体"/>
                <w:color w:val="000000"/>
                <w:kern w:val="0"/>
                <w:sz w:val="24"/>
                <w:szCs w:val="24"/>
                <w:u w:val="none"/>
                <w:lang w:val="en-US" w:eastAsia="zh-CN"/>
              </w:rPr>
              <w:t>七十二</w:t>
            </w:r>
            <w:r>
              <w:rPr>
                <w:rFonts w:hint="eastAsia" w:ascii="仿宋_GB2312" w:hAnsi="宋体" w:eastAsia="仿宋_GB2312" w:cs="宋体"/>
                <w:color w:val="000000"/>
                <w:kern w:val="0"/>
                <w:sz w:val="24"/>
                <w:szCs w:val="24"/>
                <w:u w:val="none"/>
                <w:lang w:val="zh-CN"/>
              </w:rPr>
              <w:t>条第（一）项的规定，本机关可每日按罚款数额的百分之三加处罚款（加处罚款的数额不超出罚款的数额），并依据《中华人民共和国行政强制法》第四十六条的规定申请人民法院强制执行。</w:t>
            </w:r>
          </w:p>
          <w:p>
            <w:pPr>
              <w:keepNext w:val="0"/>
              <w:keepLines w:val="0"/>
              <w:pageBreakBefore w:val="0"/>
              <w:widowControl w:val="0"/>
              <w:kinsoku/>
              <w:wordWrap/>
              <w:overflowPunct/>
              <w:topLinePunct w:val="0"/>
              <w:autoSpaceDE/>
              <w:autoSpaceDN/>
              <w:bidi w:val="0"/>
              <w:adjustRightInd w:val="0"/>
              <w:snapToGrid w:val="0"/>
              <w:spacing w:line="280" w:lineRule="exact"/>
              <w:ind w:right="-78" w:rightChars="-37" w:firstLine="480" w:firstLineChars="200"/>
              <w:textAlignment w:val="auto"/>
              <w:rPr>
                <w:rFonts w:hint="eastAsia" w:ascii="仿宋_GB2312" w:hAnsi="宋体" w:eastAsia="仿宋_GB2312"/>
                <w:bCs/>
                <w:color w:val="000000"/>
                <w:sz w:val="24"/>
                <w:szCs w:val="24"/>
                <w:u w:val="none"/>
              </w:rPr>
            </w:pPr>
            <w:r>
              <w:rPr>
                <w:rFonts w:hint="eastAsia" w:ascii="仿宋_GB2312" w:hAnsi="宋体" w:eastAsia="仿宋_GB2312" w:cs="宋体"/>
                <w:color w:val="000000"/>
                <w:kern w:val="0"/>
                <w:sz w:val="24"/>
                <w:szCs w:val="24"/>
                <w:u w:val="none"/>
                <w:lang w:val="zh-CN"/>
              </w:rPr>
              <w:t>你（单位）</w:t>
            </w:r>
            <w:r>
              <w:rPr>
                <w:rFonts w:hint="eastAsia" w:ascii="仿宋_GB2312" w:hAnsi="宋体" w:eastAsia="仿宋_GB2312"/>
                <w:color w:val="000000"/>
                <w:sz w:val="24"/>
                <w:szCs w:val="24"/>
                <w:u w:val="none"/>
              </w:rPr>
              <w:t>如对本处罚决定不服，可在收到本决定书之日起六十日内向</w:t>
            </w:r>
            <w:r>
              <w:rPr>
                <w:rFonts w:hint="eastAsia" w:ascii="仿宋_GB2312" w:hAnsi="宋体" w:eastAsia="仿宋_GB2312"/>
                <w:color w:val="000000"/>
                <w:sz w:val="24"/>
                <w:szCs w:val="24"/>
                <w:u w:val="single"/>
                <w:lang w:val="en-US" w:eastAsia="zh-CN"/>
              </w:rPr>
              <w:t>沙湾市人民政府</w:t>
            </w:r>
            <w:r>
              <w:rPr>
                <w:rFonts w:hint="eastAsia" w:ascii="仿宋_GB2312" w:hAnsi="宋体" w:eastAsia="仿宋_GB2312"/>
                <w:color w:val="000000"/>
                <w:sz w:val="24"/>
                <w:szCs w:val="24"/>
                <w:u w:val="none"/>
              </w:rPr>
              <w:t>申请行政复议，也可在收到本决定书之日起</w:t>
            </w:r>
            <w:r>
              <w:rPr>
                <w:rFonts w:hint="eastAsia" w:ascii="仿宋_GB2312" w:hAnsi="宋体" w:eastAsia="仿宋_GB2312"/>
                <w:color w:val="000000"/>
                <w:sz w:val="24"/>
                <w:szCs w:val="24"/>
                <w:u w:val="none"/>
                <w:lang w:eastAsia="zh-CN"/>
              </w:rPr>
              <w:t>六</w:t>
            </w:r>
            <w:r>
              <w:rPr>
                <w:rFonts w:hint="eastAsia" w:ascii="仿宋_GB2312" w:hAnsi="宋体" w:eastAsia="仿宋_GB2312"/>
                <w:color w:val="000000"/>
                <w:sz w:val="24"/>
                <w:szCs w:val="24"/>
                <w:u w:val="none"/>
              </w:rPr>
              <w:t>个月内直接向</w:t>
            </w:r>
            <w:r>
              <w:rPr>
                <w:rFonts w:hint="eastAsia" w:ascii="仿宋_GB2312" w:hAnsi="宋体" w:eastAsia="仿宋_GB2312"/>
                <w:bCs/>
                <w:color w:val="000000"/>
                <w:sz w:val="24"/>
                <w:szCs w:val="24"/>
                <w:u w:val="single"/>
                <w:lang w:val="en-US" w:eastAsia="zh-CN"/>
              </w:rPr>
              <w:t>沙湾市</w:t>
            </w:r>
            <w:r>
              <w:rPr>
                <w:rFonts w:hint="eastAsia" w:ascii="仿宋_GB2312" w:hAnsi="宋体" w:eastAsia="仿宋_GB2312"/>
                <w:bCs/>
                <w:color w:val="000000"/>
                <w:sz w:val="24"/>
                <w:szCs w:val="24"/>
                <w:u w:val="none"/>
                <w:lang w:val="en-US" w:eastAsia="zh-CN"/>
              </w:rPr>
              <w:t>人民法院</w:t>
            </w:r>
            <w:r>
              <w:rPr>
                <w:rFonts w:hint="eastAsia" w:ascii="仿宋_GB2312" w:hAnsi="宋体" w:eastAsia="仿宋_GB2312"/>
                <w:color w:val="000000"/>
                <w:sz w:val="24"/>
                <w:szCs w:val="24"/>
                <w:u w:val="none"/>
              </w:rPr>
              <w:t>提起行政诉讼。行政复议或行政诉讼期间本处罚决定不停止执行。</w:t>
            </w:r>
          </w:p>
          <w:p>
            <w:pPr>
              <w:keepNext w:val="0"/>
              <w:keepLines w:val="0"/>
              <w:pageBreakBefore w:val="0"/>
              <w:widowControl w:val="0"/>
              <w:kinsoku/>
              <w:wordWrap/>
              <w:overflowPunct/>
              <w:topLinePunct w:val="0"/>
              <w:autoSpaceDE/>
              <w:autoSpaceDN/>
              <w:bidi w:val="0"/>
              <w:spacing w:line="280" w:lineRule="exact"/>
              <w:ind w:left="-80" w:leftChars="-38" w:right="-78" w:rightChars="-37" w:firstLine="480" w:firstLineChars="200"/>
              <w:textAlignment w:val="auto"/>
              <w:rPr>
                <w:rFonts w:hint="eastAsia" w:ascii="仿宋_GB2312" w:eastAsia="仿宋_GB2312"/>
                <w:sz w:val="24"/>
              </w:rPr>
            </w:pPr>
            <w:r>
              <w:rPr>
                <w:rFonts w:hint="eastAsia" w:ascii="仿宋_GB2312" w:hAnsi="宋体" w:eastAsia="仿宋_GB2312"/>
                <w:color w:val="000000"/>
                <w:sz w:val="24"/>
                <w:szCs w:val="24"/>
                <w:u w:val="none"/>
              </w:rPr>
              <w:t>逾期不申请行政复议或者提起行政诉讼，又不履行本处罚决定，经催告后仍未履行义务的，依据《</w:t>
            </w:r>
            <w:r>
              <w:rPr>
                <w:rFonts w:hint="eastAsia" w:ascii="仿宋_GB2312" w:hAnsi="宋体" w:eastAsia="仿宋_GB2312"/>
                <w:color w:val="000000"/>
                <w:sz w:val="24"/>
                <w:szCs w:val="24"/>
                <w:u w:val="none"/>
                <w:lang w:eastAsia="zh-CN"/>
              </w:rPr>
              <w:t>中华人民共和国</w:t>
            </w:r>
            <w:r>
              <w:rPr>
                <w:rFonts w:hint="eastAsia" w:ascii="仿宋_GB2312" w:hAnsi="宋体" w:eastAsia="仿宋_GB2312"/>
                <w:color w:val="000000"/>
                <w:sz w:val="24"/>
                <w:szCs w:val="24"/>
                <w:u w:val="none"/>
              </w:rPr>
              <w:t>行政强制法》第</w:t>
            </w:r>
            <w:r>
              <w:rPr>
                <w:rFonts w:hint="eastAsia" w:ascii="仿宋_GB2312" w:hAnsi="宋体" w:eastAsia="仿宋_GB2312"/>
                <w:color w:val="000000"/>
                <w:sz w:val="24"/>
                <w:szCs w:val="24"/>
                <w:u w:val="none"/>
                <w:lang w:val="en-US" w:eastAsia="zh-CN"/>
              </w:rPr>
              <w:t>五十四</w:t>
            </w:r>
            <w:r>
              <w:rPr>
                <w:rFonts w:hint="eastAsia" w:ascii="仿宋_GB2312" w:hAnsi="宋体" w:eastAsia="仿宋_GB2312"/>
                <w:color w:val="000000"/>
                <w:sz w:val="24"/>
                <w:szCs w:val="24"/>
                <w:u w:val="none"/>
              </w:rPr>
              <w:t>条的规定，本机关可申请人民法院强制执行。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915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宋体" w:eastAsia="仿宋_GB2312"/>
                <w:color w:val="auto"/>
                <w:sz w:val="24"/>
                <w:lang w:eastAsia="zh-CN"/>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仿宋_GB2312" w:hAnsi="宋体" w:eastAsia="仿宋_GB2312"/>
                <w:color w:val="auto"/>
                <w:sz w:val="24"/>
                <w:lang w:val="en-US" w:eastAsia="zh-CN"/>
              </w:rPr>
            </w:pPr>
            <w:r>
              <w:rPr>
                <w:rFonts w:hint="eastAsia" w:ascii="仿宋_GB2312" w:hAnsi="宋体" w:eastAsia="仿宋_GB2312"/>
                <w:color w:val="auto"/>
                <w:sz w:val="24"/>
                <w:lang w:eastAsia="zh-CN"/>
              </w:rPr>
              <w:t>执法人员签名（执法证号）：</w:t>
            </w:r>
            <w:r>
              <w:rPr>
                <w:rFonts w:hint="eastAsia" w:ascii="仿宋_GB2312" w:hAnsi="仿宋_GB2312" w:eastAsia="仿宋_GB2312" w:cs="仿宋_GB2312"/>
                <w:color w:val="auto"/>
                <w:sz w:val="24"/>
                <w:lang w:eastAsia="zh-CN"/>
              </w:rPr>
              <w:t>***</w:t>
            </w:r>
            <w:r>
              <w:rPr>
                <w:rFonts w:hint="eastAsia" w:ascii="仿宋_GB2312" w:hAnsi="宋体" w:eastAsia="仿宋_GB2312"/>
                <w:color w:val="auto"/>
                <w:sz w:val="24"/>
                <w:lang w:val="en-US" w:eastAsia="zh-CN"/>
              </w:rPr>
              <w:t xml:space="preserve">  、  </w:t>
            </w:r>
            <w:r>
              <w:rPr>
                <w:rFonts w:hint="eastAsia" w:ascii="仿宋_GB2312" w:hAnsi="仿宋_GB2312" w:eastAsia="仿宋_GB2312" w:cs="仿宋_GB2312"/>
                <w:color w:val="auto"/>
                <w:sz w:val="24"/>
                <w:lang w:eastAsia="zh-CN"/>
              </w:rPr>
              <w:t>***</w:t>
            </w:r>
            <w:r>
              <w:rPr>
                <w:rFonts w:hint="eastAsia" w:ascii="仿宋_GB2312" w:hAnsi="宋体" w:eastAsia="仿宋_GB2312"/>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auto"/>
                <w:sz w:val="24"/>
                <w:lang w:eastAsia="zh-CN"/>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auto"/>
                <w:sz w:val="24"/>
                <w:lang w:eastAsia="zh-CN"/>
              </w:rPr>
            </w:pPr>
            <w:r>
              <w:rPr>
                <w:rFonts w:hint="eastAsia" w:ascii="仿宋_GB2312" w:hAnsi="宋体" w:eastAsia="仿宋_GB2312"/>
                <w:color w:val="auto"/>
                <w:sz w:val="24"/>
                <w:lang w:eastAsia="zh-CN"/>
              </w:rPr>
              <w:t>当事人签名或者盖章：</w:t>
            </w:r>
            <w:r>
              <w:rPr>
                <w:rFonts w:hint="eastAsia" w:ascii="仿宋_GB2312" w:hAnsi="仿宋_GB2312" w:eastAsia="仿宋_GB2312" w:cs="仿宋_GB2312"/>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5280" w:firstLineChars="2200"/>
              <w:textAlignment w:val="auto"/>
              <w:rPr>
                <w:rFonts w:hint="eastAsia" w:ascii="仿宋_GB2312" w:hAnsi="宋体" w:eastAsia="仿宋_GB2312"/>
                <w:color w:val="auto"/>
                <w:sz w:val="24"/>
              </w:rPr>
            </w:pPr>
          </w:p>
          <w:p>
            <w:pPr>
              <w:keepNext w:val="0"/>
              <w:keepLines w:val="0"/>
              <w:pageBreakBefore w:val="0"/>
              <w:widowControl w:val="0"/>
              <w:kinsoku/>
              <w:wordWrap/>
              <w:overflowPunct/>
              <w:topLinePunct w:val="0"/>
              <w:autoSpaceDE/>
              <w:autoSpaceDN/>
              <w:bidi w:val="0"/>
              <w:adjustRightInd/>
              <w:snapToGrid/>
              <w:spacing w:line="300" w:lineRule="exact"/>
              <w:ind w:firstLine="4320" w:firstLineChars="1800"/>
              <w:textAlignment w:val="auto"/>
              <w:rPr>
                <w:rFonts w:hint="eastAsia" w:ascii="仿宋_GB2312" w:eastAsia="仿宋_GB2312"/>
                <w:color w:val="auto"/>
                <w:sz w:val="24"/>
              </w:rPr>
            </w:pPr>
            <w:r>
              <w:rPr>
                <w:rFonts w:hint="eastAsia" w:ascii="仿宋_GB2312" w:hAnsi="宋体" w:eastAsia="仿宋_GB2312"/>
                <w:color w:val="auto"/>
                <w:sz w:val="24"/>
                <w:lang w:eastAsia="zh-CN"/>
              </w:rPr>
              <w:t>沙湾市文化广播电视和旅游局</w:t>
            </w:r>
            <w:r>
              <w:rPr>
                <w:rFonts w:hint="eastAsia" w:ascii="仿宋_GB2312" w:eastAsia="仿宋_GB2312"/>
                <w:color w:val="auto"/>
                <w:sz w:val="24"/>
              </w:rPr>
              <w:t>（印章）</w:t>
            </w:r>
          </w:p>
          <w:p>
            <w:pPr>
              <w:keepNext w:val="0"/>
              <w:keepLines w:val="0"/>
              <w:pageBreakBefore w:val="0"/>
              <w:widowControl w:val="0"/>
              <w:kinsoku/>
              <w:wordWrap/>
              <w:overflowPunct/>
              <w:topLinePunct w:val="0"/>
              <w:autoSpaceDE/>
              <w:autoSpaceDN/>
              <w:bidi w:val="0"/>
              <w:adjustRightInd/>
              <w:snapToGrid/>
              <w:spacing w:line="300" w:lineRule="exact"/>
              <w:ind w:firstLine="5520" w:firstLineChars="2300"/>
              <w:textAlignment w:val="auto"/>
              <w:rPr>
                <w:rFonts w:hint="eastAsia" w:ascii="仿宋_GB2312" w:hAnsi="仿宋_GB2312" w:eastAsia="仿宋_GB2312" w:cs="仿宋_GB2312"/>
                <w:color w:val="auto"/>
                <w:sz w:val="24"/>
                <w:lang w:val="en-US" w:eastAsia="zh-CN"/>
              </w:rPr>
            </w:pPr>
            <w:r>
              <w:rPr>
                <w:rFonts w:hint="eastAsia" w:ascii="仿宋_GB2312" w:hAnsi="宋体" w:eastAsia="仿宋_GB2312"/>
                <w:color w:val="auto"/>
                <w:sz w:val="24"/>
                <w:lang w:val="en-US" w:eastAsia="zh-CN"/>
              </w:rPr>
              <w:t>2024</w:t>
            </w:r>
            <w:r>
              <w:rPr>
                <w:rFonts w:hint="eastAsia" w:ascii="仿宋_GB2312" w:hAnsi="宋体" w:eastAsia="仿宋_GB2312"/>
                <w:color w:val="auto"/>
                <w:sz w:val="24"/>
              </w:rPr>
              <w:t>年</w:t>
            </w:r>
            <w:r>
              <w:rPr>
                <w:rFonts w:hint="eastAsia" w:ascii="仿宋_GB2312" w:hAnsi="宋体" w:eastAsia="仿宋_GB2312"/>
                <w:color w:val="auto"/>
                <w:sz w:val="24"/>
                <w:lang w:val="en-US" w:eastAsia="zh-CN"/>
              </w:rPr>
              <w:t xml:space="preserve"> 9</w:t>
            </w:r>
            <w:r>
              <w:rPr>
                <w:rFonts w:hint="eastAsia" w:ascii="仿宋_GB2312" w:hAnsi="宋体" w:eastAsia="仿宋_GB2312"/>
                <w:color w:val="auto"/>
                <w:sz w:val="24"/>
              </w:rPr>
              <w:t>月</w:t>
            </w:r>
            <w:r>
              <w:rPr>
                <w:rFonts w:hint="eastAsia" w:ascii="仿宋_GB2312" w:hAnsi="宋体" w:eastAsia="仿宋_GB2312"/>
                <w:color w:val="auto"/>
                <w:sz w:val="24"/>
                <w:lang w:val="en-US" w:eastAsia="zh-CN"/>
              </w:rPr>
              <w:t xml:space="preserve"> 10</w:t>
            </w:r>
            <w:r>
              <w:rPr>
                <w:rFonts w:hint="eastAsia" w:ascii="仿宋_GB2312" w:hAnsi="宋体" w:eastAsia="仿宋_GB2312"/>
                <w:color w:val="auto"/>
                <w:sz w:val="24"/>
              </w:rPr>
              <w:t>日</w:t>
            </w:r>
          </w:p>
        </w:tc>
      </w:tr>
    </w:tbl>
    <w:p>
      <w:pPr>
        <w:pStyle w:val="2"/>
        <w:keepNext w:val="0"/>
        <w:keepLines w:val="0"/>
        <w:pageBreakBefore w:val="0"/>
        <w:widowControl w:val="0"/>
        <w:kinsoku/>
        <w:wordWrap/>
        <w:overflowPunct/>
        <w:topLinePunct w:val="0"/>
        <w:autoSpaceDE/>
        <w:autoSpaceDN/>
        <w:bidi w:val="0"/>
        <w:adjustRightInd/>
        <w:snapToGrid w:val="0"/>
        <w:spacing w:line="200" w:lineRule="exact"/>
        <w:jc w:val="both"/>
        <w:textAlignment w:val="auto"/>
        <w:rPr>
          <w:rFonts w:hint="eastAsia" w:ascii="仿宋_GB2312" w:hAnsi="仿宋_GB2312" w:eastAsia="仿宋_GB2312" w:cs="仿宋_GB2312"/>
          <w:sz w:val="10"/>
          <w:szCs w:val="10"/>
        </w:rPr>
      </w:pPr>
    </w:p>
    <w:p>
      <w:pPr>
        <w:rPr>
          <w:rFonts w:hint="eastAsia" w:ascii="宋体" w:hAnsi="宋体" w:eastAsia="宋体" w:cs="宋体"/>
          <w:i w:val="0"/>
          <w:iCs w:val="0"/>
          <w:caps w:val="0"/>
          <w:color w:val="333333"/>
          <w:spacing w:val="0"/>
          <w:sz w:val="24"/>
          <w:szCs w:val="24"/>
          <w:shd w:val="clear" w:fill="FFFFFF"/>
          <w:lang w:val="en-US" w:eastAsia="zh-CN"/>
        </w:rPr>
      </w:pPr>
      <w:r>
        <w:rPr>
          <w:rFonts w:hint="eastAsia" w:ascii="方正小标宋简体" w:hAnsi="方正小标宋简体" w:eastAsia="方正小标宋简体" w:cs="方正小标宋简体"/>
          <w:b/>
          <w:bCs/>
          <w:i w:val="0"/>
          <w:iCs w:val="0"/>
          <w:caps w:val="0"/>
          <w:color w:val="333333"/>
          <w:spacing w:val="0"/>
          <w:sz w:val="32"/>
          <w:szCs w:val="32"/>
          <w:shd w:val="clear" w:fill="FFFFFF"/>
          <w:lang w:val="en-US" w:eastAsia="zh-CN"/>
        </w:rPr>
        <w:t>附件：</w:t>
      </w:r>
      <w:r>
        <w:rPr>
          <w:rFonts w:hint="eastAsia" w:ascii="方正小标宋简体" w:hAnsi="方正小标宋简体" w:eastAsia="方正小标宋简体" w:cs="方正小标宋简体"/>
          <w:b/>
          <w:bCs/>
          <w:color w:val="000000"/>
          <w:sz w:val="32"/>
          <w:szCs w:val="32"/>
        </w:rPr>
        <w:t>涉及法律法规条款：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仿宋_GB2312" w:hAnsi="仿宋_GB2312" w:eastAsia="仿宋_GB2312" w:cs="仿宋_GB2312"/>
          <w:i w:val="0"/>
          <w:iCs w:val="0"/>
          <w:caps w:val="0"/>
          <w:color w:val="333333"/>
          <w:spacing w:val="0"/>
          <w:sz w:val="30"/>
          <w:szCs w:val="30"/>
          <w:shd w:val="clear" w:fill="FFFFFF"/>
        </w:rPr>
      </w:pPr>
      <w:r>
        <w:rPr>
          <w:rFonts w:hint="eastAsia" w:ascii="楷体_GB2312" w:hAnsi="楷体_GB2312" w:eastAsia="楷体_GB2312" w:cs="楷体_GB2312"/>
          <w:b/>
          <w:color w:val="000000"/>
          <w:sz w:val="32"/>
          <w:szCs w:val="32"/>
        </w:rPr>
        <w:t>《</w:t>
      </w:r>
      <w:r>
        <w:rPr>
          <w:rFonts w:hint="eastAsia" w:ascii="楷体_GB2312" w:hAnsi="楷体_GB2312" w:eastAsia="楷体_GB2312" w:cs="楷体_GB2312"/>
          <w:b/>
          <w:color w:val="000000"/>
          <w:sz w:val="32"/>
          <w:szCs w:val="32"/>
          <w:lang w:eastAsia="zh-CN"/>
        </w:rPr>
        <w:t>印刷业管理条例</w:t>
      </w:r>
      <w:r>
        <w:rPr>
          <w:rFonts w:hint="eastAsia" w:ascii="楷体_GB2312" w:hAnsi="楷体_GB2312" w:eastAsia="楷体_GB2312" w:cs="楷体_GB2312"/>
          <w:b/>
          <w:color w:val="000000"/>
          <w:sz w:val="32"/>
          <w:szCs w:val="32"/>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第五条</w:t>
      </w:r>
      <w:r>
        <w:rPr>
          <w:rFonts w:hint="eastAsia" w:ascii="仿宋_GB2312" w:hAnsi="仿宋_GB2312" w:eastAsia="仿宋_GB2312" w:cs="仿宋_GB2312"/>
          <w:b/>
          <w:bCs/>
          <w:color w:val="000000"/>
          <w:sz w:val="28"/>
          <w:szCs w:val="28"/>
          <w:lang w:val="en-US" w:eastAsia="zh-CN"/>
        </w:rPr>
        <w:t xml:space="preserve">  </w:t>
      </w:r>
      <w:r>
        <w:rPr>
          <w:rFonts w:hint="eastAsia" w:ascii="仿宋_GB2312" w:hAnsi="仿宋_GB2312" w:eastAsia="仿宋_GB2312" w:cs="仿宋_GB2312"/>
          <w:b/>
          <w:bCs/>
          <w:color w:val="000000"/>
          <w:sz w:val="28"/>
          <w:szCs w:val="28"/>
        </w:rPr>
        <w:t>印刷业经营者应当建立、健全</w:t>
      </w:r>
      <w:r>
        <w:rPr>
          <w:rFonts w:hint="eastAsia" w:ascii="仿宋_GB2312" w:hAnsi="仿宋_GB2312" w:eastAsia="仿宋_GB2312" w:cs="仿宋_GB2312"/>
          <w:b/>
          <w:bCs/>
          <w:color w:val="000000"/>
          <w:sz w:val="28"/>
          <w:szCs w:val="28"/>
        </w:rPr>
        <w:fldChar w:fldCharType="begin"/>
      </w:r>
      <w:r>
        <w:rPr>
          <w:rFonts w:hint="eastAsia" w:ascii="仿宋_GB2312" w:hAnsi="仿宋_GB2312" w:eastAsia="仿宋_GB2312" w:cs="仿宋_GB2312"/>
          <w:b/>
          <w:bCs/>
          <w:color w:val="000000"/>
          <w:sz w:val="28"/>
          <w:szCs w:val="28"/>
        </w:rPr>
        <w:instrText xml:space="preserve"> HYPERLINK "https://baike.sogou.com/lemma/ShowInnerLink.htm?lemmaId=7717028&amp;ss_c=ssc.citiao.link" \t "https://baike.sogou.com/_blank" </w:instrText>
      </w:r>
      <w:r>
        <w:rPr>
          <w:rFonts w:hint="eastAsia" w:ascii="仿宋_GB2312" w:hAnsi="仿宋_GB2312" w:eastAsia="仿宋_GB2312" w:cs="仿宋_GB2312"/>
          <w:b/>
          <w:bCs/>
          <w:color w:val="000000"/>
          <w:sz w:val="28"/>
          <w:szCs w:val="28"/>
        </w:rPr>
        <w:fldChar w:fldCharType="separate"/>
      </w:r>
      <w:r>
        <w:rPr>
          <w:rStyle w:val="6"/>
          <w:rFonts w:hint="eastAsia" w:ascii="仿宋_GB2312" w:hAnsi="仿宋_GB2312" w:eastAsia="仿宋_GB2312" w:cs="仿宋_GB2312"/>
          <w:b/>
          <w:bCs/>
          <w:color w:val="000000"/>
          <w:sz w:val="28"/>
          <w:szCs w:val="28"/>
          <w:u w:val="none"/>
        </w:rPr>
        <w:t>承印验证制度</w:t>
      </w:r>
      <w:r>
        <w:rPr>
          <w:rFonts w:hint="eastAsia" w:ascii="仿宋_GB2312" w:hAnsi="仿宋_GB2312" w:eastAsia="仿宋_GB2312" w:cs="仿宋_GB2312"/>
          <w:b/>
          <w:bCs/>
          <w:color w:val="000000"/>
          <w:sz w:val="28"/>
          <w:szCs w:val="28"/>
        </w:rPr>
        <w:fldChar w:fldCharType="end"/>
      </w:r>
      <w:r>
        <w:rPr>
          <w:rFonts w:hint="eastAsia" w:ascii="仿宋_GB2312" w:hAnsi="仿宋_GB2312" w:eastAsia="仿宋_GB2312" w:cs="仿宋_GB2312"/>
          <w:b/>
          <w:bCs/>
          <w:color w:val="000000"/>
          <w:sz w:val="28"/>
          <w:szCs w:val="28"/>
        </w:rPr>
        <w:t>、承印登记制度、印刷品保管制度、印刷品交付制度、印刷活动</w:t>
      </w:r>
      <w:r>
        <w:rPr>
          <w:rFonts w:hint="eastAsia" w:ascii="仿宋_GB2312" w:hAnsi="仿宋_GB2312" w:eastAsia="仿宋_GB2312" w:cs="仿宋_GB2312"/>
          <w:b/>
          <w:bCs/>
          <w:color w:val="000000"/>
          <w:sz w:val="28"/>
          <w:szCs w:val="28"/>
        </w:rPr>
        <w:fldChar w:fldCharType="begin"/>
      </w:r>
      <w:r>
        <w:rPr>
          <w:rFonts w:hint="eastAsia" w:ascii="仿宋_GB2312" w:hAnsi="仿宋_GB2312" w:eastAsia="仿宋_GB2312" w:cs="仿宋_GB2312"/>
          <w:b/>
          <w:bCs/>
          <w:color w:val="000000"/>
          <w:sz w:val="28"/>
          <w:szCs w:val="28"/>
        </w:rPr>
        <w:instrText xml:space="preserve"> HYPERLINK "https://baike.sogou.com/lemma/ShowInnerLink.htm?lemmaId=174503419&amp;ss_c=ssc.citiao.link" \t "https://baike.sogou.com/_blank" </w:instrText>
      </w:r>
      <w:r>
        <w:rPr>
          <w:rFonts w:hint="eastAsia" w:ascii="仿宋_GB2312" w:hAnsi="仿宋_GB2312" w:eastAsia="仿宋_GB2312" w:cs="仿宋_GB2312"/>
          <w:b/>
          <w:bCs/>
          <w:color w:val="000000"/>
          <w:sz w:val="28"/>
          <w:szCs w:val="28"/>
        </w:rPr>
        <w:fldChar w:fldCharType="separate"/>
      </w:r>
      <w:r>
        <w:rPr>
          <w:rStyle w:val="6"/>
          <w:rFonts w:hint="eastAsia" w:ascii="仿宋_GB2312" w:hAnsi="仿宋_GB2312" w:eastAsia="仿宋_GB2312" w:cs="仿宋_GB2312"/>
          <w:b/>
          <w:bCs/>
          <w:color w:val="000000"/>
          <w:sz w:val="28"/>
          <w:szCs w:val="28"/>
          <w:u w:val="none"/>
        </w:rPr>
        <w:t>残次品</w:t>
      </w:r>
      <w:r>
        <w:rPr>
          <w:rFonts w:hint="eastAsia" w:ascii="仿宋_GB2312" w:hAnsi="仿宋_GB2312" w:eastAsia="仿宋_GB2312" w:cs="仿宋_GB2312"/>
          <w:b/>
          <w:bCs/>
          <w:color w:val="000000"/>
          <w:sz w:val="28"/>
          <w:szCs w:val="28"/>
        </w:rPr>
        <w:fldChar w:fldCharType="end"/>
      </w:r>
      <w:r>
        <w:rPr>
          <w:rFonts w:hint="eastAsia" w:ascii="仿宋_GB2312" w:hAnsi="仿宋_GB2312" w:eastAsia="仿宋_GB2312" w:cs="仿宋_GB2312"/>
          <w:b/>
          <w:bCs/>
          <w:color w:val="000000"/>
          <w:sz w:val="28"/>
          <w:szCs w:val="28"/>
        </w:rPr>
        <w:t>销毁制度等。具体办法由国务院出版行政部门制定。</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印刷业经营者在印刷经营活动中发现违法犯罪行为，应当及时向公安部门或者出版行政部门报告。</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 xml:space="preserve">第三十九条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印刷业经营者有下列行为之一的，由县级以上地方人民政府出版行政部门、公安部门依据法定职权责令改正，给予警告；情节严重的，责令停业整顿或者由原发证机关吊销许可证：</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2" w:firstLineChars="200"/>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（一）没有建立承印验证制度、承印登记制度、印刷品保管制度、印刷品交付制度、印刷活动残次品销毁制度等的；</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（二）在印刷经营活动中发现违法犯罪行为没有及时向公安部门或者出版行政部门报告的；</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（三）变更名称、法定代表人或者负责人、住所或者经营场所等主要登记事项，或者终止印刷经营活动，不向原批准设立的出版行政部门备案的；</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（四）未依照本条例的规定留存备查的材料的。</w:t>
      </w:r>
    </w:p>
    <w:p>
      <w:pPr>
        <w:pStyle w:val="3"/>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hAnsi="仿宋_GB2312" w:eastAsia="仿宋_GB2312" w:cs="仿宋_GB2312"/>
          <w:sz w:val="10"/>
          <w:szCs w:val="10"/>
        </w:rPr>
      </w:pPr>
      <w:r>
        <w:rPr>
          <w:rFonts w:hint="eastAsia" w:ascii="仿宋_GB2312" w:hAnsi="仿宋_GB2312" w:eastAsia="仿宋_GB2312" w:cs="仿宋_GB2312"/>
          <w:color w:val="000000"/>
          <w:sz w:val="28"/>
          <w:szCs w:val="28"/>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ZDkyZGYwOWIyMGQ3MjA0ZWMzYjAwNTk4NGU4ZTAifQ=="/>
  </w:docVars>
  <w:rsids>
    <w:rsidRoot w:val="00000000"/>
    <w:rsid w:val="02633F53"/>
    <w:rsid w:val="088017B7"/>
    <w:rsid w:val="09434E4A"/>
    <w:rsid w:val="09823800"/>
    <w:rsid w:val="0AA76BCE"/>
    <w:rsid w:val="0CB94B69"/>
    <w:rsid w:val="107F7468"/>
    <w:rsid w:val="11410C02"/>
    <w:rsid w:val="11A52A14"/>
    <w:rsid w:val="12096AC4"/>
    <w:rsid w:val="12B54D82"/>
    <w:rsid w:val="12DC7A73"/>
    <w:rsid w:val="161F44F9"/>
    <w:rsid w:val="1BB32890"/>
    <w:rsid w:val="1D0D03B6"/>
    <w:rsid w:val="1E9A0CE9"/>
    <w:rsid w:val="1F306436"/>
    <w:rsid w:val="249F72E1"/>
    <w:rsid w:val="24F02FB7"/>
    <w:rsid w:val="25557EC8"/>
    <w:rsid w:val="26241155"/>
    <w:rsid w:val="26883B8E"/>
    <w:rsid w:val="274C5843"/>
    <w:rsid w:val="2934699F"/>
    <w:rsid w:val="297205D8"/>
    <w:rsid w:val="2BBC1C51"/>
    <w:rsid w:val="2BE414A3"/>
    <w:rsid w:val="2E8D2EEB"/>
    <w:rsid w:val="2F215DB2"/>
    <w:rsid w:val="31920D26"/>
    <w:rsid w:val="378B6D17"/>
    <w:rsid w:val="37D23562"/>
    <w:rsid w:val="39A57F94"/>
    <w:rsid w:val="3C035C8E"/>
    <w:rsid w:val="3C454436"/>
    <w:rsid w:val="42872C30"/>
    <w:rsid w:val="483634DD"/>
    <w:rsid w:val="4CEA0276"/>
    <w:rsid w:val="4FFF726C"/>
    <w:rsid w:val="531F3717"/>
    <w:rsid w:val="56A261CC"/>
    <w:rsid w:val="56CD10B7"/>
    <w:rsid w:val="56E837E7"/>
    <w:rsid w:val="56EE1707"/>
    <w:rsid w:val="5ACA351D"/>
    <w:rsid w:val="5C596C81"/>
    <w:rsid w:val="5DF55C4A"/>
    <w:rsid w:val="61946DC3"/>
    <w:rsid w:val="669D2108"/>
    <w:rsid w:val="6AF33CEE"/>
    <w:rsid w:val="6D765B25"/>
    <w:rsid w:val="72620D72"/>
    <w:rsid w:val="72E923C2"/>
    <w:rsid w:val="779713A5"/>
    <w:rsid w:val="77A7022B"/>
    <w:rsid w:val="77F84529"/>
    <w:rsid w:val="79216A0B"/>
    <w:rsid w:val="799142FA"/>
    <w:rsid w:val="7A09540F"/>
    <w:rsid w:val="7B4C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805</Words>
  <Characters>940</Characters>
  <Lines>0</Lines>
  <Paragraphs>0</Paragraphs>
  <TotalTime>0</TotalTime>
  <ScaleCrop>false</ScaleCrop>
  <LinksUpToDate>false</LinksUpToDate>
  <CharactersWithSpaces>1296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2022-07-14T03:12:00Z</dcterms:created>
  <dc:creator>Administrator</dc:creator>
  <cp:lastModifiedBy>Administrator</cp:lastModifiedBy>
  <cp:lastPrinted>2024-03-26T03:17:00Z</cp:lastPrinted>
  <dcterms:modified xsi:type="dcterms:W3CDTF">2024-09-14T09:10:03Z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9578D71C89B1452FBC01CF462CF43353</vt:lpwstr>
  </property>
</Properties>
</file>