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b/>
          <w:bCs/>
          <w:spacing w:val="20"/>
          <w:sz w:val="36"/>
          <w:szCs w:val="36"/>
          <w:lang w:val="en-US" w:eastAsia="zh-CN"/>
        </w:rPr>
      </w:pPr>
      <w:r>
        <w:rPr>
          <w:rFonts w:hint="eastAsia" w:ascii="方正小标宋简体" w:hAnsi="方正小标宋简体" w:eastAsia="方正小标宋简体" w:cs="方正小标宋简体"/>
          <w:b/>
          <w:bCs/>
          <w:spacing w:val="20"/>
          <w:sz w:val="44"/>
          <w:szCs w:val="44"/>
          <w:lang w:val="en-US" w:eastAsia="zh-CN"/>
        </w:rPr>
        <w:t>当场处罚决定书</w:t>
      </w:r>
    </w:p>
    <w:p>
      <w:pPr>
        <w:keepNext w:val="0"/>
        <w:keepLines w:val="0"/>
        <w:pageBreakBefore w:val="0"/>
        <w:widowControl w:val="0"/>
        <w:kinsoku/>
        <w:wordWrap w:val="0"/>
        <w:overflowPunct/>
        <w:topLinePunct w:val="0"/>
        <w:autoSpaceDE/>
        <w:autoSpaceDN/>
        <w:bidi w:val="0"/>
        <w:adjustRightInd/>
        <w:snapToGrid/>
        <w:spacing w:line="240" w:lineRule="exact"/>
        <w:ind w:right="-178" w:rightChars="-85" w:firstLine="2523"/>
        <w:jc w:val="right"/>
        <w:textAlignment w:val="auto"/>
        <w:rPr>
          <w:rFonts w:hint="eastAsia" w:ascii="仿宋_GB2312" w:eastAsia="仿宋_GB2312"/>
          <w:sz w:val="24"/>
        </w:rPr>
      </w:pPr>
      <w:r>
        <w:rPr>
          <w:rFonts w:hint="eastAsia" w:ascii="仿宋_GB2312" w:eastAsia="仿宋_GB2312"/>
          <w:sz w:val="24"/>
        </w:rPr>
        <w:t xml:space="preserve">              </w:t>
      </w:r>
    </w:p>
    <w:p>
      <w:pPr>
        <w:wordWrap w:val="0"/>
        <w:spacing w:line="440" w:lineRule="exact"/>
        <w:ind w:right="-178" w:rightChars="-85" w:firstLine="2520"/>
        <w:jc w:val="right"/>
        <w:rPr>
          <w:rFonts w:hint="eastAsia" w:ascii="仿宋_GB2312" w:eastAsia="仿宋_GB2312"/>
          <w:kern w:val="0"/>
          <w:sz w:val="24"/>
        </w:rPr>
      </w:pPr>
      <w:r>
        <w:rPr>
          <w:rFonts w:hint="eastAsia" w:ascii="仿宋_GB2312" w:eastAsia="仿宋_GB2312"/>
          <w:kern w:val="0"/>
          <w:sz w:val="24"/>
        </w:rPr>
        <w:t>（</w:t>
      </w:r>
      <w:r>
        <w:rPr>
          <w:rFonts w:hint="eastAsia" w:ascii="仿宋_GB2312" w:eastAsia="仿宋_GB2312"/>
          <w:kern w:val="0"/>
          <w:sz w:val="24"/>
          <w:lang w:val="en-US" w:eastAsia="zh-CN"/>
        </w:rPr>
        <w:t>沙</w:t>
      </w:r>
      <w:r>
        <w:rPr>
          <w:rFonts w:hint="eastAsia" w:ascii="仿宋_GB2312" w:eastAsia="仿宋_GB2312"/>
          <w:kern w:val="0"/>
          <w:sz w:val="24"/>
        </w:rPr>
        <w:t>）文</w:t>
      </w:r>
      <w:r>
        <w:rPr>
          <w:rFonts w:hint="eastAsia" w:ascii="仿宋_GB2312" w:eastAsia="仿宋_GB2312"/>
          <w:kern w:val="0"/>
          <w:sz w:val="24"/>
          <w:lang w:val="en-US" w:eastAsia="zh-CN"/>
        </w:rPr>
        <w:t>综</w:t>
      </w:r>
      <w:r>
        <w:rPr>
          <w:rFonts w:hint="eastAsia" w:ascii="仿宋_GB2312" w:eastAsia="仿宋_GB2312"/>
          <w:kern w:val="0"/>
          <w:sz w:val="24"/>
          <w:lang w:eastAsia="zh-CN"/>
        </w:rPr>
        <w:t>当罚</w:t>
      </w:r>
      <w:r>
        <w:rPr>
          <w:rFonts w:hint="eastAsia" w:ascii="仿宋_GB2312" w:eastAsia="仿宋_GB2312"/>
          <w:kern w:val="0"/>
          <w:sz w:val="24"/>
        </w:rPr>
        <w:t>字〔</w:t>
      </w:r>
      <w:r>
        <w:rPr>
          <w:rFonts w:hint="eastAsia" w:ascii="仿宋_GB2312" w:eastAsia="仿宋_GB2312"/>
          <w:kern w:val="0"/>
          <w:sz w:val="24"/>
          <w:lang w:val="en-US" w:eastAsia="zh-CN"/>
        </w:rPr>
        <w:t>2024</w:t>
      </w:r>
      <w:r>
        <w:rPr>
          <w:rFonts w:hint="eastAsia" w:ascii="仿宋_GB2312" w:eastAsia="仿宋_GB2312"/>
          <w:kern w:val="0"/>
          <w:sz w:val="24"/>
        </w:rPr>
        <w:t>〕</w:t>
      </w:r>
      <w:r>
        <w:rPr>
          <w:rFonts w:hint="eastAsia" w:ascii="仿宋_GB2312" w:eastAsia="仿宋_GB2312"/>
          <w:kern w:val="0"/>
          <w:sz w:val="24"/>
          <w:lang w:val="en-US" w:eastAsia="zh-CN"/>
        </w:rPr>
        <w:t>06</w:t>
      </w:r>
      <w:r>
        <w:rPr>
          <w:rFonts w:hint="eastAsia" w:ascii="仿宋_GB2312" w:eastAsia="仿宋_GB2312"/>
          <w:kern w:val="0"/>
          <w:sz w:val="24"/>
        </w:rPr>
        <w:t>号</w:t>
      </w:r>
    </w:p>
    <w:tbl>
      <w:tblPr>
        <w:tblStyle w:val="4"/>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162"/>
        <w:gridCol w:w="1530"/>
        <w:gridCol w:w="141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473" w:type="dxa"/>
            <w:vMerge w:val="restart"/>
            <w:noWrap w:val="0"/>
            <w:vAlign w:val="center"/>
          </w:tcPr>
          <w:p>
            <w:pPr>
              <w:spacing w:line="400" w:lineRule="exact"/>
              <w:jc w:val="center"/>
              <w:rPr>
                <w:rFonts w:hint="eastAsia" w:ascii="仿宋_GB2312" w:eastAsia="仿宋_GB2312"/>
                <w:sz w:val="24"/>
                <w:lang w:eastAsia="zh-CN"/>
              </w:rPr>
            </w:pPr>
            <w:r>
              <w:rPr>
                <w:rFonts w:hint="eastAsia" w:ascii="仿宋_GB2312" w:hAnsi="宋体" w:eastAsia="仿宋_GB2312"/>
                <w:color w:val="000000"/>
                <w:sz w:val="24"/>
                <w:lang w:eastAsia="zh-CN"/>
              </w:rPr>
              <w:t>当事人</w:t>
            </w:r>
          </w:p>
        </w:tc>
        <w:tc>
          <w:tcPr>
            <w:tcW w:w="216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sz w:val="24"/>
                <w:lang w:eastAsia="zh-CN"/>
              </w:rPr>
            </w:pPr>
            <w:r>
              <w:rPr>
                <w:rFonts w:hint="eastAsia" w:ascii="仿宋_GB2312" w:hAnsi="宋体" w:eastAsia="仿宋_GB2312"/>
                <w:color w:val="000000"/>
                <w:sz w:val="24"/>
                <w:lang w:eastAsia="zh-CN"/>
              </w:rPr>
              <w:t>名称（姓名）</w:t>
            </w:r>
          </w:p>
        </w:tc>
        <w:tc>
          <w:tcPr>
            <w:tcW w:w="552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沙湾璇科商贸有限公司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73" w:type="dxa"/>
            <w:vMerge w:val="continue"/>
            <w:noWrap w:val="0"/>
            <w:vAlign w:val="center"/>
          </w:tcPr>
          <w:p>
            <w:pPr>
              <w:spacing w:line="400" w:lineRule="exact"/>
              <w:jc w:val="center"/>
              <w:rPr>
                <w:rFonts w:hint="eastAsia" w:ascii="仿宋_GB2312" w:eastAsia="仿宋_GB2312"/>
                <w:sz w:val="24"/>
              </w:rPr>
            </w:pPr>
          </w:p>
        </w:tc>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4"/>
                <w:lang w:eastAsia="zh-CN"/>
              </w:rPr>
            </w:pPr>
            <w:r>
              <w:rPr>
                <w:rFonts w:hint="eastAsia" w:ascii="仿宋_GB2312" w:hAnsi="宋体" w:eastAsia="仿宋_GB2312"/>
                <w:color w:val="000000"/>
                <w:sz w:val="24"/>
                <w:lang w:eastAsia="zh-CN"/>
              </w:rPr>
              <w:t>证照（证件）名称及编号（号码）</w:t>
            </w:r>
          </w:p>
        </w:tc>
        <w:tc>
          <w:tcPr>
            <w:tcW w:w="5520" w:type="dxa"/>
            <w:gridSpan w:val="3"/>
            <w:noWrap w:val="0"/>
            <w:vAlign w:val="center"/>
          </w:tcPr>
          <w:p>
            <w:pPr>
              <w:spacing w:line="40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统一社会信用代码：91654223MABN33PW3C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1473" w:type="dxa"/>
            <w:vMerge w:val="continue"/>
            <w:noWrap w:val="0"/>
            <w:vAlign w:val="center"/>
          </w:tcPr>
          <w:p>
            <w:pPr>
              <w:spacing w:line="400" w:lineRule="exact"/>
              <w:jc w:val="center"/>
              <w:rPr>
                <w:rFonts w:hint="eastAsia" w:ascii="仿宋_GB2312" w:eastAsia="仿宋_GB2312"/>
                <w:sz w:val="24"/>
              </w:rPr>
            </w:pPr>
          </w:p>
        </w:tc>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法定代表人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（负责人等）</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color w:val="auto"/>
                <w:sz w:val="24"/>
                <w:lang w:val="en-US" w:eastAsia="zh-CN"/>
              </w:rPr>
            </w:pPr>
            <w:r>
              <w:rPr>
                <w:rFonts w:hint="eastAsia" w:ascii="仿宋_GB2312" w:hAnsi="仿宋_GB2312" w:eastAsia="仿宋_GB2312" w:cs="仿宋_GB2312"/>
                <w:color w:val="auto"/>
                <w:sz w:val="24"/>
                <w:lang w:val="en-US" w:eastAsia="zh-CN"/>
              </w:rPr>
              <w:t>*</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color w:val="auto"/>
                <w:sz w:val="24"/>
                <w:lang w:val="en-US" w:eastAsia="zh-CN"/>
              </w:rPr>
            </w:pPr>
            <w:r>
              <w:rPr>
                <w:rFonts w:hint="eastAsia" w:ascii="仿宋_GB2312" w:eastAsia="仿宋_GB2312"/>
                <w:color w:val="auto"/>
                <w:sz w:val="24"/>
                <w:lang w:val="en-US" w:eastAsia="zh-CN"/>
              </w:rPr>
              <w:t>联系电话</w:t>
            </w:r>
          </w:p>
        </w:tc>
        <w:tc>
          <w:tcPr>
            <w:tcW w:w="25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color w:val="auto"/>
                <w:sz w:val="24"/>
                <w:lang w:val="en-US" w:eastAsia="zh-CN"/>
              </w:rPr>
            </w:pPr>
            <w:r>
              <w:rPr>
                <w:rFonts w:hint="eastAsia" w:ascii="仿宋_GB2312" w:hAnsi="仿宋_GB2312" w:eastAsia="仿宋_GB2312" w:cs="仿宋_GB2312"/>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473" w:type="dxa"/>
            <w:vMerge w:val="continue"/>
            <w:noWrap w:val="0"/>
            <w:vAlign w:val="center"/>
          </w:tcPr>
          <w:p>
            <w:pPr>
              <w:spacing w:line="400" w:lineRule="exact"/>
              <w:jc w:val="center"/>
              <w:rPr>
                <w:rFonts w:hint="eastAsia" w:ascii="仿宋_GB2312" w:eastAsia="仿宋_GB2312"/>
                <w:sz w:val="24"/>
              </w:rPr>
            </w:pPr>
          </w:p>
        </w:tc>
        <w:tc>
          <w:tcPr>
            <w:tcW w:w="2162" w:type="dxa"/>
            <w:noWrap w:val="0"/>
            <w:vAlign w:val="center"/>
          </w:tcPr>
          <w:p>
            <w:pPr>
              <w:spacing w:line="40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住所（住址等）</w:t>
            </w:r>
          </w:p>
        </w:tc>
        <w:tc>
          <w:tcPr>
            <w:tcW w:w="5520" w:type="dxa"/>
            <w:gridSpan w:val="3"/>
            <w:noWrap w:val="0"/>
            <w:vAlign w:val="center"/>
          </w:tcPr>
          <w:p>
            <w:pPr>
              <w:spacing w:line="400" w:lineRule="exact"/>
              <w:jc w:val="center"/>
              <w:rPr>
                <w:rFonts w:hint="default" w:ascii="仿宋_GB2312" w:eastAsia="仿宋_GB2312"/>
                <w:color w:val="auto"/>
                <w:sz w:val="24"/>
                <w:lang w:val="en-US" w:eastAsia="zh-CN"/>
              </w:rPr>
            </w:pPr>
            <w:r>
              <w:rPr>
                <w:rFonts w:hint="eastAsia" w:ascii="仿宋_GB2312" w:eastAsia="仿宋_GB2312"/>
                <w:b w:val="0"/>
                <w:bCs/>
                <w:color w:val="auto"/>
                <w:sz w:val="24"/>
                <w:szCs w:val="24"/>
                <w:lang w:val="en-US" w:eastAsia="zh-CN"/>
              </w:rPr>
              <w:t>沙湾市凯旋路35-15号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1473" w:type="dxa"/>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违法事实和证据</w:t>
            </w:r>
          </w:p>
        </w:tc>
        <w:tc>
          <w:tcPr>
            <w:tcW w:w="768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eastAsia="仿宋_GB2312"/>
                <w:sz w:val="24"/>
                <w:lang w:val="en-US" w:eastAsia="zh-CN"/>
              </w:rPr>
            </w:pPr>
            <w:r>
              <w:rPr>
                <w:rFonts w:hint="eastAsia" w:ascii="仿宋_GB2312" w:hAnsi="仿宋_GB2312" w:eastAsia="仿宋_GB2312" w:cs="仿宋_GB2312"/>
                <w:color w:val="auto"/>
                <w:sz w:val="21"/>
                <w:szCs w:val="21"/>
                <w:lang w:val="en-US" w:eastAsia="zh-CN"/>
              </w:rPr>
              <w:t>2024年9月5日下午，沙湾市文化市场综合行政执法队正常开展文化市场巡查检查，当日</w:t>
            </w:r>
            <w:r>
              <w:rPr>
                <w:rFonts w:hint="eastAsia" w:ascii="仿宋_GB2312" w:hAnsi="宋体" w:eastAsia="仿宋_GB2312"/>
                <w:color w:val="000000"/>
                <w:sz w:val="21"/>
                <w:szCs w:val="21"/>
                <w:u w:val="none"/>
                <w:lang w:val="en-US" w:eastAsia="zh-CN"/>
              </w:rPr>
              <w:t>19时09分</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w:t>
            </w:r>
            <w:r>
              <w:rPr>
                <w:rFonts w:hint="eastAsia" w:ascii="仿宋_GB2312" w:hAnsi="仿宋_GB2312" w:eastAsia="仿宋_GB2312" w:cs="仿宋_GB2312"/>
                <w:color w:val="auto"/>
                <w:sz w:val="21"/>
                <w:szCs w:val="21"/>
                <w:lang w:val="en-US" w:eastAsia="zh-CN"/>
              </w:rPr>
              <w:t>沙湾市文化市场综合行政执法队两名执法人员</w:t>
            </w:r>
            <w:r>
              <w:rPr>
                <w:rFonts w:hint="eastAsia" w:ascii="仿宋_GB2312" w:hAnsi="仿宋_GB2312" w:eastAsia="仿宋_GB2312" w:cs="仿宋_GB2312"/>
                <w:color w:val="auto"/>
                <w:sz w:val="21"/>
                <w:szCs w:val="21"/>
                <w:lang w:eastAsia="zh-CN"/>
              </w:rPr>
              <w:t>到达位于</w:t>
            </w:r>
            <w:r>
              <w:rPr>
                <w:rFonts w:hint="eastAsia" w:ascii="仿宋_GB2312" w:eastAsia="仿宋_GB2312"/>
                <w:b w:val="0"/>
                <w:bCs/>
                <w:color w:val="auto"/>
                <w:sz w:val="21"/>
                <w:szCs w:val="21"/>
                <w:lang w:val="en-US" w:eastAsia="zh-CN"/>
              </w:rPr>
              <w:t>沙湾市凯旋路35-15号</w:t>
            </w:r>
            <w:r>
              <w:rPr>
                <w:rFonts w:hint="eastAsia" w:ascii="仿宋_GB2312" w:eastAsia="仿宋_GB2312"/>
                <w:color w:val="auto"/>
                <w:sz w:val="21"/>
                <w:szCs w:val="21"/>
                <w:lang w:val="en-US" w:eastAsia="zh-CN"/>
              </w:rPr>
              <w:t>的沙湾璇科商贸有限公司</w:t>
            </w:r>
            <w:r>
              <w:rPr>
                <w:rFonts w:hint="eastAsia" w:ascii="仿宋_GB2312" w:hAnsi="仿宋_GB2312" w:eastAsia="仿宋_GB2312" w:cs="仿宋_GB2312"/>
                <w:color w:val="auto"/>
                <w:sz w:val="21"/>
                <w:szCs w:val="21"/>
                <w:lang w:eastAsia="zh-CN"/>
              </w:rPr>
              <w:t>并出示行政执法证件后，依法对</w:t>
            </w:r>
            <w:r>
              <w:rPr>
                <w:rFonts w:hint="eastAsia" w:ascii="仿宋_GB2312" w:eastAsia="仿宋_GB2312"/>
                <w:color w:val="auto"/>
                <w:sz w:val="21"/>
                <w:szCs w:val="21"/>
                <w:lang w:val="en-US" w:eastAsia="zh-CN"/>
              </w:rPr>
              <w:t>沙湾璇科商贸有限公司</w:t>
            </w:r>
            <w:r>
              <w:rPr>
                <w:rFonts w:hint="eastAsia" w:ascii="仿宋_GB2312" w:hAnsi="仿宋_GB2312" w:eastAsia="仿宋_GB2312" w:cs="仿宋_GB2312"/>
                <w:color w:val="auto"/>
                <w:sz w:val="21"/>
                <w:szCs w:val="21"/>
                <w:lang w:eastAsia="zh-CN"/>
              </w:rPr>
              <w:t>经营管理情况进行检查，</w:t>
            </w:r>
            <w:r>
              <w:rPr>
                <w:rFonts w:hint="eastAsia" w:ascii="仿宋_GB2312" w:hAnsi="仿宋_GB2312" w:eastAsia="仿宋_GB2312" w:cs="仿宋_GB2312"/>
                <w:color w:val="auto"/>
                <w:sz w:val="21"/>
                <w:szCs w:val="21"/>
                <w:lang w:val="en-US" w:eastAsia="zh-CN"/>
              </w:rPr>
              <w:t>公司法人陈某不在现场，通过电话沟通联系，该经营场所法人陈某</w:t>
            </w:r>
            <w:r>
              <w:rPr>
                <w:rFonts w:hint="eastAsia" w:ascii="仿宋_GB2312" w:hAnsi="仿宋_GB2312" w:eastAsia="仿宋_GB2312" w:cs="仿宋_GB2312"/>
                <w:sz w:val="21"/>
                <w:szCs w:val="21"/>
                <w:lang w:eastAsia="zh-CN"/>
              </w:rPr>
              <w:t>授权指定店内</w:t>
            </w:r>
            <w:r>
              <w:rPr>
                <w:rFonts w:hint="eastAsia" w:ascii="仿宋_GB2312" w:hAnsi="仿宋_GB2312" w:eastAsia="仿宋_GB2312" w:cs="仿宋_GB2312"/>
                <w:color w:val="auto"/>
                <w:sz w:val="21"/>
                <w:szCs w:val="21"/>
                <w:lang w:val="en-US" w:eastAsia="zh-CN"/>
              </w:rPr>
              <w:t>管理人员李某全权代理其配合执法检查。</w:t>
            </w:r>
            <w:r>
              <w:rPr>
                <w:rFonts w:hint="eastAsia" w:ascii="仿宋_GB2312" w:hAnsi="仿宋_GB2312" w:eastAsia="仿宋_GB2312" w:cs="仿宋_GB2312"/>
                <w:color w:val="auto"/>
                <w:sz w:val="21"/>
                <w:szCs w:val="21"/>
                <w:lang w:eastAsia="zh-CN"/>
              </w:rPr>
              <w:t>经现场检查，该场所兼营体彩、办公用品、打印复印业务，在该场所打印复印区域发现</w:t>
            </w:r>
            <w:r>
              <w:rPr>
                <w:rFonts w:hint="eastAsia" w:ascii="仿宋_GB2312" w:hAnsi="仿宋_GB2312" w:eastAsia="仿宋_GB2312" w:cs="仿宋_GB2312"/>
                <w:sz w:val="21"/>
                <w:szCs w:val="21"/>
                <w:lang w:eastAsia="zh-CN"/>
              </w:rPr>
              <w:t>擅自保留有其他印刷品的样本、样张</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并且在样本、样张上未加盖“样本”“样张”戳记，场所</w:t>
            </w:r>
            <w:r>
              <w:rPr>
                <w:rFonts w:hint="eastAsia" w:ascii="仿宋_GB2312" w:hAnsi="宋体" w:eastAsia="仿宋_GB2312"/>
                <w:color w:val="000000"/>
                <w:spacing w:val="0"/>
                <w:sz w:val="21"/>
                <w:szCs w:val="21"/>
                <w:u w:val="none"/>
                <w:lang w:eastAsia="zh-CN"/>
              </w:rPr>
              <w:t>当事人李某</w:t>
            </w:r>
            <w:r>
              <w:rPr>
                <w:rFonts w:hint="eastAsia" w:ascii="仿宋_GB2312" w:hAnsi="仿宋_GB2312" w:eastAsia="仿宋_GB2312" w:cs="仿宋_GB2312"/>
                <w:color w:val="auto"/>
                <w:sz w:val="21"/>
                <w:szCs w:val="21"/>
                <w:lang w:val="en-US" w:eastAsia="zh-CN"/>
              </w:rPr>
              <w:t>当场</w:t>
            </w:r>
            <w:r>
              <w:rPr>
                <w:rFonts w:hint="eastAsia" w:ascii="仿宋_GB2312" w:hAnsi="仿宋_GB2312" w:eastAsia="仿宋_GB2312" w:cs="仿宋_GB2312"/>
                <w:color w:val="auto"/>
                <w:sz w:val="21"/>
                <w:szCs w:val="21"/>
                <w:lang w:eastAsia="zh-CN"/>
              </w:rPr>
              <w:t>确认了本经营场所擅自保留</w:t>
            </w:r>
            <w:r>
              <w:rPr>
                <w:rFonts w:hint="eastAsia" w:ascii="仿宋_GB2312" w:hAnsi="仿宋_GB2312" w:eastAsia="仿宋_GB2312" w:cs="仿宋_GB2312"/>
                <w:sz w:val="21"/>
                <w:szCs w:val="21"/>
                <w:lang w:eastAsia="zh-CN"/>
              </w:rPr>
              <w:t>其他印刷品的样本、样张</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并且在样本、样张上未加盖“样本”“样张”戳记</w:t>
            </w:r>
            <w:r>
              <w:rPr>
                <w:rFonts w:hint="eastAsia" w:ascii="仿宋_GB2312" w:hAnsi="仿宋_GB2312" w:eastAsia="仿宋_GB2312" w:cs="仿宋_GB2312"/>
                <w:color w:val="auto"/>
                <w:sz w:val="21"/>
                <w:szCs w:val="21"/>
                <w:lang w:eastAsia="zh-CN"/>
              </w:rPr>
              <w:t>的违法事实，并承诺立即改正违法违规行为，</w:t>
            </w:r>
            <w:r>
              <w:rPr>
                <w:rFonts w:hint="eastAsia" w:ascii="仿宋_GB2312" w:hAnsi="仿宋_GB2312" w:eastAsia="仿宋_GB2312" w:cs="仿宋_GB2312"/>
                <w:color w:val="auto"/>
                <w:sz w:val="21"/>
                <w:szCs w:val="21"/>
                <w:lang w:val="en-US" w:eastAsia="zh-CN"/>
              </w:rPr>
              <w:t>有现场检查照片、询问笔录为证。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1473" w:type="dxa"/>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处罚理由和依据</w:t>
            </w:r>
          </w:p>
        </w:tc>
        <w:tc>
          <w:tcPr>
            <w:tcW w:w="768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left"/>
              <w:textAlignment w:val="auto"/>
              <w:rPr>
                <w:rFonts w:hint="eastAsia" w:ascii="仿宋_GB2312" w:eastAsia="仿宋_GB2312"/>
                <w:sz w:val="24"/>
                <w:lang w:eastAsia="zh-CN"/>
              </w:rPr>
            </w:pPr>
            <w:r>
              <w:rPr>
                <w:rFonts w:hint="eastAsia" w:ascii="仿宋_GB2312" w:hAnsi="仿宋_GB2312" w:eastAsia="仿宋_GB2312" w:cs="仿宋_GB2312"/>
                <w:color w:val="auto"/>
                <w:sz w:val="21"/>
                <w:szCs w:val="21"/>
                <w:lang w:val="en-US" w:eastAsia="zh-CN"/>
              </w:rPr>
              <w:t>沙湾璇科商贸有限公司因</w:t>
            </w:r>
            <w:r>
              <w:rPr>
                <w:rFonts w:hint="eastAsia" w:ascii="仿宋_GB2312" w:hAnsi="仿宋_GB2312" w:eastAsia="仿宋_GB2312" w:cs="仿宋_GB2312"/>
                <w:color w:val="auto"/>
                <w:sz w:val="21"/>
                <w:szCs w:val="21"/>
                <w:lang w:eastAsia="zh-CN"/>
              </w:rPr>
              <w:t>擅自保留</w:t>
            </w:r>
            <w:r>
              <w:rPr>
                <w:rFonts w:hint="eastAsia" w:ascii="仿宋_GB2312" w:hAnsi="仿宋_GB2312" w:eastAsia="仿宋_GB2312" w:cs="仿宋_GB2312"/>
                <w:sz w:val="21"/>
                <w:szCs w:val="21"/>
                <w:lang w:eastAsia="zh-CN"/>
              </w:rPr>
              <w:t>其他印刷品的样本、样张</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并且在样本、样张上未加盖“样本”“样张”戳记</w:t>
            </w:r>
            <w:r>
              <w:rPr>
                <w:rFonts w:hint="eastAsia" w:ascii="仿宋_GB2312" w:hAnsi="仿宋_GB2312" w:eastAsia="仿宋_GB2312" w:cs="仿宋_GB2312"/>
                <w:color w:val="auto"/>
                <w:sz w:val="21"/>
                <w:szCs w:val="21"/>
                <w:lang w:val="en-US" w:eastAsia="zh-CN"/>
              </w:rPr>
              <w:t>，违反了《印刷业管理条例》第三十一条第三款规定，依据《印刷业管理条例》第四十四条第（二）项进行处罚。沙湾璇科商贸有限公司</w:t>
            </w:r>
            <w:r>
              <w:rPr>
                <w:rFonts w:hint="eastAsia" w:ascii="仿宋_GB2312" w:hAnsi="仿宋_GB2312" w:eastAsia="仿宋_GB2312" w:cs="仿宋_GB2312"/>
                <w:bCs/>
                <w:kern w:val="0"/>
                <w:sz w:val="21"/>
                <w:szCs w:val="21"/>
              </w:rPr>
              <w:t>的行为</w:t>
            </w:r>
            <w:r>
              <w:rPr>
                <w:rFonts w:hint="eastAsia" w:ascii="仿宋_GB2312" w:hAnsi="仿宋_GB2312" w:eastAsia="仿宋_GB2312" w:cs="仿宋_GB2312"/>
                <w:bCs/>
                <w:kern w:val="0"/>
                <w:sz w:val="21"/>
                <w:szCs w:val="21"/>
                <w:lang w:eastAsia="zh-CN"/>
              </w:rPr>
              <w:t>在</w:t>
            </w:r>
            <w:r>
              <w:rPr>
                <w:rFonts w:hint="eastAsia" w:ascii="仿宋_GB2312" w:hAnsi="仿宋_GB2312" w:eastAsia="仿宋_GB2312" w:cs="仿宋_GB2312"/>
                <w:bCs/>
                <w:spacing w:val="0"/>
                <w:kern w:val="0"/>
                <w:sz w:val="21"/>
                <w:szCs w:val="21"/>
              </w:rPr>
              <w:t>《</w:t>
            </w:r>
            <w:r>
              <w:rPr>
                <w:rFonts w:hint="eastAsia" w:ascii="仿宋_GB2312" w:hAnsi="仿宋_GB2312" w:eastAsia="仿宋_GB2312" w:cs="仿宋_GB2312"/>
                <w:bCs/>
                <w:spacing w:val="0"/>
                <w:kern w:val="0"/>
                <w:sz w:val="21"/>
                <w:szCs w:val="21"/>
                <w:lang w:eastAsia="zh-CN"/>
              </w:rPr>
              <w:t>新疆维吾尔自治区文化市场综合执法行政处罚裁量基准（出版物）</w:t>
            </w:r>
            <w:r>
              <w:rPr>
                <w:rFonts w:hint="eastAsia" w:ascii="仿宋_GB2312" w:hAnsi="仿宋_GB2312" w:eastAsia="仿宋_GB2312" w:cs="仿宋_GB2312"/>
                <w:bCs/>
                <w:spacing w:val="0"/>
                <w:kern w:val="0"/>
                <w:sz w:val="21"/>
                <w:szCs w:val="21"/>
              </w:rPr>
              <w:t>》</w:t>
            </w:r>
            <w:r>
              <w:rPr>
                <w:rFonts w:hint="eastAsia" w:ascii="仿宋_GB2312" w:hAnsi="仿宋_GB2312" w:eastAsia="仿宋_GB2312" w:cs="仿宋_GB2312"/>
                <w:bCs/>
                <w:spacing w:val="0"/>
                <w:kern w:val="0"/>
                <w:sz w:val="21"/>
                <w:szCs w:val="21"/>
                <w:lang w:eastAsia="zh-CN"/>
              </w:rPr>
              <w:t>中未做具体要求。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73" w:type="dxa"/>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处罚时间</w:t>
            </w:r>
          </w:p>
        </w:tc>
        <w:tc>
          <w:tcPr>
            <w:tcW w:w="2162" w:type="dxa"/>
            <w:noWrap w:val="0"/>
            <w:vAlign w:val="center"/>
          </w:tcPr>
          <w:p>
            <w:pPr>
              <w:spacing w:line="240" w:lineRule="auto"/>
              <w:jc w:val="both"/>
              <w:rPr>
                <w:rFonts w:hint="default" w:ascii="仿宋_GB2312" w:eastAsia="仿宋_GB2312"/>
                <w:sz w:val="24"/>
                <w:lang w:val="en-US" w:eastAsia="zh-CN"/>
              </w:rPr>
            </w:pPr>
            <w:r>
              <w:rPr>
                <w:rFonts w:hint="eastAsia" w:ascii="仿宋_GB2312" w:eastAsia="仿宋_GB2312"/>
                <w:sz w:val="24"/>
                <w:lang w:val="en-US" w:eastAsia="zh-CN"/>
              </w:rPr>
              <w:t>2024年9月5日</w:t>
            </w:r>
          </w:p>
        </w:tc>
        <w:tc>
          <w:tcPr>
            <w:tcW w:w="1530" w:type="dxa"/>
            <w:noWrap w:val="0"/>
            <w:vAlign w:val="center"/>
          </w:tcPr>
          <w:p>
            <w:pPr>
              <w:spacing w:line="240" w:lineRule="auto"/>
              <w:ind w:left="239" w:leftChars="114"/>
              <w:jc w:val="both"/>
              <w:rPr>
                <w:rFonts w:hint="eastAsia" w:ascii="仿宋_GB2312" w:eastAsia="仿宋_GB2312"/>
                <w:sz w:val="24"/>
                <w:lang w:val="en-US" w:eastAsia="zh-CN"/>
              </w:rPr>
            </w:pPr>
            <w:r>
              <w:rPr>
                <w:rFonts w:hint="eastAsia" w:ascii="仿宋_GB2312" w:eastAsia="仿宋_GB2312"/>
                <w:sz w:val="24"/>
                <w:lang w:val="en-US" w:eastAsia="zh-CN"/>
              </w:rPr>
              <w:t>处罚地点</w:t>
            </w:r>
          </w:p>
        </w:tc>
        <w:tc>
          <w:tcPr>
            <w:tcW w:w="3990" w:type="dxa"/>
            <w:gridSpan w:val="2"/>
            <w:noWrap w:val="0"/>
            <w:vAlign w:val="center"/>
          </w:tcPr>
          <w:p>
            <w:pPr>
              <w:spacing w:line="240" w:lineRule="auto"/>
              <w:ind w:left="239" w:leftChars="114"/>
              <w:jc w:val="both"/>
              <w:rPr>
                <w:rFonts w:hint="default" w:ascii="仿宋_GB2312" w:eastAsia="仿宋_GB2312"/>
                <w:sz w:val="24"/>
                <w:lang w:val="en-US"/>
              </w:rPr>
            </w:pPr>
            <w:r>
              <w:rPr>
                <w:rFonts w:hint="eastAsia" w:ascii="仿宋_GB2312" w:eastAsia="仿宋_GB2312"/>
                <w:b w:val="0"/>
                <w:bCs/>
                <w:color w:val="auto"/>
                <w:sz w:val="24"/>
                <w:szCs w:val="24"/>
                <w:lang w:val="en-US" w:eastAsia="zh-CN"/>
              </w:rPr>
              <w:t>沙湾市凯旋路35-15号</w:t>
            </w:r>
            <w:r>
              <w:rPr>
                <w:rFonts w:hint="eastAsia" w:ascii="仿宋_GB2312" w:eastAsia="仿宋_GB2312"/>
                <w:color w:val="auto"/>
                <w:sz w:val="24"/>
                <w:lang w:val="en-US" w:eastAsia="zh-CN"/>
              </w:rPr>
              <w:t>（沙湾璇科商贸有限公司）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473" w:type="dxa"/>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处罚内容</w:t>
            </w:r>
          </w:p>
        </w:tc>
        <w:tc>
          <w:tcPr>
            <w:tcW w:w="7682" w:type="dxa"/>
            <w:gridSpan w:val="4"/>
            <w:noWrap w:val="0"/>
            <w:vAlign w:val="center"/>
          </w:tcPr>
          <w:p>
            <w:pPr>
              <w:spacing w:line="240" w:lineRule="auto"/>
              <w:ind w:left="239" w:leftChars="114"/>
              <w:jc w:val="both"/>
              <w:rPr>
                <w:rFonts w:hint="eastAsia" w:ascii="仿宋_GB2312" w:eastAsia="仿宋_GB2312"/>
                <w:sz w:val="21"/>
                <w:szCs w:val="21"/>
                <w:lang w:val="en-US" w:eastAsia="zh-CN"/>
              </w:rPr>
            </w:pPr>
            <w:r>
              <w:rPr>
                <w:rFonts w:hint="eastAsia" w:ascii="仿宋_GB2312" w:eastAsia="仿宋_GB2312"/>
                <w:sz w:val="24"/>
                <w:szCs w:val="24"/>
                <w:lang w:val="en-US" w:eastAsia="zh-CN"/>
              </w:rPr>
              <w:t>责令改正，予以警告处罚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915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78" w:rightChars="-37" w:firstLine="480" w:firstLineChars="200"/>
              <w:textAlignment w:val="auto"/>
              <w:rPr>
                <w:rFonts w:hint="eastAsia" w:ascii="仿宋_GB2312" w:hAnsi="宋体" w:eastAsia="仿宋_GB2312"/>
                <w:bCs/>
                <w:color w:val="000000"/>
                <w:sz w:val="24"/>
                <w:szCs w:val="24"/>
                <w:u w:val="none"/>
              </w:rPr>
            </w:pPr>
            <w:r>
              <w:rPr>
                <w:rFonts w:hint="eastAsia" w:ascii="仿宋_GB2312" w:hAnsi="宋体" w:eastAsia="仿宋_GB2312"/>
                <w:color w:val="000000"/>
                <w:sz w:val="24"/>
                <w:szCs w:val="24"/>
                <w:u w:val="none"/>
                <w:lang w:eastAsia="zh-CN"/>
              </w:rPr>
              <w:t>你（单位）</w:t>
            </w:r>
            <w:r>
              <w:rPr>
                <w:rFonts w:hint="eastAsia" w:ascii="仿宋_GB2312" w:hAnsi="宋体" w:eastAsia="仿宋_GB2312"/>
                <w:color w:val="000000"/>
                <w:sz w:val="24"/>
                <w:szCs w:val="24"/>
                <w:u w:val="none"/>
              </w:rPr>
              <w:t>应当自收到本决定书之日起十五日内，到</w:t>
            </w:r>
            <w:r>
              <w:rPr>
                <w:rFonts w:hint="eastAsia" w:ascii="仿宋_GB2312" w:hAnsi="宋体" w:eastAsia="仿宋_GB2312"/>
                <w:bCs/>
                <w:color w:val="000000"/>
                <w:sz w:val="24"/>
                <w:szCs w:val="24"/>
                <w:u w:val="single"/>
                <w:lang w:val="en-US" w:eastAsia="zh-CN"/>
              </w:rPr>
              <w:t xml:space="preserve">          /           </w:t>
            </w:r>
            <w:r>
              <w:rPr>
                <w:rFonts w:hint="eastAsia" w:ascii="仿宋_GB2312" w:hAnsi="宋体" w:eastAsia="仿宋_GB2312"/>
                <w:bCs/>
                <w:color w:val="000000"/>
                <w:sz w:val="24"/>
                <w:szCs w:val="24"/>
                <w:u w:val="none"/>
                <w:lang w:val="en-US" w:eastAsia="zh-CN"/>
              </w:rPr>
              <w:t>银行或者通过</w:t>
            </w:r>
            <w:r>
              <w:rPr>
                <w:rFonts w:hint="eastAsia" w:ascii="仿宋_GB2312" w:hAnsi="宋体" w:eastAsia="仿宋_GB2312"/>
                <w:bCs/>
                <w:color w:val="000000"/>
                <w:sz w:val="24"/>
                <w:szCs w:val="24"/>
                <w:u w:val="single"/>
                <w:lang w:val="en-US" w:eastAsia="zh-CN"/>
              </w:rPr>
              <w:t xml:space="preserve">       /       </w:t>
            </w:r>
            <w:r>
              <w:rPr>
                <w:rFonts w:hint="eastAsia" w:ascii="仿宋_GB2312" w:hAnsi="宋体" w:eastAsia="仿宋_GB2312"/>
                <w:bCs/>
                <w:color w:val="000000"/>
                <w:sz w:val="24"/>
                <w:szCs w:val="24"/>
                <w:u w:val="none"/>
                <w:lang w:val="en-US" w:eastAsia="zh-CN"/>
              </w:rPr>
              <w:t>电子支付系统</w:t>
            </w:r>
            <w:r>
              <w:rPr>
                <w:rFonts w:hint="eastAsia" w:ascii="仿宋_GB2312" w:hAnsi="宋体" w:eastAsia="仿宋_GB2312"/>
                <w:color w:val="000000"/>
                <w:sz w:val="24"/>
                <w:szCs w:val="24"/>
                <w:u w:val="none"/>
              </w:rPr>
              <w:t>缴纳罚款。</w:t>
            </w:r>
            <w:r>
              <w:rPr>
                <w:rFonts w:hint="eastAsia" w:ascii="仿宋_GB2312" w:hAnsi="宋体" w:eastAsia="仿宋_GB2312" w:cs="宋体"/>
                <w:color w:val="000000"/>
                <w:kern w:val="0"/>
                <w:sz w:val="24"/>
                <w:szCs w:val="24"/>
                <w:u w:val="none"/>
                <w:lang w:val="zh-CN"/>
              </w:rPr>
              <w:t>逾期不缴纳罚款的，依据《中华人民共和国行政处罚法》第</w:t>
            </w:r>
            <w:r>
              <w:rPr>
                <w:rFonts w:hint="eastAsia" w:ascii="仿宋_GB2312" w:hAnsi="宋体" w:eastAsia="仿宋_GB2312" w:cs="宋体"/>
                <w:color w:val="000000"/>
                <w:kern w:val="0"/>
                <w:sz w:val="24"/>
                <w:szCs w:val="24"/>
                <w:u w:val="none"/>
                <w:lang w:val="en-US" w:eastAsia="zh-CN"/>
              </w:rPr>
              <w:t>七十二</w:t>
            </w:r>
            <w:r>
              <w:rPr>
                <w:rFonts w:hint="eastAsia" w:ascii="仿宋_GB2312" w:hAnsi="宋体" w:eastAsia="仿宋_GB2312" w:cs="宋体"/>
                <w:color w:val="000000"/>
                <w:kern w:val="0"/>
                <w:sz w:val="24"/>
                <w:szCs w:val="24"/>
                <w:u w:val="none"/>
                <w:lang w:val="zh-CN"/>
              </w:rPr>
              <w:t>条第（一）项的规定，本机关可每日按罚款数额的百分之三加处罚款（加处罚款的数额不超出罚款的数额），并依据《中华人民共和国行政强制法》第四十六条的规定申请人民法院强制执行。</w:t>
            </w:r>
          </w:p>
          <w:p>
            <w:pPr>
              <w:keepNext w:val="0"/>
              <w:keepLines w:val="0"/>
              <w:pageBreakBefore w:val="0"/>
              <w:widowControl w:val="0"/>
              <w:kinsoku/>
              <w:wordWrap/>
              <w:overflowPunct/>
              <w:topLinePunct w:val="0"/>
              <w:autoSpaceDE/>
              <w:autoSpaceDN/>
              <w:bidi w:val="0"/>
              <w:adjustRightInd w:val="0"/>
              <w:snapToGrid w:val="0"/>
              <w:spacing w:line="280" w:lineRule="exact"/>
              <w:ind w:right="-78" w:rightChars="-37" w:firstLine="480" w:firstLineChars="200"/>
              <w:textAlignment w:val="auto"/>
              <w:rPr>
                <w:rFonts w:hint="eastAsia" w:ascii="仿宋_GB2312" w:hAnsi="宋体" w:eastAsia="仿宋_GB2312"/>
                <w:bCs/>
                <w:color w:val="000000"/>
                <w:sz w:val="24"/>
                <w:szCs w:val="24"/>
                <w:u w:val="none"/>
              </w:rPr>
            </w:pPr>
            <w:r>
              <w:rPr>
                <w:rFonts w:hint="eastAsia" w:ascii="仿宋_GB2312" w:hAnsi="宋体" w:eastAsia="仿宋_GB2312" w:cs="宋体"/>
                <w:color w:val="000000"/>
                <w:kern w:val="0"/>
                <w:sz w:val="24"/>
                <w:szCs w:val="24"/>
                <w:u w:val="none"/>
                <w:lang w:val="zh-CN"/>
              </w:rPr>
              <w:t>你（单位）</w:t>
            </w:r>
            <w:r>
              <w:rPr>
                <w:rFonts w:hint="eastAsia" w:ascii="仿宋_GB2312" w:hAnsi="宋体" w:eastAsia="仿宋_GB2312"/>
                <w:color w:val="000000"/>
                <w:sz w:val="24"/>
                <w:szCs w:val="24"/>
                <w:u w:val="none"/>
              </w:rPr>
              <w:t>如对本处罚决定不服，可在收到本决定书之日起六十日内向</w:t>
            </w:r>
            <w:r>
              <w:rPr>
                <w:rFonts w:hint="eastAsia" w:ascii="仿宋_GB2312" w:hAnsi="宋体" w:eastAsia="仿宋_GB2312"/>
                <w:color w:val="000000"/>
                <w:sz w:val="24"/>
                <w:szCs w:val="24"/>
                <w:u w:val="single"/>
                <w:lang w:val="en-US" w:eastAsia="zh-CN"/>
              </w:rPr>
              <w:t>沙湾市人民政府</w:t>
            </w:r>
            <w:r>
              <w:rPr>
                <w:rFonts w:hint="eastAsia" w:ascii="仿宋_GB2312" w:hAnsi="宋体" w:eastAsia="仿宋_GB2312"/>
                <w:color w:val="000000"/>
                <w:sz w:val="24"/>
                <w:szCs w:val="24"/>
                <w:u w:val="none"/>
              </w:rPr>
              <w:t>申请行政复议，也可在收到本决定书之日起</w:t>
            </w:r>
            <w:r>
              <w:rPr>
                <w:rFonts w:hint="eastAsia" w:ascii="仿宋_GB2312" w:hAnsi="宋体" w:eastAsia="仿宋_GB2312"/>
                <w:color w:val="000000"/>
                <w:sz w:val="24"/>
                <w:szCs w:val="24"/>
                <w:u w:val="none"/>
                <w:lang w:eastAsia="zh-CN"/>
              </w:rPr>
              <w:t>六</w:t>
            </w:r>
            <w:r>
              <w:rPr>
                <w:rFonts w:hint="eastAsia" w:ascii="仿宋_GB2312" w:hAnsi="宋体" w:eastAsia="仿宋_GB2312"/>
                <w:color w:val="000000"/>
                <w:sz w:val="24"/>
                <w:szCs w:val="24"/>
                <w:u w:val="none"/>
              </w:rPr>
              <w:t>个月内直接向</w:t>
            </w:r>
            <w:r>
              <w:rPr>
                <w:rFonts w:hint="eastAsia" w:ascii="仿宋_GB2312" w:hAnsi="宋体" w:eastAsia="仿宋_GB2312"/>
                <w:bCs/>
                <w:color w:val="000000"/>
                <w:sz w:val="24"/>
                <w:szCs w:val="24"/>
                <w:u w:val="single"/>
                <w:lang w:val="en-US" w:eastAsia="zh-CN"/>
              </w:rPr>
              <w:t>沙湾市</w:t>
            </w:r>
            <w:r>
              <w:rPr>
                <w:rFonts w:hint="eastAsia" w:ascii="仿宋_GB2312" w:hAnsi="宋体" w:eastAsia="仿宋_GB2312"/>
                <w:bCs/>
                <w:color w:val="000000"/>
                <w:sz w:val="24"/>
                <w:szCs w:val="24"/>
                <w:u w:val="none"/>
                <w:lang w:val="en-US" w:eastAsia="zh-CN"/>
              </w:rPr>
              <w:t>人民法院</w:t>
            </w:r>
            <w:r>
              <w:rPr>
                <w:rFonts w:hint="eastAsia" w:ascii="仿宋_GB2312" w:hAnsi="宋体" w:eastAsia="仿宋_GB2312"/>
                <w:color w:val="000000"/>
                <w:sz w:val="24"/>
                <w:szCs w:val="24"/>
                <w:u w:val="none"/>
              </w:rPr>
              <w:t>提起行政诉讼。行政复议或行政诉讼期间本处罚决定不停止执行。</w:t>
            </w:r>
          </w:p>
          <w:p>
            <w:pPr>
              <w:keepNext w:val="0"/>
              <w:keepLines w:val="0"/>
              <w:pageBreakBefore w:val="0"/>
              <w:widowControl w:val="0"/>
              <w:kinsoku/>
              <w:wordWrap/>
              <w:overflowPunct/>
              <w:topLinePunct w:val="0"/>
              <w:autoSpaceDE/>
              <w:autoSpaceDN/>
              <w:bidi w:val="0"/>
              <w:spacing w:line="280" w:lineRule="exact"/>
              <w:ind w:left="-80" w:leftChars="-38" w:right="-78" w:rightChars="-37" w:firstLine="480" w:firstLineChars="200"/>
              <w:textAlignment w:val="auto"/>
              <w:rPr>
                <w:rFonts w:hint="eastAsia" w:ascii="仿宋_GB2312" w:eastAsia="仿宋_GB2312"/>
                <w:sz w:val="24"/>
              </w:rPr>
            </w:pPr>
            <w:r>
              <w:rPr>
                <w:rFonts w:hint="eastAsia" w:ascii="仿宋_GB2312" w:hAnsi="宋体" w:eastAsia="仿宋_GB2312"/>
                <w:color w:val="000000"/>
                <w:sz w:val="24"/>
                <w:szCs w:val="24"/>
                <w:u w:val="none"/>
              </w:rPr>
              <w:t>逾期不申请行政复议或者提起行政诉讼，又不履行本处罚决定，经催告后仍未履行义务的，依据《</w:t>
            </w:r>
            <w:r>
              <w:rPr>
                <w:rFonts w:hint="eastAsia" w:ascii="仿宋_GB2312" w:hAnsi="宋体" w:eastAsia="仿宋_GB2312"/>
                <w:color w:val="000000"/>
                <w:sz w:val="24"/>
                <w:szCs w:val="24"/>
                <w:u w:val="none"/>
                <w:lang w:eastAsia="zh-CN"/>
              </w:rPr>
              <w:t>中华人民共和国</w:t>
            </w:r>
            <w:r>
              <w:rPr>
                <w:rFonts w:hint="eastAsia" w:ascii="仿宋_GB2312" w:hAnsi="宋体" w:eastAsia="仿宋_GB2312"/>
                <w:color w:val="000000"/>
                <w:sz w:val="24"/>
                <w:szCs w:val="24"/>
                <w:u w:val="none"/>
              </w:rPr>
              <w:t>行政强制法》第</w:t>
            </w:r>
            <w:r>
              <w:rPr>
                <w:rFonts w:hint="eastAsia" w:ascii="仿宋_GB2312" w:hAnsi="宋体" w:eastAsia="仿宋_GB2312"/>
                <w:color w:val="000000"/>
                <w:sz w:val="24"/>
                <w:szCs w:val="24"/>
                <w:u w:val="none"/>
                <w:lang w:val="en-US" w:eastAsia="zh-CN"/>
              </w:rPr>
              <w:t>五十四</w:t>
            </w:r>
            <w:r>
              <w:rPr>
                <w:rFonts w:hint="eastAsia" w:ascii="仿宋_GB2312" w:hAnsi="宋体" w:eastAsia="仿宋_GB2312"/>
                <w:color w:val="000000"/>
                <w:sz w:val="24"/>
                <w:szCs w:val="24"/>
                <w:u w:val="none"/>
              </w:rPr>
              <w:t>条的规定，本机关可申请人民法院强制执行。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915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宋体" w:eastAsia="仿宋_GB2312"/>
                <w:color w:val="auto"/>
                <w:sz w:val="24"/>
                <w:lang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仿宋_GB2312" w:hAnsi="宋体" w:eastAsia="仿宋_GB2312"/>
                <w:color w:val="auto"/>
                <w:sz w:val="24"/>
                <w:lang w:val="en-US" w:eastAsia="zh-CN"/>
              </w:rPr>
            </w:pPr>
            <w:r>
              <w:rPr>
                <w:rFonts w:hint="eastAsia" w:ascii="仿宋_GB2312" w:hAnsi="宋体" w:eastAsia="仿宋_GB2312"/>
                <w:color w:val="auto"/>
                <w:sz w:val="24"/>
                <w:lang w:eastAsia="zh-CN"/>
              </w:rPr>
              <w:t>执法人员签名（执法证号）：</w:t>
            </w:r>
            <w:r>
              <w:rPr>
                <w:rFonts w:hint="eastAsia" w:ascii="仿宋_GB2312" w:hAnsi="仿宋_GB2312" w:eastAsia="仿宋_GB2312" w:cs="仿宋_GB2312"/>
                <w:color w:val="auto"/>
                <w:sz w:val="24"/>
                <w:lang w:eastAsia="zh-CN"/>
              </w:rPr>
              <w:t>***</w:t>
            </w:r>
            <w:r>
              <w:rPr>
                <w:rFonts w:hint="eastAsia" w:ascii="仿宋_GB2312" w:hAnsi="宋体" w:eastAsia="仿宋_GB2312"/>
                <w:color w:val="auto"/>
                <w:sz w:val="24"/>
                <w:lang w:val="en-US" w:eastAsia="zh-CN"/>
              </w:rPr>
              <w:t xml:space="preserve">  、  </w:t>
            </w:r>
            <w:r>
              <w:rPr>
                <w:rFonts w:hint="eastAsia" w:ascii="仿宋_GB2312" w:hAnsi="仿宋_GB2312" w:eastAsia="仿宋_GB2312" w:cs="仿宋_GB2312"/>
                <w:color w:val="auto"/>
                <w:sz w:val="24"/>
                <w:lang w:eastAsia="zh-CN"/>
              </w:rPr>
              <w:t>***</w:t>
            </w:r>
            <w:r>
              <w:rPr>
                <w:rFonts w:hint="eastAsia" w:ascii="仿宋_GB2312" w:hAnsi="宋体" w:eastAsia="仿宋_GB2312"/>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color w:val="auto"/>
                <w:sz w:val="24"/>
                <w:lang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当事人签名或者盖章：</w:t>
            </w:r>
            <w:r>
              <w:rPr>
                <w:rFonts w:hint="eastAsia" w:ascii="仿宋_GB2312" w:hAnsi="仿宋_GB2312" w:eastAsia="仿宋_GB2312" w:cs="仿宋_GB2312"/>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5280" w:firstLineChars="2200"/>
              <w:textAlignment w:val="auto"/>
              <w:rPr>
                <w:rFonts w:hint="eastAsia" w:ascii="仿宋_GB2312" w:hAnsi="宋体"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300" w:lineRule="exact"/>
              <w:ind w:firstLine="4320" w:firstLineChars="1800"/>
              <w:textAlignment w:val="auto"/>
              <w:rPr>
                <w:rFonts w:hint="eastAsia" w:ascii="仿宋_GB2312" w:eastAsia="仿宋_GB2312"/>
                <w:color w:val="auto"/>
                <w:sz w:val="24"/>
              </w:rPr>
            </w:pPr>
            <w:r>
              <w:rPr>
                <w:rFonts w:hint="eastAsia" w:ascii="仿宋_GB2312" w:hAnsi="宋体" w:eastAsia="仿宋_GB2312"/>
                <w:color w:val="auto"/>
                <w:sz w:val="24"/>
                <w:lang w:eastAsia="zh-CN"/>
              </w:rPr>
              <w:t>沙湾市文化广播电视和旅游局</w:t>
            </w:r>
            <w:r>
              <w:rPr>
                <w:rFonts w:hint="eastAsia" w:ascii="仿宋_GB2312" w:eastAsia="仿宋_GB2312"/>
                <w:color w:val="auto"/>
                <w:sz w:val="24"/>
              </w:rPr>
              <w:t>（印章）</w:t>
            </w:r>
          </w:p>
          <w:p>
            <w:pPr>
              <w:keepNext w:val="0"/>
              <w:keepLines w:val="0"/>
              <w:pageBreakBefore w:val="0"/>
              <w:widowControl w:val="0"/>
              <w:kinsoku/>
              <w:wordWrap/>
              <w:overflowPunct/>
              <w:topLinePunct w:val="0"/>
              <w:autoSpaceDE/>
              <w:autoSpaceDN/>
              <w:bidi w:val="0"/>
              <w:adjustRightInd/>
              <w:snapToGrid/>
              <w:spacing w:line="300" w:lineRule="exact"/>
              <w:ind w:firstLine="5520" w:firstLineChars="2300"/>
              <w:textAlignment w:val="auto"/>
              <w:rPr>
                <w:rFonts w:hint="eastAsia" w:ascii="仿宋_GB2312" w:hAnsi="仿宋_GB2312" w:eastAsia="仿宋_GB2312" w:cs="仿宋_GB2312"/>
                <w:color w:val="auto"/>
                <w:sz w:val="24"/>
                <w:lang w:val="en-US" w:eastAsia="zh-CN"/>
              </w:rPr>
            </w:pPr>
            <w:r>
              <w:rPr>
                <w:rFonts w:hint="eastAsia" w:ascii="仿宋_GB2312" w:hAnsi="宋体" w:eastAsia="仿宋_GB2312"/>
                <w:color w:val="auto"/>
                <w:sz w:val="24"/>
                <w:lang w:val="en-US" w:eastAsia="zh-CN"/>
              </w:rPr>
              <w:t>2024</w:t>
            </w:r>
            <w:r>
              <w:rPr>
                <w:rFonts w:hint="eastAsia" w:ascii="仿宋_GB2312" w:hAnsi="宋体" w:eastAsia="仿宋_GB2312"/>
                <w:color w:val="auto"/>
                <w:sz w:val="24"/>
              </w:rPr>
              <w:t>年</w:t>
            </w:r>
            <w:r>
              <w:rPr>
                <w:rFonts w:hint="eastAsia" w:ascii="仿宋_GB2312" w:hAnsi="宋体" w:eastAsia="仿宋_GB2312"/>
                <w:color w:val="auto"/>
                <w:sz w:val="24"/>
                <w:lang w:val="en-US" w:eastAsia="zh-CN"/>
              </w:rPr>
              <w:t xml:space="preserve"> 9</w:t>
            </w:r>
            <w:r>
              <w:rPr>
                <w:rFonts w:hint="eastAsia" w:ascii="仿宋_GB2312" w:hAnsi="宋体" w:eastAsia="仿宋_GB2312"/>
                <w:color w:val="auto"/>
                <w:sz w:val="24"/>
              </w:rPr>
              <w:t>月</w:t>
            </w:r>
            <w:r>
              <w:rPr>
                <w:rFonts w:hint="eastAsia" w:ascii="仿宋_GB2312" w:hAnsi="宋体" w:eastAsia="仿宋_GB2312"/>
                <w:color w:val="auto"/>
                <w:sz w:val="24"/>
                <w:lang w:val="en-US" w:eastAsia="zh-CN"/>
              </w:rPr>
              <w:t xml:space="preserve"> 5</w:t>
            </w:r>
            <w:r>
              <w:rPr>
                <w:rFonts w:hint="eastAsia" w:ascii="仿宋_GB2312" w:hAnsi="宋体" w:eastAsia="仿宋_GB2312"/>
                <w:color w:val="auto"/>
                <w:sz w:val="24"/>
              </w:rPr>
              <w:t>日</w:t>
            </w:r>
          </w:p>
        </w:tc>
      </w:tr>
    </w:tbl>
    <w:p>
      <w:pPr>
        <w:pStyle w:val="2"/>
        <w:keepNext w:val="0"/>
        <w:keepLines w:val="0"/>
        <w:pageBreakBefore w:val="0"/>
        <w:widowControl w:val="0"/>
        <w:kinsoku/>
        <w:wordWrap/>
        <w:overflowPunct/>
        <w:topLinePunct w:val="0"/>
        <w:autoSpaceDE/>
        <w:autoSpaceDN/>
        <w:bidi w:val="0"/>
        <w:adjustRightInd/>
        <w:snapToGrid w:val="0"/>
        <w:spacing w:line="200" w:lineRule="exact"/>
        <w:jc w:val="both"/>
        <w:textAlignment w:val="auto"/>
        <w:rPr>
          <w:rFonts w:hint="eastAsia" w:ascii="仿宋_GB2312" w:hAnsi="仿宋_GB2312" w:eastAsia="仿宋_GB2312" w:cs="仿宋_GB2312"/>
          <w:sz w:val="10"/>
          <w:szCs w:val="10"/>
        </w:rPr>
      </w:pPr>
    </w:p>
    <w:p>
      <w:pPr>
        <w:rPr>
          <w:rFonts w:hint="eastAsia" w:ascii="宋体" w:hAnsi="宋体" w:eastAsia="宋体" w:cs="宋体"/>
          <w:i w:val="0"/>
          <w:iCs w:val="0"/>
          <w:caps w:val="0"/>
          <w:color w:val="333333"/>
          <w:spacing w:val="0"/>
          <w:sz w:val="24"/>
          <w:szCs w:val="24"/>
          <w:shd w:val="clear" w:fill="FFFFFF"/>
          <w:lang w:val="en-US" w:eastAsia="zh-CN"/>
        </w:rPr>
      </w:pPr>
      <w:r>
        <w:rPr>
          <w:rFonts w:hint="eastAsia" w:ascii="方正小标宋简体" w:hAnsi="方正小标宋简体" w:eastAsia="方正小标宋简体" w:cs="方正小标宋简体"/>
          <w:b/>
          <w:bCs/>
          <w:i w:val="0"/>
          <w:iCs w:val="0"/>
          <w:caps w:val="0"/>
          <w:color w:val="333333"/>
          <w:spacing w:val="0"/>
          <w:sz w:val="32"/>
          <w:szCs w:val="32"/>
          <w:shd w:val="clear" w:fill="FFFFFF"/>
          <w:lang w:val="en-US" w:eastAsia="zh-CN"/>
        </w:rPr>
        <w:t>附件：</w:t>
      </w:r>
      <w:r>
        <w:rPr>
          <w:rFonts w:hint="eastAsia" w:ascii="方正小标宋简体" w:hAnsi="方正小标宋简体" w:eastAsia="方正小标宋简体" w:cs="方正小标宋简体"/>
          <w:b/>
          <w:bCs/>
          <w:color w:val="000000"/>
          <w:sz w:val="32"/>
          <w:szCs w:val="32"/>
        </w:rPr>
        <w:t>涉及法律法规条款：</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楷体_GB2312" w:hAnsi="楷体_GB2312" w:eastAsia="楷体_GB2312" w:cs="楷体_GB2312"/>
          <w:i w:val="0"/>
          <w:iCs w:val="0"/>
          <w:caps w:val="0"/>
          <w:color w:val="333333"/>
          <w:spacing w:val="0"/>
          <w:sz w:val="28"/>
          <w:szCs w:val="28"/>
          <w:shd w:val="clear" w:fill="FFFFFF"/>
        </w:rPr>
      </w:pPr>
      <w:r>
        <w:rPr>
          <w:rFonts w:hint="eastAsia" w:ascii="楷体_GB2312" w:hAnsi="楷体_GB2312" w:eastAsia="楷体_GB2312" w:cs="楷体_GB2312"/>
          <w:b/>
          <w:color w:val="000000"/>
          <w:sz w:val="28"/>
          <w:szCs w:val="28"/>
        </w:rPr>
        <w:t>《</w:t>
      </w:r>
      <w:r>
        <w:rPr>
          <w:rFonts w:hint="eastAsia" w:ascii="楷体_GB2312" w:hAnsi="楷体_GB2312" w:eastAsia="楷体_GB2312" w:cs="楷体_GB2312"/>
          <w:b/>
          <w:color w:val="000000"/>
          <w:sz w:val="28"/>
          <w:szCs w:val="28"/>
          <w:lang w:eastAsia="zh-CN"/>
        </w:rPr>
        <w:t>印刷业管理条例</w:t>
      </w:r>
      <w:r>
        <w:rPr>
          <w:rFonts w:hint="eastAsia" w:ascii="楷体_GB2312" w:hAnsi="楷体_GB2312" w:eastAsia="楷体_GB2312" w:cs="楷体_GB2312"/>
          <w:b/>
          <w:color w:val="000000"/>
          <w:sz w:val="28"/>
          <w:szCs w:val="28"/>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第三十一条</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印刷布告、通告、重大活动工作证、通行证、在社会上流通使用的票证的，委托印刷单位必须向印刷企业出具主管部门的证明。印刷企业必须验证主管部门的证明，并保存主管部门的证明副本2年，以备查验；并且不得再委托他人印刷上述印刷品。</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印刷机关、团体、部队、企业事业单位内部使用的有价票证或者无价票证，或者印刷有单位名称的</w:t>
      </w: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HYPERLINK "https://baike.sogou.com/lemma/ShowInnerLink.htm?lemmaId=4710323&amp;ss_c=ssc.citiao.link" \t "https://baike.sogou.com/_blank" </w:instrText>
      </w:r>
      <w:r>
        <w:rPr>
          <w:rFonts w:hint="eastAsia" w:ascii="仿宋_GB2312" w:hAnsi="仿宋_GB2312" w:eastAsia="仿宋_GB2312" w:cs="仿宋_GB2312"/>
          <w:color w:val="000000"/>
          <w:sz w:val="28"/>
          <w:szCs w:val="28"/>
        </w:rPr>
        <w:fldChar w:fldCharType="separate"/>
      </w:r>
      <w:r>
        <w:rPr>
          <w:rStyle w:val="6"/>
          <w:rFonts w:hint="eastAsia" w:ascii="仿宋_GB2312" w:hAnsi="仿宋_GB2312" w:eastAsia="仿宋_GB2312" w:cs="仿宋_GB2312"/>
          <w:color w:val="000000"/>
          <w:sz w:val="28"/>
          <w:szCs w:val="28"/>
          <w:u w:val="none"/>
        </w:rPr>
        <w:t>介绍信</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、工作证、会员证、</w:t>
      </w: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HYPERLINK "https://baike.sogou.com/lemma/ShowInnerLink.htm?lemmaId=257046&amp;ss_c=ssc.citiao.link" \t "https://baike.sogou.com/_blank" </w:instrText>
      </w:r>
      <w:r>
        <w:rPr>
          <w:rFonts w:hint="eastAsia" w:ascii="仿宋_GB2312" w:hAnsi="仿宋_GB2312" w:eastAsia="仿宋_GB2312" w:cs="仿宋_GB2312"/>
          <w:color w:val="000000"/>
          <w:sz w:val="28"/>
          <w:szCs w:val="28"/>
        </w:rPr>
        <w:fldChar w:fldCharType="separate"/>
      </w:r>
      <w:r>
        <w:rPr>
          <w:rStyle w:val="6"/>
          <w:rFonts w:hint="eastAsia" w:ascii="仿宋_GB2312" w:hAnsi="仿宋_GB2312" w:eastAsia="仿宋_GB2312" w:cs="仿宋_GB2312"/>
          <w:color w:val="000000"/>
          <w:sz w:val="28"/>
          <w:szCs w:val="28"/>
          <w:u w:val="none"/>
        </w:rPr>
        <w:t>出入证</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、学位证书、学历证书或者其他</w:t>
      </w: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HYPERLINK "https://baike.sogou.com/lemma/ShowInnerLink.htm?lemmaId=71524724&amp;ss_c=ssc.citiao.link" \t "https://baike.sogou.com/_blank" </w:instrText>
      </w:r>
      <w:r>
        <w:rPr>
          <w:rFonts w:hint="eastAsia" w:ascii="仿宋_GB2312" w:hAnsi="仿宋_GB2312" w:eastAsia="仿宋_GB2312" w:cs="仿宋_GB2312"/>
          <w:color w:val="000000"/>
          <w:sz w:val="28"/>
          <w:szCs w:val="28"/>
        </w:rPr>
        <w:fldChar w:fldCharType="separate"/>
      </w:r>
      <w:r>
        <w:rPr>
          <w:rStyle w:val="6"/>
          <w:rFonts w:hint="eastAsia" w:ascii="仿宋_GB2312" w:hAnsi="仿宋_GB2312" w:eastAsia="仿宋_GB2312" w:cs="仿宋_GB2312"/>
          <w:color w:val="000000"/>
          <w:sz w:val="28"/>
          <w:szCs w:val="28"/>
          <w:u w:val="none"/>
        </w:rPr>
        <w:t>学业证书</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等专用证件的，委托印刷单位必须出具委托印刷证明。印刷企业必须验证委托印刷证明。</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印刷企业对前两款印件不得保留样本、样张；确因业务参考需要保留样本、样张的，应当征得委托印刷单位同意，在所保留印件上加盖“样本”、“样张”戳记，并妥善保管，不得丢失。</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第四十四条</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印刷业经营者违反本条例规定，有下列行为之一的，由县级以上地方人民政府出版行政部门责令改正，给予警告；情节严重的，责令停业整顿或者由原发证机关吊销许可证：</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（一）从事包装装潢印刷品印刷经营活动的企业擅自留存委托印刷的包装装潢印刷品的成品、半成品、废品和印板、纸型、印刷底片、原稿等的；</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2" w:firstLineChars="200"/>
        <w:textAlignment w:val="auto"/>
        <w:rPr>
          <w:rFonts w:hint="eastAsia" w:ascii="仿宋_GB2312" w:hAnsi="仿宋_GB2312" w:eastAsia="仿宋_GB2312" w:cs="仿宋_GB2312"/>
          <w:sz w:val="10"/>
          <w:szCs w:val="10"/>
        </w:rPr>
      </w:pPr>
      <w:r>
        <w:rPr>
          <w:rFonts w:hint="eastAsia" w:ascii="仿宋_GB2312" w:hAnsi="仿宋_GB2312" w:eastAsia="仿宋_GB2312" w:cs="仿宋_GB2312"/>
          <w:b/>
          <w:bCs/>
          <w:color w:val="000000"/>
          <w:sz w:val="28"/>
          <w:szCs w:val="28"/>
        </w:rPr>
        <w:t>（二）从事其他印刷品印刷经营活动的企业和个人擅自保留其他印刷品的样本、样张的，或者在所保留的样本、样张上未加盖“样本”、“样张”戳记的。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ZDkyZGYwOWIyMGQ3MjA0ZWMzYjAwNTk4NGU4ZTAifQ=="/>
  </w:docVars>
  <w:rsids>
    <w:rsidRoot w:val="00000000"/>
    <w:rsid w:val="02633F53"/>
    <w:rsid w:val="088017B7"/>
    <w:rsid w:val="09434E4A"/>
    <w:rsid w:val="09823800"/>
    <w:rsid w:val="0AA76BCE"/>
    <w:rsid w:val="0CB94B69"/>
    <w:rsid w:val="107F7468"/>
    <w:rsid w:val="11A52A14"/>
    <w:rsid w:val="12096AC4"/>
    <w:rsid w:val="12B54D82"/>
    <w:rsid w:val="12DC7A73"/>
    <w:rsid w:val="161F44F9"/>
    <w:rsid w:val="18DF54CE"/>
    <w:rsid w:val="1BB32890"/>
    <w:rsid w:val="1D0D03B6"/>
    <w:rsid w:val="1E9A0CE9"/>
    <w:rsid w:val="249F72E1"/>
    <w:rsid w:val="24F02FB7"/>
    <w:rsid w:val="25557EC8"/>
    <w:rsid w:val="274C5843"/>
    <w:rsid w:val="2934699F"/>
    <w:rsid w:val="297205D8"/>
    <w:rsid w:val="29CB4C49"/>
    <w:rsid w:val="2BBC1C51"/>
    <w:rsid w:val="2BE414A3"/>
    <w:rsid w:val="378B6D17"/>
    <w:rsid w:val="37D23562"/>
    <w:rsid w:val="39A57F94"/>
    <w:rsid w:val="3C035C8E"/>
    <w:rsid w:val="3C454436"/>
    <w:rsid w:val="42872C30"/>
    <w:rsid w:val="483634DD"/>
    <w:rsid w:val="4FFF726C"/>
    <w:rsid w:val="531F3717"/>
    <w:rsid w:val="56A261CC"/>
    <w:rsid w:val="56E837E7"/>
    <w:rsid w:val="56EE1707"/>
    <w:rsid w:val="5ACA351D"/>
    <w:rsid w:val="5C596C81"/>
    <w:rsid w:val="5DF55C4A"/>
    <w:rsid w:val="61946DC3"/>
    <w:rsid w:val="669D2108"/>
    <w:rsid w:val="6AF33CEE"/>
    <w:rsid w:val="6D765B25"/>
    <w:rsid w:val="72620D72"/>
    <w:rsid w:val="72E923C2"/>
    <w:rsid w:val="77A7022B"/>
    <w:rsid w:val="77F84529"/>
    <w:rsid w:val="79216A0B"/>
    <w:rsid w:val="799142FA"/>
    <w:rsid w:val="7A09540F"/>
    <w:rsid w:val="7B4C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805</Words>
  <Characters>940</Characters>
  <Lines>0</Lines>
  <Paragraphs>0</Paragraphs>
  <TotalTime>0</TotalTime>
  <ScaleCrop>false</ScaleCrop>
  <LinksUpToDate>false</LinksUpToDate>
  <CharactersWithSpaces>1296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2022-07-14T03:12:00Z</dcterms:created>
  <dc:creator>Administrator</dc:creator>
  <cp:lastModifiedBy>Administrator</cp:lastModifiedBy>
  <cp:lastPrinted>2024-03-26T03:17:00Z</cp:lastPrinted>
  <dcterms:modified xsi:type="dcterms:W3CDTF">2024-09-12T07:44:17Z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9578D71C89B1452FBC01CF462CF43353</vt:lpwstr>
  </property>
</Properties>
</file>