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lang w:val="en-US" w:eastAsia="zh-CN"/>
        </w:rPr>
        <w:t xml:space="preserve">沙 湾 市 </w:t>
      </w:r>
      <w:r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  <w:t>政 务 服 务 中 心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  <w:t>办 事 指 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塔城地区住房公积金管理中心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600" w:firstLineChars="5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lang w:val="en-US" w:eastAsia="zh-CN"/>
        </w:rPr>
        <w:t>沙湾市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管理部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  <w:t xml:space="preserve">                             </w:t>
      </w:r>
    </w:p>
    <w:p>
      <w:pPr>
        <w:ind w:firstLine="1566" w:firstLineChars="40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val="en-US" w:eastAsia="zh-CN"/>
        </w:rPr>
        <w:t>拍卖房贷款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受理条件</w:t>
      </w:r>
    </w:p>
    <w:p>
      <w:pPr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缴存人购买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拍卖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住房，向住房公积金管理中心申请住房公积金个人住房贷款。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具有完全民事行为能力，信用良好、收入稳定，有偿还贷款本息的能力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.至少在申请贷款前6个月连续逐月足额正常缴存住房公积金，异地缴存时间应合并计算。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.借款申请人为购房人。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.没有尚未还清的数额较大、可能影响贷款偿还能力的债务。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.未超过法定退休年龄。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.有合法的购买住房合同、协议以及有关部门批准的证明文件。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.购买普通自住住房原则上在取得备案登记的购房合同（协议）、确权日期之日起一年内提出申请。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.具有管理中心认可的担保方式，同意管理中心规定的贷款偿还方式。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.自结清首次住房公积金个人住房贷款的次月起，可再次申请住房公积金个人住房贷款。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办理材料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1.借款人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夫妻双方身份证原件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440" w:firstLineChars="200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2.婚姻状况证明原件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="435" w:leftChars="136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3.借款人工资卡原件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200"/>
        <w:textAlignment w:val="auto"/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在异地管理中心缴存的借款人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或借款人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配偶应提供近6个月缴存流水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异地贷款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证明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val="en-US" w:eastAsia="zh-CN"/>
        </w:rPr>
        <w:t>公积金综合业务系统能够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直接查询到的可不提供；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借款人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</w:rPr>
        <w:t>配偶未缴存住房公积金的，</w:t>
      </w:r>
      <w:r>
        <w:rPr>
          <w:rFonts w:hint="eastAsia" w:ascii="仿宋_GB2312" w:hAnsi="仿宋_GB2312" w:eastAsia="仿宋_GB2312" w:cs="仿宋_GB2312"/>
          <w:color w:val="auto"/>
          <w:spacing w:val="6"/>
          <w:sz w:val="22"/>
          <w:szCs w:val="22"/>
          <w:highlight w:val="none"/>
          <w:lang w:eastAsia="zh-CN"/>
        </w:rPr>
        <w:t>提供能够反映其真实收入的有效证明材料</w:t>
      </w:r>
      <w:r>
        <w:rPr>
          <w:rFonts w:hint="eastAsia" w:ascii="仿宋_GB2312" w:hAnsi="仿宋_GB2312" w:cs="仿宋_GB2312"/>
          <w:color w:val="auto"/>
          <w:spacing w:val="6"/>
          <w:sz w:val="22"/>
          <w:szCs w:val="2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.拍卖公司在复印件上加盖公章的 《委托拍卖书》、《竞拍协议》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.《成交确认书》原件及复印件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.契税完税证明原件及复印件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.已过户到借款人名下的不动产权证书原件及复印件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="435" w:leftChars="136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.借款人及配偶近一个月内的个人征信报告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.住房公积金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要求提供的其他资料。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三、办理方式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</w:rPr>
        <w:t>窗口办理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</w:rPr>
        <w:t>网上办理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shd w:val="clear" w:fill="FFFFFF"/>
        </w:rPr>
        <w:t>快递申请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四、办理时限</w:t>
      </w:r>
    </w:p>
    <w:p>
      <w:pPr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法定时限：15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（工作日）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承诺时间：8</w:t>
      </w:r>
      <w:r>
        <w:rPr>
          <w:rFonts w:hint="eastAsia" w:ascii="仿宋_GB2312" w:hAnsi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（工作日）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五、收费依据及标准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2"/>
          <w:szCs w:val="22"/>
          <w:lang w:val="en-US" w:eastAsia="zh-CN"/>
        </w:rPr>
        <w:t>不收费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六、办事时间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周一至周五 双休日及法定节假日除外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夏季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上午 10:00至14:00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下午16:00至20:00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冬季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上午 10:00至14:00 下午16:00至20:00</w:t>
      </w:r>
    </w:p>
    <w:p>
      <w:pPr>
        <w:ind w:left="0" w:leftChars="0" w:firstLine="0" w:firstLineChars="0"/>
        <w:rPr>
          <w:rFonts w:hint="eastAsia"/>
          <w:b/>
          <w:bCs/>
          <w:color w:val="auto"/>
          <w:sz w:val="2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七、办理机构及地点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464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办理机构：塔城地区住房公积金管理中心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市管理部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办理地点：新疆维吾尔自治区塔城地区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书香街道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城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东社区智慧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大道东路1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号政服务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中心一楼C01-C04住房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公积金窗口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1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咨询查询途径</w:t>
      </w:r>
    </w:p>
    <w:p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12329</w:t>
      </w:r>
    </w:p>
    <w:p>
      <w:pPr>
        <w:numPr>
          <w:ilvl w:val="0"/>
          <w:numId w:val="0"/>
        </w:numPr>
        <w:ind w:leftChars="200" w:firstLine="1100" w:firstLineChars="5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09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6011415 </w:t>
      </w:r>
    </w:p>
    <w:p>
      <w:pPr>
        <w:numPr>
          <w:ilvl w:val="0"/>
          <w:numId w:val="0"/>
        </w:numPr>
        <w:ind w:leftChars="200" w:firstLine="1100" w:firstLineChars="500"/>
        <w:rPr>
          <w:rFonts w:hint="default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0993-6021002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咨询网址：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新疆政务服务网（https://zwfw.xinjiang.gov.cn）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九、监督投诉渠道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投诉电话：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管理部座机：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0993-6011416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政务服务监督投诉电话：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12345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  <w:t>十、办理流程</w:t>
      </w:r>
    </w:p>
    <w:p>
      <w:pPr>
        <w:numPr>
          <w:ilvl w:val="0"/>
          <w:numId w:val="0"/>
        </w:numPr>
        <w:ind w:firstLine="464" w:firstLineChars="20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受理→审批→签约→抵押→发放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  <w:drawing>
          <wp:inline distT="0" distB="0" distL="114300" distR="114300">
            <wp:extent cx="3319780" cy="4590415"/>
            <wp:effectExtent l="0" t="0" r="13970" b="63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sectPr>
      <w:type w:val="continuous"/>
      <w:pgSz w:w="16838" w:h="11906" w:orient="landscape"/>
      <w:pgMar w:top="850" w:right="283" w:bottom="850" w:left="283" w:header="851" w:footer="992" w:gutter="0"/>
      <w:pgNumType w:fmt="decimal"/>
      <w:cols w:equalWidth="0" w:num="3">
        <w:col w:w="5235" w:space="425"/>
        <w:col w:w="4951" w:space="425"/>
        <w:col w:w="5235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A21BF616-F400-4EF4-B569-162618D00256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CD0C9E75-771B-4632-8EFE-F42D77BA5089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CDA158A9-4D5A-4FF7-8E23-D23453DF61BF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54E01F90-4EF8-4599-BA36-611DCFEBBD7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2F5FC"/>
    <w:multiLevelType w:val="singleLevel"/>
    <w:tmpl w:val="9B52F5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50A2C5"/>
    <w:multiLevelType w:val="singleLevel"/>
    <w:tmpl w:val="7450A2C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1610698"/>
    <w:rsid w:val="01902A0A"/>
    <w:rsid w:val="02BF7080"/>
    <w:rsid w:val="036A76D5"/>
    <w:rsid w:val="037B7501"/>
    <w:rsid w:val="042C1A95"/>
    <w:rsid w:val="04C0668E"/>
    <w:rsid w:val="04FF3EA7"/>
    <w:rsid w:val="06731FD5"/>
    <w:rsid w:val="06EA5F78"/>
    <w:rsid w:val="071321F1"/>
    <w:rsid w:val="09047DDC"/>
    <w:rsid w:val="09771A17"/>
    <w:rsid w:val="0A5E722B"/>
    <w:rsid w:val="0A9548E2"/>
    <w:rsid w:val="0B016571"/>
    <w:rsid w:val="0B4B1D7C"/>
    <w:rsid w:val="0B625E6C"/>
    <w:rsid w:val="0B8E5A9E"/>
    <w:rsid w:val="0BAF092B"/>
    <w:rsid w:val="0BDE7FF8"/>
    <w:rsid w:val="0C3C269F"/>
    <w:rsid w:val="0D295AF4"/>
    <w:rsid w:val="0D714D0D"/>
    <w:rsid w:val="0DBF548E"/>
    <w:rsid w:val="0E366929"/>
    <w:rsid w:val="0FC17644"/>
    <w:rsid w:val="0FF2793E"/>
    <w:rsid w:val="10642862"/>
    <w:rsid w:val="126A5E1C"/>
    <w:rsid w:val="14210B9C"/>
    <w:rsid w:val="16391F72"/>
    <w:rsid w:val="18674730"/>
    <w:rsid w:val="187E5331"/>
    <w:rsid w:val="19426264"/>
    <w:rsid w:val="195B4077"/>
    <w:rsid w:val="19E05F94"/>
    <w:rsid w:val="1A0947DF"/>
    <w:rsid w:val="1A377862"/>
    <w:rsid w:val="1A7002BF"/>
    <w:rsid w:val="1A955637"/>
    <w:rsid w:val="1B474B4B"/>
    <w:rsid w:val="1B743DF1"/>
    <w:rsid w:val="1CE036FF"/>
    <w:rsid w:val="1E374D4B"/>
    <w:rsid w:val="1F4B62CC"/>
    <w:rsid w:val="211362E9"/>
    <w:rsid w:val="21950B12"/>
    <w:rsid w:val="22BE6C29"/>
    <w:rsid w:val="247D01EB"/>
    <w:rsid w:val="24CD03D6"/>
    <w:rsid w:val="26D96670"/>
    <w:rsid w:val="277E21E6"/>
    <w:rsid w:val="29EC728B"/>
    <w:rsid w:val="2A5F6911"/>
    <w:rsid w:val="2B1225D2"/>
    <w:rsid w:val="2CFF45C1"/>
    <w:rsid w:val="2D0405AE"/>
    <w:rsid w:val="2DEA2363"/>
    <w:rsid w:val="2EAB1AC3"/>
    <w:rsid w:val="31567355"/>
    <w:rsid w:val="341666A9"/>
    <w:rsid w:val="3482262D"/>
    <w:rsid w:val="349D1FCD"/>
    <w:rsid w:val="37A47147"/>
    <w:rsid w:val="388207AC"/>
    <w:rsid w:val="39FC7BA1"/>
    <w:rsid w:val="3AC952D4"/>
    <w:rsid w:val="3AE97A51"/>
    <w:rsid w:val="3B731336"/>
    <w:rsid w:val="3C760D85"/>
    <w:rsid w:val="3DAD6DA6"/>
    <w:rsid w:val="3DC35888"/>
    <w:rsid w:val="3DFB6996"/>
    <w:rsid w:val="3E6745BB"/>
    <w:rsid w:val="40C22AE4"/>
    <w:rsid w:val="41882921"/>
    <w:rsid w:val="41905F01"/>
    <w:rsid w:val="41BE0090"/>
    <w:rsid w:val="436A7FB0"/>
    <w:rsid w:val="43C7405A"/>
    <w:rsid w:val="450B1B19"/>
    <w:rsid w:val="47EA0F51"/>
    <w:rsid w:val="484B215C"/>
    <w:rsid w:val="4950408C"/>
    <w:rsid w:val="4A6F49AF"/>
    <w:rsid w:val="4A9601FB"/>
    <w:rsid w:val="4B632B7A"/>
    <w:rsid w:val="514316B2"/>
    <w:rsid w:val="532077A8"/>
    <w:rsid w:val="53436408"/>
    <w:rsid w:val="55284534"/>
    <w:rsid w:val="555508CB"/>
    <w:rsid w:val="575007FF"/>
    <w:rsid w:val="59FA061D"/>
    <w:rsid w:val="5CC85BBF"/>
    <w:rsid w:val="5DB02987"/>
    <w:rsid w:val="5EDB6B99"/>
    <w:rsid w:val="5F6048C3"/>
    <w:rsid w:val="61A25DDE"/>
    <w:rsid w:val="61C6302E"/>
    <w:rsid w:val="61E80990"/>
    <w:rsid w:val="61F6229C"/>
    <w:rsid w:val="62BA0D8D"/>
    <w:rsid w:val="63A22B78"/>
    <w:rsid w:val="644F365D"/>
    <w:rsid w:val="650E6875"/>
    <w:rsid w:val="65CE67F5"/>
    <w:rsid w:val="66340AF4"/>
    <w:rsid w:val="666D6223"/>
    <w:rsid w:val="67722C8C"/>
    <w:rsid w:val="678E1860"/>
    <w:rsid w:val="68FF3B39"/>
    <w:rsid w:val="69CC4AC5"/>
    <w:rsid w:val="6A7F14F1"/>
    <w:rsid w:val="6AFF42F1"/>
    <w:rsid w:val="6BD07BAD"/>
    <w:rsid w:val="6DB92EB5"/>
    <w:rsid w:val="6F1C3BBB"/>
    <w:rsid w:val="6F262639"/>
    <w:rsid w:val="70BE1C09"/>
    <w:rsid w:val="732173B9"/>
    <w:rsid w:val="74363621"/>
    <w:rsid w:val="751B6142"/>
    <w:rsid w:val="769F1675"/>
    <w:rsid w:val="76A44D3C"/>
    <w:rsid w:val="76B10F9B"/>
    <w:rsid w:val="78F17E96"/>
    <w:rsid w:val="79832DAC"/>
    <w:rsid w:val="7A951B3B"/>
    <w:rsid w:val="7AB62FDB"/>
    <w:rsid w:val="7D185B71"/>
    <w:rsid w:val="7D3B38AD"/>
    <w:rsid w:val="7D8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Lines="0" w:afterLines="0" w:line="520" w:lineRule="exact"/>
      <w:ind w:firstLine="420" w:firstLineChars="200"/>
      <w:textAlignment w:val="baseline"/>
    </w:pPr>
    <w:rPr>
      <w:rFonts w:hint="default" w:ascii="Times New Roman" w:hAnsi="Times New Roman" w:eastAsia="仿宋_GB2312" w:cstheme="minorBidi"/>
      <w:snapToGrid w:val="0"/>
      <w:color w:val="000000"/>
      <w:sz w:val="32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spacing w:before="50" w:beforeLines="50" w:beforeAutospacing="0" w:after="50" w:afterLines="50" w:afterAutospacing="0" w:line="520" w:lineRule="exact"/>
      <w:ind w:firstLine="723" w:firstLineChars="200"/>
      <w:jc w:val="left"/>
      <w:outlineLvl w:val="1"/>
    </w:pPr>
    <w:rPr>
      <w:rFonts w:hint="eastAsia" w:ascii="Times New Roman" w:hAnsi="Times New Roman" w:eastAsia="黑体" w:cs="宋体"/>
      <w:sz w:val="32"/>
      <w:szCs w:val="36"/>
      <w:lang w:val="en-US" w:eastAsia="zh-CN" w:bidi="ar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936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20" w:lineRule="exact"/>
      <w:outlineLvl w:val="3"/>
    </w:pPr>
    <w:rPr>
      <w:rFonts w:ascii="Arial" w:hAnsi="Arial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"/>
    <w:basedOn w:val="7"/>
    <w:qFormat/>
    <w:uiPriority w:val="0"/>
    <w:pPr>
      <w:ind w:firstLine="420" w:firstLineChars="1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1">
    <w:name w:val="标题 2 Char"/>
    <w:link w:val="4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 w:bidi="ar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3">
    <w:name w:val="标题 3 Char"/>
    <w:link w:val="2"/>
    <w:qFormat/>
    <w:uiPriority w:val="0"/>
    <w:rPr>
      <w:rFonts w:eastAsia="楷体_GB2312"/>
      <w:b/>
    </w:rPr>
  </w:style>
  <w:style w:type="paragraph" w:customStyle="1" w:styleId="14">
    <w:name w:val="文章标题"/>
    <w:basedOn w:val="3"/>
    <w:next w:val="1"/>
    <w:qFormat/>
    <w:uiPriority w:val="0"/>
    <w:pPr>
      <w:spacing w:before="200" w:after="200" w:line="52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2023-03-03T05:07:00Z</cp:lastPrinted>
  <dcterms:modified xsi:type="dcterms:W3CDTF">2024-04-26T09:34:17Z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