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方正小标宋_GBK" w:hAnsi="宋体" w:eastAsia="方正小标宋_GBK"/>
          <w:kern w:val="0"/>
          <w:sz w:val="44"/>
          <w:szCs w:val="44"/>
          <w:highlight w:val="none"/>
        </w:rPr>
      </w:pPr>
    </w:p>
    <w:p>
      <w:pPr>
        <w:widowControl/>
        <w:spacing w:before="100" w:beforeAutospacing="1" w:after="100" w:afterAutospacing="1"/>
        <w:jc w:val="center"/>
        <w:rPr>
          <w:rFonts w:ascii="方正小标宋_GBK" w:hAnsi="宋体" w:eastAsia="方正小标宋_GBK"/>
          <w:kern w:val="0"/>
          <w:sz w:val="44"/>
          <w:szCs w:val="44"/>
          <w:highlight w:val="none"/>
        </w:rPr>
      </w:pPr>
    </w:p>
    <w:p>
      <w:pPr>
        <w:widowControl/>
        <w:spacing w:before="100" w:beforeAutospacing="1" w:after="100" w:afterAutospacing="1"/>
        <w:jc w:val="center"/>
        <w:outlineLvl w:val="0"/>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沙湾市西戈壁镇人民政府</w:t>
      </w:r>
    </w:p>
    <w:p>
      <w:pPr>
        <w:widowControl/>
        <w:spacing w:before="100" w:beforeAutospacing="1" w:after="100" w:afterAutospacing="1"/>
        <w:jc w:val="center"/>
        <w:outlineLvl w:val="0"/>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2023年单位预算公开</w:t>
      </w:r>
    </w:p>
    <w:p>
      <w:pPr>
        <w:widowControl/>
        <w:spacing w:before="100" w:beforeAutospacing="1" w:after="100" w:afterAutospacing="1"/>
        <w:jc w:val="center"/>
        <w:rPr>
          <w:rFonts w:ascii="方正小标宋_GBK" w:hAnsi="宋体" w:eastAsia="方正小标宋_GBK"/>
          <w:kern w:val="0"/>
          <w:sz w:val="44"/>
          <w:szCs w:val="44"/>
          <w:highlight w:val="none"/>
          <w:lang w:eastAsia="zh-Hans"/>
        </w:rPr>
      </w:pPr>
    </w:p>
    <w:p>
      <w:pPr>
        <w:widowControl/>
        <w:spacing w:line="440" w:lineRule="exact"/>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rPr>
          <w:rFonts w:ascii="黑体" w:hAnsi="黑体" w:eastAsia="黑体"/>
          <w:kern w:val="0"/>
          <w:sz w:val="36"/>
          <w:szCs w:val="32"/>
          <w:highlight w:val="none"/>
        </w:rPr>
        <w:sectPr>
          <w:footerReference r:id="rId3" w:type="default"/>
          <w:pgSz w:w="11906" w:h="16838"/>
          <w:pgMar w:top="2098" w:right="1418" w:bottom="1928" w:left="1588" w:header="851" w:footer="992" w:gutter="0"/>
          <w:pgNumType w:start="1"/>
          <w:cols w:space="720" w:num="1"/>
          <w:docGrid w:linePitch="312" w:charSpace="0"/>
        </w:sectPr>
      </w:pPr>
    </w:p>
    <w:p>
      <w:pPr>
        <w:spacing w:line="600" w:lineRule="exact"/>
        <w:jc w:val="center"/>
        <w:rPr>
          <w:rFonts w:ascii="黑体" w:hAnsi="黑体" w:eastAsia="黑体" w:cs="黑体"/>
          <w:kern w:val="0"/>
          <w:sz w:val="32"/>
          <w:szCs w:val="32"/>
          <w:highlight w:val="none"/>
        </w:rPr>
      </w:pPr>
      <w:r>
        <w:rPr>
          <w:rFonts w:hint="eastAsia" w:ascii="黑体" w:hAnsi="黑体" w:eastAsia="黑体" w:cs="黑体"/>
          <w:kern w:val="0"/>
          <w:sz w:val="32"/>
          <w:szCs w:val="32"/>
          <w:highlight w:val="none"/>
        </w:rPr>
        <w:t>目录</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第一部分沙湾市西戈壁镇人民政府概况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一、主要职能</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二、机构设置及人员情况</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第二部分2023年沙湾市西戈壁镇人民政府预算公开表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一、单位收支总体情况表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二、单位收入总体情况表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三、单位支出总体情况表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四、财政拨款收支总体情况表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七、一般公共预算</w:t>
      </w:r>
      <w:r>
        <w:rPr>
          <w:rFonts w:hint="eastAsia" w:ascii="仿宋_GB2312" w:hAnsi="仿宋_GB2312" w:eastAsia="仿宋_GB2312" w:cs="仿宋_GB2312"/>
          <w:bCs/>
          <w:kern w:val="0"/>
          <w:sz w:val="32"/>
          <w:szCs w:val="32"/>
          <w:highlight w:val="none"/>
        </w:rPr>
        <w:t>项目支出情况表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八</w:t>
      </w:r>
      <w:r>
        <w:rPr>
          <w:rFonts w:hint="eastAsia" w:ascii="仿宋_GB2312" w:hAnsi="仿宋_GB2312" w:eastAsia="仿宋_GB2312" w:cs="仿宋_GB2312"/>
          <w:kern w:val="0"/>
          <w:sz w:val="32"/>
          <w:szCs w:val="32"/>
          <w:highlight w:val="none"/>
        </w:rPr>
        <w:t>、政府性基金预算支出情况表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九、</w:t>
      </w:r>
      <w:r>
        <w:rPr>
          <w:rFonts w:hint="eastAsia" w:ascii="仿宋_GB2312" w:hAnsi="仿宋_GB2312" w:eastAsia="仿宋_GB2312" w:cs="仿宋_GB2312"/>
          <w:kern w:val="0"/>
          <w:sz w:val="32"/>
          <w:szCs w:val="32"/>
          <w:highlight w:val="none"/>
        </w:rPr>
        <w:t>国有资本经营预算支出情况表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十</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“三公”经费支出情况表</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第三部分2023年沙湾市西戈壁镇人民政府预算情况说明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一、关于沙湾市西戈壁镇人民政府2023年收支预算情况的总体说明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二、关于沙湾市西戈壁镇人民政府2023年收入预算情况说明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三、关于沙湾市西戈壁镇人民政府2023年支出预算情况说明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四、关于沙湾市西戈壁镇人民政府2023年财政拨款收支预算情况的总体说明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五、关于沙湾市西戈壁镇人民政府2023年一般公共预算当年拨款情况说明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六、关于沙湾市西戈壁镇人民政府2023年一般公共预算基本支出情况说明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七、关于沙湾市西戈壁镇人民政府2023年一般公共预算项目支出情况说明</w:t>
      </w:r>
    </w:p>
    <w:p>
      <w:pPr>
        <w:spacing w:line="600" w:lineRule="exact"/>
        <w:ind w:firstLine="640" w:firstLineChars="200"/>
        <w:outlineLvl w:val="1"/>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八</w:t>
      </w:r>
      <w:r>
        <w:rPr>
          <w:rFonts w:hint="eastAsia" w:ascii="仿宋_GB2312" w:hAnsi="仿宋_GB2312" w:eastAsia="仿宋_GB2312" w:cs="仿宋_GB2312"/>
          <w:kern w:val="0"/>
          <w:sz w:val="32"/>
          <w:szCs w:val="32"/>
          <w:highlight w:val="none"/>
        </w:rPr>
        <w:t>、关于沙湾市西戈壁镇人民政府2023年政府性基金预算拨款情况说明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九、</w:t>
      </w:r>
      <w:r>
        <w:rPr>
          <w:rFonts w:hint="eastAsia" w:ascii="仿宋_GB2312" w:hAnsi="仿宋_GB2312" w:eastAsia="仿宋_GB2312" w:cs="仿宋_GB2312"/>
          <w:kern w:val="0"/>
          <w:sz w:val="32"/>
          <w:szCs w:val="32"/>
          <w:highlight w:val="none"/>
        </w:rPr>
        <w:t>关于沙湾市西戈壁镇人民政府2023年国有资本经营预算拨款情况说明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lang w:eastAsia="zh-Hans"/>
        </w:rPr>
      </w:pPr>
      <w:r>
        <w:rPr>
          <w:rFonts w:hint="eastAsia" w:ascii="仿宋_GB2312" w:hAnsi="仿宋_GB2312" w:eastAsia="仿宋_GB2312" w:cs="仿宋_GB2312"/>
          <w:kern w:val="0"/>
          <w:sz w:val="32"/>
          <w:szCs w:val="32"/>
          <w:highlight w:val="none"/>
          <w:lang w:eastAsia="zh-Hans"/>
        </w:rPr>
        <w:t>十</w:t>
      </w:r>
      <w:r>
        <w:rPr>
          <w:rFonts w:hint="eastAsia" w:ascii="仿宋_GB2312" w:hAnsi="仿宋_GB2312" w:eastAsia="仿宋_GB2312" w:cs="仿宋_GB2312"/>
          <w:kern w:val="0"/>
          <w:sz w:val="32"/>
          <w:szCs w:val="32"/>
          <w:highlight w:val="none"/>
        </w:rPr>
        <w:t>、关于沙湾市西戈壁镇人民政府2023年</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“三公”经费预算情况说明</w:t>
      </w:r>
    </w:p>
    <w:p>
      <w:pPr>
        <w:spacing w:line="600" w:lineRule="exact"/>
        <w:ind w:firstLine="640" w:firstLineChars="200"/>
        <w:outlineLvl w:val="1"/>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w:t>
      </w:r>
      <w:r>
        <w:rPr>
          <w:rFonts w:hint="eastAsia" w:ascii="仿宋_GB2312" w:hAnsi="仿宋_GB2312" w:eastAsia="仿宋_GB2312" w:cs="仿宋_GB2312"/>
          <w:kern w:val="0"/>
          <w:sz w:val="32"/>
          <w:szCs w:val="32"/>
          <w:highlight w:val="none"/>
          <w:lang w:eastAsia="zh-Hans"/>
        </w:rPr>
        <w:t>一</w:t>
      </w:r>
      <w:r>
        <w:rPr>
          <w:rFonts w:hint="eastAsia" w:ascii="仿宋_GB2312" w:hAnsi="仿宋_GB2312" w:eastAsia="仿宋_GB2312" w:cs="仿宋_GB2312"/>
          <w:kern w:val="0"/>
          <w:sz w:val="32"/>
          <w:szCs w:val="32"/>
          <w:highlight w:val="none"/>
        </w:rPr>
        <w:t>、其他重要事项的情况说明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第四部分名词解释</w:t>
      </w:r>
    </w:p>
    <w:p>
      <w:pPr>
        <w:spacing w:line="600" w:lineRule="exact"/>
        <w:ind w:firstLine="640" w:firstLineChars="200"/>
        <w:rPr>
          <w:rFonts w:ascii="仿宋_GB2312" w:hAnsi="仿宋_GB2312" w:eastAsia="仿宋_GB2312" w:cs="仿宋_GB2312"/>
          <w:kern w:val="0"/>
          <w:sz w:val="32"/>
          <w:szCs w:val="32"/>
          <w:highlight w:val="none"/>
        </w:rPr>
        <w:sectPr>
          <w:footerReference r:id="rId4" w:type="default"/>
          <w:pgSz w:w="11906" w:h="16838"/>
          <w:pgMar w:top="2098" w:right="1418" w:bottom="1928" w:left="1588" w:header="851" w:footer="992" w:gutter="0"/>
          <w:pgNumType w:start="1"/>
          <w:cols w:space="720" w:num="1"/>
          <w:docGrid w:linePitch="312" w:charSpace="0"/>
        </w:sectPr>
      </w:pPr>
    </w:p>
    <w:p>
      <w:pPr>
        <w:widowControl/>
        <w:spacing w:line="54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第一部分沙湾市西戈壁镇人民政府概况</w:t>
      </w:r>
    </w:p>
    <w:p>
      <w:pPr>
        <w:widowControl/>
        <w:spacing w:line="540" w:lineRule="exact"/>
        <w:jc w:val="center"/>
        <w:rPr>
          <w:rFonts w:ascii="宋体" w:hAnsi="宋体"/>
          <w:b/>
          <w:kern w:val="0"/>
          <w:sz w:val="32"/>
          <w:szCs w:val="32"/>
          <w:highlight w:val="none"/>
        </w:rPr>
      </w:pPr>
    </w:p>
    <w:p>
      <w:pPr>
        <w:widowControl/>
        <w:spacing w:line="540" w:lineRule="exact"/>
        <w:ind w:firstLine="643" w:firstLineChars="200"/>
        <w:jc w:val="left"/>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一、主要职能</w:t>
      </w:r>
    </w:p>
    <w:p>
      <w:pPr>
        <w:widowControl/>
        <w:spacing w:line="540" w:lineRule="exact"/>
        <w:ind w:firstLine="640"/>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一)西戈壁镇党群服务中心(文体广电旅游服务中心)主要职责任务：为党的基层组织建设和党员队伍建设提供服务，组织开展辖区居民的宣传、发动、服务工作；为“访惠聚”驻村工作、“两结对两固定”工作提供服务保障；负责辖区内社团组织的培育、发展和管理；负责辖区内政府购买社会服务项目的设计和采购；负责特殊群体的帮教帮扶、解决居民困难诉求等工作；负责升国旗、村民夜校以及图书室、义工志愿者、服务积分兑换点等群众工作机制的落实，并不断拓展教育服务群众的形式和载体；负责组织开展文化、宣传、科技、体育、广播电视、旅游等方面的服务工作；协助镇政府制定文化、宣传、科技、体育、广播电视、旅游等工作的发展规划和年度计划并组织实施。</w:t>
      </w:r>
    </w:p>
    <w:p>
      <w:pPr>
        <w:widowControl/>
        <w:spacing w:line="540" w:lineRule="exact"/>
        <w:ind w:firstLine="640"/>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二)西戈壁镇农业(畜牧业)发展服务中心主要职责任务：主要负责农业、农机、林业、畜牧兽医、草原、水利等方面的服务工作；协助镇政府制定农业、农机、林业、畜牧兽医、草原、水利等工作的发展规划和年度计划并组织实施。</w:t>
      </w:r>
    </w:p>
    <w:p>
      <w:pPr>
        <w:widowControl/>
        <w:spacing w:line="540" w:lineRule="exact"/>
        <w:ind w:firstLine="640"/>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三)西戈壁镇社会保障(民政)服务中心(退役军人服务站)主要职责任务：主要负责民政、教育、计划生育、劳动就业、社会保障、社会救助、社会医保、医疗救助、退役军人、残疾人事业等方面的服务工作；协助镇政府制定民政教育、计划生育、劳动就业、社会保障、退役军人、残疾人事业等工作的发展规划和年度计划并组织实施。</w:t>
      </w:r>
    </w:p>
    <w:p>
      <w:pPr>
        <w:widowControl/>
        <w:spacing w:line="540" w:lineRule="exact"/>
        <w:ind w:firstLine="640"/>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四)西戈壁镇农村合作经济(统计)发展中心(财政所)主要职责任务：负责农村经济管理、财务管理等工作；负责农村集体经济，为农村集体经济健康发展提供保障和服务工作；负责镇政府财政预算决算的编制、办理各项收支结算和对账、报账工作；履行统计职责。</w:t>
      </w:r>
    </w:p>
    <w:p>
      <w:pPr>
        <w:widowControl/>
        <w:spacing w:line="540" w:lineRule="exact"/>
        <w:ind w:firstLine="640"/>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五)西戈壁镇村镇规划建设发展中心(生态环境工作站)主要职责任务：主要负责国土资源、规划建设、园林绿化、环境保护、交通等方面的服务工作；协助镇政府制定国土资源、规划建设、园林绿化、环境保护、交通工作的规划和年度计划并组织实施；协助镇政府贯彻落实统筹城乡发展加快推进城乡一体化工作总体部署和目标任务。</w:t>
      </w:r>
    </w:p>
    <w:p>
      <w:pPr>
        <w:widowControl/>
        <w:spacing w:line="540" w:lineRule="exact"/>
        <w:ind w:firstLine="640"/>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六)西戈壁镇综治中心(网格化服务中心)主要职责任务：负责社会治安综合治理、法治建设、平安创建、网格化管理、安全生产、应急管理、人民武装等方面的服务工作；负责普法、预防未成年人违法犯罪等工作；负责流动人口管理工作，管理指导基层网格员队伍等；协助镇政府制定社会治安综合治理、法治建设、平安创建、网格化管理、安全生产等工作的规划和年度计划并组织实施。</w:t>
      </w:r>
    </w:p>
    <w:p>
      <w:pPr>
        <w:widowControl/>
        <w:jc w:val="left"/>
        <w:rPr>
          <w:rFonts w:ascii="楷体_GB2312" w:hAnsi="楷体_GB2312" w:eastAsia="楷体_GB2312" w:cs="楷体_GB2312"/>
          <w:b/>
          <w:bCs/>
          <w:kern w:val="0"/>
          <w:sz w:val="32"/>
          <w:szCs w:val="32"/>
          <w:highlight w:val="none"/>
        </w:rPr>
      </w:pPr>
      <w:r>
        <w:rPr>
          <w:rFonts w:ascii="楷体_GB2312" w:hAnsi="楷体_GB2312" w:eastAsia="楷体_GB2312" w:cs="楷体_GB2312"/>
          <w:b/>
          <w:bCs/>
          <w:kern w:val="0"/>
          <w:sz w:val="32"/>
          <w:szCs w:val="32"/>
          <w:highlight w:val="none"/>
        </w:rPr>
        <w:br w:type="page"/>
      </w:r>
    </w:p>
    <w:p>
      <w:pPr>
        <w:widowControl/>
        <w:spacing w:line="540" w:lineRule="exact"/>
        <w:ind w:firstLine="643" w:firstLineChars="200"/>
        <w:jc w:val="left"/>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二、机构设置及人员情况</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沙湾市西戈壁镇人民政府无下属预算单位，下设0个处室。</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沙湾市西戈壁镇人民政府编制数84，实有人数86人，其中：在职95人，增加9人；退休36人，增加2人；离休0人，</w:t>
      </w:r>
      <w:r>
        <w:rPr>
          <w:rFonts w:hint="eastAsia" w:ascii="仿宋_GB2312" w:hAnsi="宋体" w:eastAsia="仿宋_GB2312" w:cs="宋体"/>
          <w:kern w:val="0"/>
          <w:sz w:val="32"/>
          <w:szCs w:val="32"/>
          <w:highlight w:val="none"/>
          <w:lang w:val="en-US" w:eastAsia="zh-CN"/>
        </w:rPr>
        <w:t>减少</w:t>
      </w:r>
      <w:r>
        <w:rPr>
          <w:rFonts w:hint="eastAsia" w:ascii="仿宋_GB2312" w:hAnsi="宋体" w:eastAsia="仿宋_GB2312" w:cs="宋体"/>
          <w:kern w:val="0"/>
          <w:sz w:val="32"/>
          <w:szCs w:val="32"/>
          <w:highlight w:val="none"/>
        </w:rPr>
        <w:t>0人。</w:t>
      </w:r>
    </w:p>
    <w:p>
      <w:pPr>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br w:type="page"/>
      </w:r>
    </w:p>
    <w:p>
      <w:pPr>
        <w:widowControl/>
        <w:spacing w:line="44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第二部分2023年沙湾市西戈壁镇人民政府预算公开表</w:t>
      </w:r>
    </w:p>
    <w:p>
      <w:pPr>
        <w:widowControl/>
        <w:spacing w:line="240" w:lineRule="exact"/>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表1</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单位收支总体情况表</w:t>
      </w:r>
    </w:p>
    <w:p>
      <w:pPr>
        <w:widowControl/>
        <w:spacing w:line="280" w:lineRule="exact"/>
        <w:jc w:val="center"/>
        <w:rPr>
          <w:rFonts w:ascii="仿宋_GB2312" w:hAnsi="宋体" w:eastAsia="仿宋_GB2312"/>
          <w:b/>
          <w:kern w:val="0"/>
          <w:sz w:val="32"/>
          <w:szCs w:val="32"/>
          <w:highlight w:val="none"/>
        </w:rPr>
      </w:pPr>
    </w:p>
    <w:tbl>
      <w:tblPr>
        <w:tblStyle w:val="3"/>
        <w:tblW w:w="9179" w:type="dxa"/>
        <w:jc w:val="center"/>
        <w:tblLayout w:type="fixed"/>
        <w:tblCellMar>
          <w:top w:w="0" w:type="dxa"/>
          <w:left w:w="108" w:type="dxa"/>
          <w:bottom w:w="0" w:type="dxa"/>
          <w:right w:w="108" w:type="dxa"/>
        </w:tblCellMar>
      </w:tblPr>
      <w:tblGrid>
        <w:gridCol w:w="3503"/>
        <w:gridCol w:w="1059"/>
        <w:gridCol w:w="1903"/>
        <w:gridCol w:w="1448"/>
        <w:gridCol w:w="1266"/>
      </w:tblGrid>
      <w:tr>
        <w:tblPrEx>
          <w:tblCellMar>
            <w:top w:w="0" w:type="dxa"/>
            <w:left w:w="108" w:type="dxa"/>
            <w:bottom w:w="0" w:type="dxa"/>
            <w:right w:w="108" w:type="dxa"/>
          </w:tblCellMar>
        </w:tblPrEx>
        <w:trPr>
          <w:trHeight w:val="360" w:hRule="atLeast"/>
          <w:jc w:val="center"/>
        </w:trPr>
        <w:tc>
          <w:tcPr>
            <w:tcW w:w="6465"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kern w:val="0"/>
                <w:sz w:val="24"/>
                <w:highlight w:val="none"/>
              </w:rPr>
            </w:pPr>
            <w:r>
              <w:rPr>
                <w:rFonts w:hint="eastAsia" w:ascii="仿宋_GB2312" w:hAnsi="宋体" w:eastAsia="仿宋_GB2312"/>
                <w:kern w:val="0"/>
                <w:sz w:val="24"/>
                <w:highlight w:val="none"/>
              </w:rPr>
              <w:t>编制单位:沙湾市西戈壁镇人民政府</w:t>
            </w:r>
          </w:p>
        </w:tc>
        <w:tc>
          <w:tcPr>
            <w:tcW w:w="2714" w:type="dxa"/>
            <w:gridSpan w:val="2"/>
            <w:tcBorders>
              <w:top w:val="nil"/>
              <w:left w:val="nil"/>
              <w:bottom w:val="single" w:color="auto" w:sz="4" w:space="0"/>
              <w:right w:val="nil"/>
            </w:tcBorders>
            <w:vAlign w:val="bottom"/>
          </w:tcPr>
          <w:p>
            <w:pPr>
              <w:widowControl/>
              <w:spacing w:line="280" w:lineRule="exact"/>
              <w:jc w:val="right"/>
              <w:rPr>
                <w:rFonts w:ascii="仿宋_GB2312" w:hAnsi="宋体" w:eastAsia="仿宋_GB2312" w:cs="宋体"/>
                <w:b/>
                <w:bCs/>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360" w:hRule="atLeast"/>
          <w:jc w:val="center"/>
        </w:trPr>
        <w:tc>
          <w:tcPr>
            <w:tcW w:w="4562" w:type="dxa"/>
            <w:gridSpan w:val="2"/>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收入</w:t>
            </w:r>
          </w:p>
        </w:tc>
        <w:tc>
          <w:tcPr>
            <w:tcW w:w="4617" w:type="dxa"/>
            <w:gridSpan w:val="3"/>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支出</w:t>
            </w:r>
          </w:p>
        </w:tc>
      </w:tr>
      <w:tr>
        <w:tblPrEx>
          <w:tblCellMar>
            <w:top w:w="0" w:type="dxa"/>
            <w:left w:w="108" w:type="dxa"/>
            <w:bottom w:w="0" w:type="dxa"/>
            <w:right w:w="108" w:type="dxa"/>
          </w:tblCellMar>
        </w:tblPrEx>
        <w:trPr>
          <w:trHeight w:val="312" w:hRule="exact"/>
          <w:jc w:val="center"/>
        </w:trPr>
        <w:tc>
          <w:tcPr>
            <w:tcW w:w="350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b/>
                <w:kern w:val="0"/>
                <w:sz w:val="20"/>
                <w:szCs w:val="20"/>
                <w:highlight w:val="none"/>
              </w:rPr>
              <w:t>项目</w:t>
            </w:r>
          </w:p>
        </w:tc>
        <w:tc>
          <w:tcPr>
            <w:tcW w:w="105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c>
          <w:tcPr>
            <w:tcW w:w="3351"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126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一、本年收入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3127.87</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201一般公共服务支出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693.22</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1.一般公共预算拨款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2320.85</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202外交支出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其中：一般财力</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2260.90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203国防支出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上级一般公共预算安排转移支付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59.95</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204公共安全支出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2.基金预算拨款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205教育支出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其中：政府性基金收入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206科学技术支出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上级政府性基金安排转移支付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207文化旅游体育与传媒支出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28.38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3.国有资本经营预算拨款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208社会保障和就业支出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135.39</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其中：国有资本经营收入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209社会保险基金支出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2.14</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上级国有资本经营预算安排转移支付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210卫生健康支出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79.25</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4.财政专户核拨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211节能环保支出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5.单位资金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807.03</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212城乡社区支出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其中：事业收入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213农林水支出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1390.12</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上级补助收入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214交通运输支出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附属单位上缴收入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215资源勘探工业信息等支出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事业单位经营收入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216商业服务业等支出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其他收入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807.03</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217金融支出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二、上年结转结余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219援助其他地区支出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1.财政拨款结转</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220自然资源海洋气象等支出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221住房保障支出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602.73</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222粮油物资储备支出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223国有资本经营预算支出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2.非财政拨款结转结余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224灾害防治及应急管理支出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5.40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227预备费</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229其他支出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191.23</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230转移性支出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231债务还本支出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232债务付息支出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233债务发行费用支出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234抗疫特别国债安排的支出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收入总计</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3127.87</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支出总计</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3127.87</w:t>
            </w:r>
          </w:p>
        </w:tc>
      </w:tr>
    </w:tbl>
    <w:p>
      <w:pPr>
        <w:widowControl/>
        <w:jc w:val="left"/>
        <w:textAlignment w:val="bottom"/>
        <w:rPr>
          <w:rFonts w:ascii="宋体" w:hAnsi="宋体" w:cs="宋体"/>
          <w:color w:val="000000"/>
          <w:kern w:val="0"/>
          <w:sz w:val="20"/>
          <w:szCs w:val="20"/>
          <w:highlight w:val="none"/>
          <w:lang w:bidi="ar"/>
        </w:rPr>
        <w:sectPr>
          <w:footerReference r:id="rId5" w:type="default"/>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表2</w:t>
      </w:r>
    </w:p>
    <w:p>
      <w:pPr>
        <w:widowControl/>
        <w:spacing w:line="440" w:lineRule="exact"/>
        <w:jc w:val="center"/>
        <w:outlineLvl w:val="1"/>
        <w:rPr>
          <w:rFonts w:ascii="仿宋_GB2312" w:hAnsi="宋体" w:eastAsia="仿宋_GB2312"/>
          <w:b/>
          <w:kern w:val="0"/>
          <w:sz w:val="32"/>
          <w:szCs w:val="32"/>
          <w:highlight w:val="none"/>
        </w:rPr>
      </w:pPr>
      <w:r>
        <w:rPr>
          <w:rFonts w:hint="eastAsia" w:ascii="仿宋_GB2312" w:hAnsi="仿宋_GB2312" w:eastAsia="仿宋_GB2312" w:cs="仿宋_GB2312"/>
          <w:b/>
          <w:kern w:val="0"/>
          <w:sz w:val="32"/>
          <w:szCs w:val="32"/>
          <w:highlight w:val="none"/>
        </w:rPr>
        <w:t>单位收入总体情况表</w:t>
      </w:r>
    </w:p>
    <w:tbl>
      <w:tblPr>
        <w:tblStyle w:val="3"/>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495"/>
        <w:gridCol w:w="525"/>
        <w:gridCol w:w="1744"/>
        <w:gridCol w:w="1223"/>
        <w:gridCol w:w="1105"/>
        <w:gridCol w:w="1208"/>
        <w:gridCol w:w="987"/>
        <w:gridCol w:w="913"/>
        <w:gridCol w:w="928"/>
        <w:gridCol w:w="854"/>
        <w:gridCol w:w="802"/>
        <w:gridCol w:w="746"/>
        <w:gridCol w:w="737"/>
        <w:gridCol w:w="678"/>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429" w:type="dxa"/>
            <w:gridSpan w:val="12"/>
            <w:tcBorders>
              <w:top w:val="nil"/>
              <w:left w:val="nil"/>
              <w:bottom w:val="single" w:color="auto" w:sz="4" w:space="0"/>
              <w:right w:val="nil"/>
            </w:tcBorders>
            <w:vAlign w:val="center"/>
          </w:tcPr>
          <w:p>
            <w:pPr>
              <w:jc w:val="left"/>
              <w:rPr>
                <w:rFonts w:ascii="仿宋_GB2312" w:hAnsi="宋体" w:eastAsia="仿宋_GB2312" w:cs="宋体"/>
                <w:b/>
                <w:color w:val="000000"/>
                <w:sz w:val="24"/>
                <w:highlight w:val="none"/>
              </w:rPr>
            </w:pPr>
            <w:r>
              <w:rPr>
                <w:rFonts w:hint="eastAsia" w:ascii="仿宋_GB2312" w:hAnsi="宋体" w:eastAsia="仿宋_GB2312"/>
                <w:kern w:val="0"/>
                <w:sz w:val="24"/>
                <w:highlight w:val="none"/>
              </w:rPr>
              <w:t>编制单位:沙湾市西戈壁镇人民政府</w:t>
            </w:r>
          </w:p>
        </w:tc>
        <w:tc>
          <w:tcPr>
            <w:tcW w:w="2810" w:type="dxa"/>
            <w:gridSpan w:val="4"/>
            <w:tcBorders>
              <w:top w:val="nil"/>
              <w:left w:val="nil"/>
              <w:bottom w:val="single" w:color="auto" w:sz="4" w:space="0"/>
              <w:right w:val="nil"/>
            </w:tcBorders>
            <w:vAlign w:val="center"/>
          </w:tcPr>
          <w:p>
            <w:pPr>
              <w:jc w:val="right"/>
              <w:rPr>
                <w:rFonts w:ascii="仿宋_GB2312" w:eastAsia="仿宋_GB2312"/>
                <w:b/>
                <w:color w:val="000000"/>
                <w:sz w:val="20"/>
                <w:szCs w:val="20"/>
                <w:highlight w:val="none"/>
              </w:rPr>
            </w:pPr>
            <w:r>
              <w:rPr>
                <w:rFonts w:hint="eastAsia" w:ascii="仿宋_GB2312" w:hAnsi="宋体" w:eastAsia="仿宋_GB2312"/>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65" w:type="dxa"/>
            <w:gridSpan w:val="3"/>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4"/>
                <w:highlight w:val="none"/>
              </w:rPr>
              <w:t>功能分类科目编码</w:t>
            </w:r>
          </w:p>
        </w:tc>
        <w:tc>
          <w:tcPr>
            <w:tcW w:w="1744" w:type="dxa"/>
            <w:vMerge w:val="restart"/>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1223" w:type="dxa"/>
            <w:vMerge w:val="restart"/>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总计</w:t>
            </w:r>
          </w:p>
        </w:tc>
        <w:tc>
          <w:tcPr>
            <w:tcW w:w="6797" w:type="dxa"/>
            <w:gridSpan w:val="7"/>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hAnsi="宋体" w:eastAsia="仿宋_GB2312" w:cs="宋体"/>
                <w:b/>
                <w:color w:val="000000"/>
                <w:sz w:val="24"/>
                <w:highlight w:val="none"/>
              </w:rPr>
              <w:t>财政拨款(补助)</w:t>
            </w:r>
          </w:p>
        </w:tc>
        <w:tc>
          <w:tcPr>
            <w:tcW w:w="746"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财政专户（教育收费）</w:t>
            </w:r>
          </w:p>
        </w:tc>
        <w:tc>
          <w:tcPr>
            <w:tcW w:w="737"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单位资金</w:t>
            </w:r>
          </w:p>
        </w:tc>
        <w:tc>
          <w:tcPr>
            <w:tcW w:w="678"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649"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64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类</w:t>
            </w:r>
          </w:p>
        </w:tc>
        <w:tc>
          <w:tcPr>
            <w:tcW w:w="49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款</w:t>
            </w:r>
          </w:p>
        </w:tc>
        <w:tc>
          <w:tcPr>
            <w:tcW w:w="52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项</w:t>
            </w:r>
          </w:p>
        </w:tc>
        <w:tc>
          <w:tcPr>
            <w:tcW w:w="1744" w:type="dxa"/>
            <w:vMerge w:val="continue"/>
            <w:vAlign w:val="center"/>
          </w:tcPr>
          <w:p>
            <w:pPr>
              <w:rPr>
                <w:rFonts w:ascii="仿宋_GB2312" w:hAnsi="宋体" w:eastAsia="仿宋_GB2312" w:cs="宋体"/>
                <w:color w:val="000000"/>
                <w:sz w:val="20"/>
                <w:szCs w:val="20"/>
                <w:highlight w:val="none"/>
              </w:rPr>
            </w:pPr>
          </w:p>
        </w:tc>
        <w:tc>
          <w:tcPr>
            <w:tcW w:w="1223" w:type="dxa"/>
            <w:vMerge w:val="continue"/>
            <w:vAlign w:val="center"/>
          </w:tcPr>
          <w:p>
            <w:pPr>
              <w:rPr>
                <w:rFonts w:ascii="仿宋_GB2312" w:hAnsi="宋体" w:eastAsia="仿宋_GB2312" w:cs="宋体"/>
                <w:color w:val="000000"/>
                <w:sz w:val="20"/>
                <w:szCs w:val="20"/>
                <w:highlight w:val="none"/>
              </w:rPr>
            </w:pPr>
          </w:p>
        </w:tc>
        <w:tc>
          <w:tcPr>
            <w:tcW w:w="1105"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1208"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987"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913"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928"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854"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802"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746" w:type="dxa"/>
            <w:vMerge w:val="continue"/>
            <w:vAlign w:val="center"/>
          </w:tcPr>
          <w:p>
            <w:pPr>
              <w:rPr>
                <w:rFonts w:ascii="仿宋_GB2312" w:hAnsi="宋体" w:eastAsia="仿宋_GB2312" w:cs="宋体"/>
                <w:color w:val="000000"/>
                <w:sz w:val="20"/>
                <w:szCs w:val="20"/>
                <w:highlight w:val="none"/>
              </w:rPr>
            </w:pPr>
          </w:p>
        </w:tc>
        <w:tc>
          <w:tcPr>
            <w:tcW w:w="737" w:type="dxa"/>
            <w:vMerge w:val="continue"/>
            <w:vAlign w:val="center"/>
          </w:tcPr>
          <w:p>
            <w:pPr>
              <w:rPr>
                <w:rFonts w:ascii="仿宋_GB2312" w:hAnsi="宋体" w:eastAsia="仿宋_GB2312" w:cs="宋体"/>
                <w:color w:val="000000"/>
                <w:sz w:val="20"/>
                <w:szCs w:val="20"/>
                <w:highlight w:val="none"/>
              </w:rPr>
            </w:pPr>
          </w:p>
        </w:tc>
        <w:tc>
          <w:tcPr>
            <w:tcW w:w="678" w:type="dxa"/>
            <w:vMerge w:val="continue"/>
            <w:vAlign w:val="center"/>
          </w:tcPr>
          <w:p>
            <w:pPr>
              <w:rPr>
                <w:rFonts w:ascii="仿宋_GB2312" w:hAnsi="宋体" w:eastAsia="仿宋_GB2312" w:cs="宋体"/>
                <w:color w:val="000000"/>
                <w:sz w:val="20"/>
                <w:szCs w:val="20"/>
                <w:highlight w:val="none"/>
              </w:rPr>
            </w:pPr>
          </w:p>
        </w:tc>
        <w:tc>
          <w:tcPr>
            <w:tcW w:w="649" w:type="dxa"/>
            <w:vMerge w:val="continue"/>
            <w:vAlign w:val="center"/>
          </w:tcPr>
          <w:p>
            <w:pPr>
              <w:rPr>
                <w:rFonts w:ascii="仿宋_GB2312" w:hAnsi="宋体" w:eastAsia="仿宋_GB2312" w:cs="宋体"/>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一般公共服务支出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693.22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692.77</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689.82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2.95</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0.45</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政府办公厅（室）及相关机构事务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549.95</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549.95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549.95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549.95</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549.95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549.95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税收事务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0.45</w:t>
            </w:r>
          </w:p>
        </w:tc>
        <w:tc>
          <w:tcPr>
            <w:tcW w:w="1105" w:type="dxa"/>
            <w:shd w:val="clear" w:color="000000" w:fill="FFFFFF"/>
            <w:vAlign w:val="center"/>
          </w:tcPr>
          <w:p>
            <w:pPr>
              <w:jc w:val="right"/>
              <w:rPr>
                <w:rFonts w:ascii="仿宋_GB2312" w:eastAsia="仿宋_GB2312"/>
                <w:color w:val="000000"/>
                <w:sz w:val="20"/>
                <w:szCs w:val="20"/>
                <w:highlight w:val="none"/>
              </w:rPr>
            </w:pP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0.45</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信息化建设</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0.45</w:t>
            </w:r>
          </w:p>
        </w:tc>
        <w:tc>
          <w:tcPr>
            <w:tcW w:w="1105" w:type="dxa"/>
            <w:shd w:val="clear" w:color="000000" w:fill="FFFFFF"/>
            <w:vAlign w:val="center"/>
          </w:tcPr>
          <w:p>
            <w:pPr>
              <w:jc w:val="right"/>
              <w:rPr>
                <w:rFonts w:ascii="仿宋_GB2312" w:eastAsia="仿宋_GB2312"/>
                <w:color w:val="000000"/>
                <w:sz w:val="20"/>
                <w:szCs w:val="20"/>
                <w:highlight w:val="none"/>
              </w:rPr>
            </w:pP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0.45</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组织事务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129.07</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129.07</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129.07</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其他组织事务支出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129.07</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129.07</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129.07</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统战事务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13.75</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13.75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10.80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2.95</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宗教事务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2.95</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2.95</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2.95</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其他统战事务支出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10.80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10.80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10.80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文化旅游体育与传媒支出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28.38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7.00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文化和旅游</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27.38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6.00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文化展示及纪念机构</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21.38</w:t>
            </w:r>
          </w:p>
        </w:tc>
        <w:tc>
          <w:tcPr>
            <w:tcW w:w="1105" w:type="dxa"/>
            <w:shd w:val="clear" w:color="000000" w:fill="FFFFFF"/>
            <w:vAlign w:val="center"/>
          </w:tcPr>
          <w:p>
            <w:pPr>
              <w:jc w:val="right"/>
              <w:rPr>
                <w:rFonts w:ascii="仿宋_GB2312" w:eastAsia="仿宋_GB2312"/>
                <w:color w:val="000000"/>
                <w:sz w:val="20"/>
                <w:szCs w:val="20"/>
                <w:highlight w:val="none"/>
              </w:rPr>
            </w:pP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其他文化和旅游支出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6.00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1.00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1.00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社会保障和就业支出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135.39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135.39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135.39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行政事业单位养老支出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135.39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135.39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135.39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行政单位离退休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8.62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8.62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8.62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事业单位离退休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3.28</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3.28</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机关事业单位基本养老保险缴费支出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116.29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116.29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116.29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06</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机关事业单位职业年金缴费支出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7.20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7.20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7.20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209</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社会保险基金支出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2.14</w:t>
            </w:r>
          </w:p>
        </w:tc>
        <w:tc>
          <w:tcPr>
            <w:tcW w:w="1105" w:type="dxa"/>
            <w:shd w:val="clear" w:color="000000" w:fill="FFFFFF"/>
            <w:vAlign w:val="center"/>
          </w:tcPr>
          <w:p>
            <w:pPr>
              <w:jc w:val="right"/>
              <w:rPr>
                <w:rFonts w:ascii="仿宋_GB2312" w:eastAsia="仿宋_GB2312"/>
                <w:color w:val="000000"/>
                <w:sz w:val="20"/>
                <w:szCs w:val="20"/>
                <w:highlight w:val="none"/>
              </w:rPr>
            </w:pP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2.14</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209</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工伤保险基金支出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2.14</w:t>
            </w:r>
          </w:p>
        </w:tc>
        <w:tc>
          <w:tcPr>
            <w:tcW w:w="1105" w:type="dxa"/>
            <w:shd w:val="clear" w:color="000000" w:fill="FFFFFF"/>
            <w:vAlign w:val="center"/>
          </w:tcPr>
          <w:p>
            <w:pPr>
              <w:jc w:val="right"/>
              <w:rPr>
                <w:rFonts w:ascii="仿宋_GB2312" w:eastAsia="仿宋_GB2312"/>
                <w:color w:val="000000"/>
                <w:sz w:val="20"/>
                <w:szCs w:val="20"/>
                <w:highlight w:val="none"/>
              </w:rPr>
            </w:pP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2.14</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209</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工伤保险待遇支出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2.14</w:t>
            </w:r>
          </w:p>
        </w:tc>
        <w:tc>
          <w:tcPr>
            <w:tcW w:w="1105" w:type="dxa"/>
            <w:shd w:val="clear" w:color="000000" w:fill="FFFFFF"/>
            <w:vAlign w:val="center"/>
          </w:tcPr>
          <w:p>
            <w:pPr>
              <w:jc w:val="right"/>
              <w:rPr>
                <w:rFonts w:ascii="仿宋_GB2312" w:eastAsia="仿宋_GB2312"/>
                <w:color w:val="000000"/>
                <w:sz w:val="20"/>
                <w:szCs w:val="20"/>
                <w:highlight w:val="none"/>
              </w:rPr>
            </w:pP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2.14</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卫生健康支出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79.26</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79.26</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79.26</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行政事业单位医疗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79.26</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79.26</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79.26</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30.51</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30.51</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30.51</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35.71</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35.71</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35.71</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公务员医疗补助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13.04</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13.04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13.04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农林水支出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1390.12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1113.44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1063.44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50.00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276.68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农业农村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621.34</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595.44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595.44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25.90</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60.65</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59.65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59.65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1.00</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560.69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535.79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535.79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24.90</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农村综合改革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768.78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518.00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468.00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50.00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250.78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对村级公益事业建设的补助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50.00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50.00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50.00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对村民委员会和村党支部的补助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718.78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468.00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468.00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250.78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住房保障支出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602.73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96.35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96.35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506.38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住房改革支出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602.73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96.35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96.35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506.38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住房公积金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602.73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96.35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96.35</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506.38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224</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灾害防治及应急管理支出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224</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自然灾害救灾及恢复重建支出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224</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自然灾害救灾补助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191.23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191.23</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191.23</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191.23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191.23</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191.23</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191.23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191.23</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191.23</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合计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3127.87</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2320.85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2260.90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59.95</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807.03</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bl>
    <w:p>
      <w:pPr>
        <w:widowControl/>
        <w:jc w:val="left"/>
        <w:textAlignment w:val="bottom"/>
        <w:rPr>
          <w:rFonts w:ascii="仿宋_GB2312" w:hAnsi="宋体" w:eastAsia="仿宋_GB2312"/>
          <w:b/>
          <w:kern w:val="0"/>
          <w:sz w:val="32"/>
          <w:szCs w:val="32"/>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表3</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单位支出总体情况表</w:t>
      </w:r>
    </w:p>
    <w:p>
      <w:pPr>
        <w:widowControl/>
        <w:spacing w:line="280" w:lineRule="exact"/>
        <w:jc w:val="left"/>
        <w:rPr>
          <w:rFonts w:hint="eastAsia" w:ascii="仿宋_GB2312" w:hAnsi="宋体" w:eastAsia="仿宋_GB2312"/>
          <w:kern w:val="0"/>
          <w:sz w:val="24"/>
          <w:highlight w:val="none"/>
          <w:lang w:eastAsia="zh-CN"/>
        </w:rPr>
      </w:pPr>
    </w:p>
    <w:tbl>
      <w:tblPr>
        <w:tblStyle w:val="3"/>
        <w:tblW w:w="9420" w:type="dxa"/>
        <w:tblInd w:w="-238" w:type="dxa"/>
        <w:tblLayout w:type="fixed"/>
        <w:tblCellMar>
          <w:top w:w="0" w:type="dxa"/>
          <w:left w:w="108" w:type="dxa"/>
          <w:bottom w:w="0" w:type="dxa"/>
          <w:right w:w="108" w:type="dxa"/>
        </w:tblCellMar>
      </w:tblPr>
      <w:tblGrid>
        <w:gridCol w:w="470"/>
        <w:gridCol w:w="430"/>
        <w:gridCol w:w="440"/>
        <w:gridCol w:w="2460"/>
        <w:gridCol w:w="1900"/>
        <w:gridCol w:w="1999"/>
        <w:gridCol w:w="1721"/>
      </w:tblGrid>
      <w:tr>
        <w:tblPrEx>
          <w:tblCellMar>
            <w:top w:w="0" w:type="dxa"/>
            <w:left w:w="108" w:type="dxa"/>
            <w:bottom w:w="0" w:type="dxa"/>
            <w:right w:w="108" w:type="dxa"/>
          </w:tblCellMar>
        </w:tblPrEx>
        <w:trPr>
          <w:trHeight w:val="345" w:hRule="atLeast"/>
        </w:trPr>
        <w:tc>
          <w:tcPr>
            <w:tcW w:w="5700" w:type="dxa"/>
            <w:gridSpan w:val="5"/>
            <w:tcBorders>
              <w:top w:val="nil"/>
              <w:left w:val="nil"/>
              <w:bottom w:val="single" w:color="auto" w:sz="4" w:space="0"/>
              <w:right w:val="nil"/>
            </w:tcBorders>
            <w:vAlign w:val="center"/>
          </w:tcPr>
          <w:p>
            <w:pPr>
              <w:widowControl/>
              <w:spacing w:line="280" w:lineRule="exact"/>
              <w:jc w:val="left"/>
              <w:rPr>
                <w:rFonts w:ascii="仿宋_GB2312" w:hAnsi="仿宋_GB2312" w:eastAsia="仿宋_GB2312" w:cs="仿宋_GB2312"/>
                <w:b/>
                <w:bCs/>
                <w:color w:val="000000"/>
                <w:kern w:val="0"/>
                <w:sz w:val="24"/>
                <w:highlight w:val="none"/>
              </w:rPr>
            </w:pPr>
            <w:r>
              <w:rPr>
                <w:rFonts w:hint="eastAsia" w:ascii="仿宋_GB2312" w:hAnsi="宋体" w:eastAsia="仿宋_GB2312"/>
                <w:kern w:val="0"/>
                <w:sz w:val="24"/>
                <w:highlight w:val="none"/>
              </w:rPr>
              <w:t>编制单位:沙湾市西戈壁镇人民政府</w:t>
            </w:r>
          </w:p>
        </w:tc>
        <w:tc>
          <w:tcPr>
            <w:tcW w:w="3720" w:type="dxa"/>
            <w:gridSpan w:val="2"/>
            <w:tcBorders>
              <w:top w:val="nil"/>
              <w:left w:val="nil"/>
              <w:bottom w:val="single" w:color="auto" w:sz="4" w:space="0"/>
              <w:right w:val="nil"/>
            </w:tcBorders>
            <w:vAlign w:val="center"/>
          </w:tcPr>
          <w:p>
            <w:pPr>
              <w:widowControl/>
              <w:spacing w:line="280" w:lineRule="exact"/>
              <w:jc w:val="right"/>
              <w:rPr>
                <w:rFonts w:ascii="仿宋_GB2312" w:hAnsi="仿宋_GB2312" w:eastAsia="仿宋_GB2312" w:cs="仿宋_GB2312"/>
                <w:b/>
                <w:bCs/>
                <w:color w:val="000000"/>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345" w:hRule="atLeast"/>
        </w:trPr>
        <w:tc>
          <w:tcPr>
            <w:tcW w:w="38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项目</w:t>
            </w:r>
          </w:p>
        </w:tc>
        <w:tc>
          <w:tcPr>
            <w:tcW w:w="56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支出预算</w:t>
            </w:r>
          </w:p>
        </w:tc>
      </w:tr>
      <w:tr>
        <w:tblPrEx>
          <w:tblCellMar>
            <w:top w:w="0" w:type="dxa"/>
            <w:left w:w="108" w:type="dxa"/>
            <w:bottom w:w="0" w:type="dxa"/>
            <w:right w:w="108" w:type="dxa"/>
          </w:tblCellMar>
        </w:tblPrEx>
        <w:trPr>
          <w:trHeight w:val="480" w:hRule="atLeast"/>
        </w:trPr>
        <w:tc>
          <w:tcPr>
            <w:tcW w:w="134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功能分类科目编码</w:t>
            </w:r>
          </w:p>
        </w:tc>
        <w:tc>
          <w:tcPr>
            <w:tcW w:w="24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功能分类科目名称</w:t>
            </w:r>
          </w:p>
        </w:tc>
        <w:tc>
          <w:tcPr>
            <w:tcW w:w="1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合计</w:t>
            </w:r>
          </w:p>
        </w:tc>
        <w:tc>
          <w:tcPr>
            <w:tcW w:w="19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基本支出</w:t>
            </w:r>
          </w:p>
        </w:tc>
        <w:tc>
          <w:tcPr>
            <w:tcW w:w="17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项目支出</w:t>
            </w:r>
          </w:p>
        </w:tc>
      </w:tr>
      <w:tr>
        <w:tblPrEx>
          <w:tblCellMar>
            <w:top w:w="0" w:type="dxa"/>
            <w:left w:w="108" w:type="dxa"/>
            <w:bottom w:w="0" w:type="dxa"/>
            <w:right w:w="108" w:type="dxa"/>
          </w:tblCellMar>
        </w:tblPrEx>
        <w:trPr>
          <w:trHeight w:val="110"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类</w:t>
            </w:r>
          </w:p>
        </w:tc>
        <w:tc>
          <w:tcPr>
            <w:tcW w:w="4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款</w:t>
            </w:r>
          </w:p>
        </w:tc>
        <w:tc>
          <w:tcPr>
            <w:tcW w:w="44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w:t>
            </w:r>
          </w:p>
        </w:tc>
        <w:tc>
          <w:tcPr>
            <w:tcW w:w="24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7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一般公共服务支出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693.22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521.12</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172.10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政府办公厅（室）及相关机构事务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549.95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521.12</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28.83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549.95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521.12</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28.83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税收事务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0.45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0.45</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信息化建设</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0.45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0.45</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组织事务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129.07</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129.07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其他组织事务支出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129.07</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129.07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统战事务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13.75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13.75</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宗教事务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2.95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2.95</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其他统战事务支出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10.80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10.80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28.38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28.38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文化和旅游</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27.38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27.38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文化展示及纪念机构</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21.38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21.38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其他文化和旅游支出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6.00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社会保障和就业支出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135.39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135.39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行政事业单位养老支出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135.39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135.39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8.62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8.62</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3.28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3.28</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机关事业单位基本养老保险缴费支出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116.29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116.29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机关事业单位职业年金缴费支出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7.20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7.20</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社会保险基金支出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2.14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2.14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工伤保险基金支出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2.14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2.14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工伤保险待遇支出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2.14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2.14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卫生健康支出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79.26</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79.26</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79.26</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79.26</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30.51</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30.51</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35.71</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35.71</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公务员医疗补助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13.04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13.04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农林水支出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1390.12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526.40</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863.72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农业农村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621.34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526.40</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94.94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60.65</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59.65</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560.69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466.75</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93.94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农村综合改革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768.78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768.78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对村级公益事业建设的补助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50.00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50.00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对村民委员会和村党支部的补助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718.78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718.78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住房保障支出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602.73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96.35</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506.38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住房改革支出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602.73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96.35</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506.38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住房公积金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602.73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96.35</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506.38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224</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灾害防治及应急管理支出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5.40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5.40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224</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自然灾害救灾及恢复重建支出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5.40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5.40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224</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自然灾害救灾补助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5.40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5.40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191.23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191.23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191.23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191.23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191.23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191.23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合计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3127.87</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1358.52</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1769.35</w:t>
            </w:r>
          </w:p>
        </w:tc>
      </w:tr>
    </w:tbl>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表4</w:t>
      </w:r>
    </w:p>
    <w:p>
      <w:pPr>
        <w:widowControl/>
        <w:spacing w:before="120" w:beforeLines="50" w:line="28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财政拨款收支预算总体情况表</w:t>
      </w:r>
    </w:p>
    <w:tbl>
      <w:tblPr>
        <w:tblStyle w:val="3"/>
        <w:tblW w:w="9449" w:type="dxa"/>
        <w:tblInd w:w="-240" w:type="dxa"/>
        <w:tblLayout w:type="fixed"/>
        <w:tblCellMar>
          <w:top w:w="0" w:type="dxa"/>
          <w:left w:w="108" w:type="dxa"/>
          <w:bottom w:w="0" w:type="dxa"/>
          <w:right w:w="108" w:type="dxa"/>
        </w:tblCellMar>
      </w:tblPr>
      <w:tblGrid>
        <w:gridCol w:w="1900"/>
        <w:gridCol w:w="960"/>
        <w:gridCol w:w="2590"/>
        <w:gridCol w:w="954"/>
        <w:gridCol w:w="960"/>
        <w:gridCol w:w="1037"/>
        <w:gridCol w:w="1048"/>
      </w:tblGrid>
      <w:tr>
        <w:tblPrEx>
          <w:tblCellMar>
            <w:top w:w="0" w:type="dxa"/>
            <w:left w:w="108" w:type="dxa"/>
            <w:bottom w:w="0" w:type="dxa"/>
            <w:right w:w="108" w:type="dxa"/>
          </w:tblCellMar>
        </w:tblPrEx>
        <w:trPr>
          <w:trHeight w:val="285" w:hRule="atLeast"/>
        </w:trPr>
        <w:tc>
          <w:tcPr>
            <w:tcW w:w="7364" w:type="dxa"/>
            <w:gridSpan w:val="5"/>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kern w:val="0"/>
                <w:sz w:val="24"/>
                <w:highlight w:val="none"/>
              </w:rPr>
            </w:pPr>
            <w:r>
              <w:rPr>
                <w:rFonts w:hint="eastAsia" w:ascii="仿宋_GB2312" w:hAnsi="宋体" w:eastAsia="仿宋_GB2312"/>
                <w:kern w:val="0"/>
                <w:sz w:val="24"/>
                <w:highlight w:val="none"/>
              </w:rPr>
              <w:t>编制单位:沙湾市西戈壁镇人民政府</w:t>
            </w:r>
          </w:p>
        </w:tc>
        <w:tc>
          <w:tcPr>
            <w:tcW w:w="2085"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285" w:hRule="atLeast"/>
        </w:trPr>
        <w:tc>
          <w:tcPr>
            <w:tcW w:w="28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589" w:type="dxa"/>
            <w:gridSpan w:val="5"/>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tblPrEx>
          <w:tblCellMar>
            <w:top w:w="0" w:type="dxa"/>
            <w:left w:w="108" w:type="dxa"/>
            <w:bottom w:w="0" w:type="dxa"/>
            <w:right w:w="108" w:type="dxa"/>
          </w:tblCellMar>
        </w:tblPrEx>
        <w:trPr>
          <w:trHeight w:val="500" w:hRule="atLeast"/>
        </w:trPr>
        <w:tc>
          <w:tcPr>
            <w:tcW w:w="1900"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项目</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25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9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一般公共预算</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政府性基金预算</w:t>
            </w:r>
          </w:p>
        </w:tc>
        <w:tc>
          <w:tcPr>
            <w:tcW w:w="1048" w:type="dxa"/>
            <w:tcBorders>
              <w:top w:val="single" w:color="auto" w:sz="4" w:space="0"/>
              <w:left w:val="nil"/>
              <w:bottom w:val="single" w:color="auto" w:sz="4" w:space="0"/>
              <w:right w:val="single" w:color="auto" w:sz="4" w:space="0"/>
            </w:tcBorders>
            <w:vAlign w:val="center"/>
          </w:tcPr>
          <w:p>
            <w:pPr>
              <w:spacing w:line="200" w:lineRule="exact"/>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一、财政拨款（补助）</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2320.85</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201一般公共服务支出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692.77</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692.77</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一般公共预算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2320.85</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202外交支出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政府性基金预算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203国防支出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国有资本经营预算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204公共安全支出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205教育支出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206科学技术支出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207文化旅游体育与传媒支出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7.00</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7.00</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208社会保障和就业支出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135.39</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135.39</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209社会保险基金支出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210卫生健康支出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79.25</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79.25</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211节能环保支出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212城乡社区支出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213农林水支出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1113.45</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1113.45</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214交通运输支出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215资源勘探工业信息等支出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216商业服务业等支出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217金融支出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219援助其他地区支出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220自然资源海洋气象等支出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221住房保障支出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96.35</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96.35</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222粮油物资储备支出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223国有资本经营预算支出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224灾害防治及应急管理支出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5.40</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5.40</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227预备费</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229其他支出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191.23</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191.23</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230转移性支出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231债务还本支出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232债务付息支出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233债务发行费用支出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234抗疫特别国债还本支出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收入总计</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2320.85</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支出合计</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2320.85</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2320.85</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bl>
    <w:p>
      <w:pPr>
        <w:widowControl/>
        <w:jc w:val="left"/>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表5</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一般公共预算支出情况表</w:t>
      </w:r>
    </w:p>
    <w:tbl>
      <w:tblPr>
        <w:tblStyle w:val="3"/>
        <w:tblW w:w="9214" w:type="dxa"/>
        <w:tblInd w:w="-34" w:type="dxa"/>
        <w:tblLayout w:type="fixed"/>
        <w:tblCellMar>
          <w:top w:w="0" w:type="dxa"/>
          <w:left w:w="108" w:type="dxa"/>
          <w:bottom w:w="0" w:type="dxa"/>
          <w:right w:w="108" w:type="dxa"/>
        </w:tblCellMar>
      </w:tblPr>
      <w:tblGrid>
        <w:gridCol w:w="504"/>
        <w:gridCol w:w="530"/>
        <w:gridCol w:w="510"/>
        <w:gridCol w:w="2420"/>
        <w:gridCol w:w="2401"/>
        <w:gridCol w:w="216"/>
        <w:gridCol w:w="1193"/>
        <w:gridCol w:w="1440"/>
      </w:tblGrid>
      <w:tr>
        <w:tblPrEx>
          <w:tblCellMar>
            <w:top w:w="0" w:type="dxa"/>
            <w:left w:w="108" w:type="dxa"/>
            <w:bottom w:w="0" w:type="dxa"/>
            <w:right w:w="108" w:type="dxa"/>
          </w:tblCellMar>
        </w:tblPrEx>
        <w:trPr>
          <w:trHeight w:val="285" w:hRule="atLeast"/>
        </w:trPr>
        <w:tc>
          <w:tcPr>
            <w:tcW w:w="6581" w:type="dxa"/>
            <w:gridSpan w:val="6"/>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沙湾市西戈壁镇人民政府</w:t>
            </w:r>
          </w:p>
        </w:tc>
        <w:tc>
          <w:tcPr>
            <w:tcW w:w="2633"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CellMar>
            <w:top w:w="0" w:type="dxa"/>
            <w:left w:w="108" w:type="dxa"/>
            <w:bottom w:w="0" w:type="dxa"/>
            <w:right w:w="108" w:type="dxa"/>
          </w:tblCellMar>
        </w:tblPrEx>
        <w:trPr>
          <w:trHeight w:val="405" w:hRule="atLeast"/>
        </w:trPr>
        <w:tc>
          <w:tcPr>
            <w:tcW w:w="39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525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54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24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4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trHeight w:val="170" w:hRule="atLeast"/>
        </w:trPr>
        <w:tc>
          <w:tcPr>
            <w:tcW w:w="5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2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4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一般公共服务支出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692.77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521.12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171.65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政府办公厅（室）及相关机构事务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549.95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521.12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28.83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549.95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521.12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28.83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组织事务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129.07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129.07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其他组织事务支出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129.07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129.07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统战事务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13.75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13.75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宗教事务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2.95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2.95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其他统战事务支出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10.80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10.80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文化和旅游</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其他文化和旅游支出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社会保障和就业支出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135.39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135.39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行政事业单位养老支出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135.39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135.39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8.62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8.62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3.28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3.28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机关事业单位基本养老保险缴费支出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116.29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116.29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06</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机关事业单位职业年金缴费支出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7.20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7.20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卫生健康支出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79.26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79.26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79.26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79.26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30.51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30.51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35.71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35.71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公务员医疗补助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13.04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13.04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农林水支出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1113.44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526.40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587.04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农业农村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595.44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526.40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69.04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59.65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59.65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535.79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466.75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69.04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农村综合改革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518.00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518.00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对村级公益事业建设的补助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50.00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对村民委员会和村党支部的补助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468.00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468.00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住房保障支出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96.35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96.35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住房改革支出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96.35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96.35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住房公积金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96.35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96.35</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224</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灾害防治及应急管理支出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5.40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5.40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224</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自然灾害救灾及恢复重建支出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5.40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5.40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224</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自然灾害救灾补助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5.40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5.40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191.23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191.23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191.23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191.23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191.23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191.23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合计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2320.85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1358.52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962.33</w:t>
            </w:r>
          </w:p>
        </w:tc>
      </w:tr>
    </w:tbl>
    <w:p>
      <w:pPr>
        <w:widowControl/>
        <w:jc w:val="left"/>
        <w:textAlignment w:val="bottom"/>
        <w:rPr>
          <w:rFonts w:ascii="仿宋_GB2312" w:hAnsi="宋体" w:eastAsia="仿宋_GB2312"/>
          <w:b/>
          <w:bCs/>
          <w:kern w:val="0"/>
          <w:sz w:val="24"/>
          <w:highlight w:val="none"/>
        </w:rPr>
      </w:pP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表6</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一般公共预算基本支出情况表</w:t>
      </w:r>
    </w:p>
    <w:tbl>
      <w:tblPr>
        <w:tblStyle w:val="3"/>
        <w:tblW w:w="9328"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550"/>
        <w:gridCol w:w="2920"/>
        <w:gridCol w:w="1961"/>
        <w:gridCol w:w="926"/>
        <w:gridCol w:w="621"/>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10" w:type="dxa"/>
            <w:gridSpan w:val="5"/>
            <w:tcBorders>
              <w:top w:val="nil"/>
              <w:left w:val="nil"/>
              <w:bottom w:val="single" w:color="auto" w:sz="4" w:space="0"/>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沙湾市西戈壁镇人民政府</w:t>
            </w:r>
          </w:p>
        </w:tc>
        <w:tc>
          <w:tcPr>
            <w:tcW w:w="2218" w:type="dxa"/>
            <w:gridSpan w:val="2"/>
            <w:tcBorders>
              <w:top w:val="nil"/>
              <w:left w:val="nil"/>
              <w:bottom w:val="single" w:color="auto" w:sz="4" w:space="0"/>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23" w:type="dxa"/>
            <w:gridSpan w:val="3"/>
            <w:tcBorders>
              <w:top w:val="single" w:color="auto"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5105" w:type="dxa"/>
            <w:gridSpan w:val="4"/>
            <w:tcBorders>
              <w:top w:val="single" w:color="auto"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3" w:type="dxa"/>
            <w:gridSpan w:val="2"/>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经济分类科目编码</w:t>
            </w:r>
          </w:p>
        </w:tc>
        <w:tc>
          <w:tcPr>
            <w:tcW w:w="2920"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经济分类科目名称</w:t>
            </w:r>
          </w:p>
        </w:tc>
        <w:tc>
          <w:tcPr>
            <w:tcW w:w="1961"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547" w:type="dxa"/>
            <w:gridSpan w:val="2"/>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人员经费</w:t>
            </w:r>
          </w:p>
        </w:tc>
        <w:tc>
          <w:tcPr>
            <w:tcW w:w="1597"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3" w:type="dxa"/>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50" w:type="dxa"/>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2920" w:type="dxa"/>
            <w:vMerge w:val="continue"/>
            <w:vAlign w:val="center"/>
          </w:tcPr>
          <w:p>
            <w:pPr>
              <w:widowControl/>
              <w:jc w:val="center"/>
              <w:rPr>
                <w:rFonts w:ascii="仿宋_GB2312" w:hAnsi="宋体" w:eastAsia="仿宋_GB2312" w:cs="宋体"/>
                <w:b/>
                <w:bCs/>
                <w:color w:val="000000"/>
                <w:kern w:val="0"/>
                <w:sz w:val="20"/>
                <w:szCs w:val="20"/>
                <w:highlight w:val="none"/>
              </w:rPr>
            </w:pPr>
          </w:p>
        </w:tc>
        <w:tc>
          <w:tcPr>
            <w:tcW w:w="1961" w:type="dxa"/>
            <w:vMerge w:val="continue"/>
            <w:vAlign w:val="center"/>
          </w:tcPr>
          <w:p>
            <w:pPr>
              <w:widowControl/>
              <w:jc w:val="center"/>
              <w:rPr>
                <w:rFonts w:ascii="宋体" w:hAnsi="宋体" w:cs="宋体"/>
                <w:b/>
                <w:bCs/>
                <w:color w:val="000000"/>
                <w:kern w:val="0"/>
                <w:sz w:val="20"/>
                <w:szCs w:val="20"/>
                <w:highlight w:val="none"/>
              </w:rPr>
            </w:pPr>
          </w:p>
        </w:tc>
        <w:tc>
          <w:tcPr>
            <w:tcW w:w="1547" w:type="dxa"/>
            <w:gridSpan w:val="2"/>
            <w:vMerge w:val="continue"/>
            <w:vAlign w:val="center"/>
          </w:tcPr>
          <w:p>
            <w:pPr>
              <w:widowControl/>
              <w:jc w:val="center"/>
              <w:rPr>
                <w:rFonts w:ascii="宋体" w:hAnsi="宋体" w:cs="宋体"/>
                <w:b/>
                <w:bCs/>
                <w:color w:val="000000"/>
                <w:kern w:val="0"/>
                <w:sz w:val="20"/>
                <w:szCs w:val="20"/>
                <w:highlight w:val="none"/>
              </w:rPr>
            </w:pPr>
          </w:p>
        </w:tc>
        <w:tc>
          <w:tcPr>
            <w:tcW w:w="1597" w:type="dxa"/>
            <w:vMerge w:val="continue"/>
            <w:vAlign w:val="center"/>
          </w:tcPr>
          <w:p>
            <w:pPr>
              <w:widowControl/>
              <w:jc w:val="center"/>
              <w:rPr>
                <w:rFonts w:ascii="宋体" w:hAnsi="宋体" w:cs="宋体"/>
                <w:b/>
                <w:bCs/>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工资福利支出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1190.86</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1190.86</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基本工资</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311.16</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311.16</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津贴补贴</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205.24</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205.24</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03</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奖金</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154.02</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154.02</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绩效工资</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109.13</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109.13</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机关事业单位基本养老保险缴费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116.29</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116.29</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职业年金缴费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7.20</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7.20</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10</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职工基本医疗保险缴费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66.22</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66.22</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公务员医疗补助缴费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13.04</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13.04</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其他社会保障缴费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7.44</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7.44</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13</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住房公积金</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96.35</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96.35</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99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其他工资福利支出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104.77</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104.77</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商品和服务支出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148.26</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办公费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25.95</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电费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21.00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邮电费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取暖费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49.00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差旅费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0.60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培训费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公务接待费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1.85</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劳务费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13.80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工会经费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8.34</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福利费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11.64</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公务用车运行维护费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4.60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99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其他商品和服务支出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2.28</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对个人和家庭的补助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19.41</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19.41</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退休费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11.90</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11.90</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05</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生活补助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7.46</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7.46</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99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其他对个人和家庭的补助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0.05</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0.05</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合计</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1358.52</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1210.26</w:t>
            </w: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148.26</w:t>
            </w:r>
          </w:p>
        </w:tc>
      </w:tr>
    </w:tbl>
    <w:p>
      <w:pPr>
        <w:widowControl/>
        <w:jc w:val="left"/>
        <w:textAlignment w:val="bottom"/>
        <w:rPr>
          <w:rFonts w:ascii="仿宋_GB2312" w:hAnsi="宋体" w:eastAsia="仿宋_GB2312"/>
          <w:b/>
          <w:bCs/>
          <w:kern w:val="0"/>
          <w:sz w:val="24"/>
          <w:highlight w:val="none"/>
        </w:rPr>
        <w:sectPr>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表7</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一般公共预算项目支出情况表</w:t>
      </w:r>
    </w:p>
    <w:tbl>
      <w:tblPr>
        <w:tblStyle w:val="3"/>
        <w:tblW w:w="13259" w:type="dxa"/>
        <w:jc w:val="center"/>
        <w:tblLayout w:type="fixed"/>
        <w:tblCellMar>
          <w:top w:w="0" w:type="dxa"/>
          <w:left w:w="108" w:type="dxa"/>
          <w:bottom w:w="0" w:type="dxa"/>
          <w:right w:w="108" w:type="dxa"/>
        </w:tblCellMar>
      </w:tblPr>
      <w:tblGrid>
        <w:gridCol w:w="781"/>
        <w:gridCol w:w="585"/>
        <w:gridCol w:w="565"/>
        <w:gridCol w:w="1907"/>
        <w:gridCol w:w="1875"/>
        <w:gridCol w:w="1278"/>
        <w:gridCol w:w="765"/>
        <w:gridCol w:w="821"/>
        <w:gridCol w:w="705"/>
        <w:gridCol w:w="694"/>
        <w:gridCol w:w="525"/>
        <w:gridCol w:w="615"/>
        <w:gridCol w:w="626"/>
        <w:gridCol w:w="528"/>
        <w:gridCol w:w="528"/>
        <w:gridCol w:w="461"/>
      </w:tblGrid>
      <w:tr>
        <w:tblPrEx>
          <w:tblCellMar>
            <w:top w:w="0" w:type="dxa"/>
            <w:left w:w="108" w:type="dxa"/>
            <w:bottom w:w="0" w:type="dxa"/>
            <w:right w:w="108" w:type="dxa"/>
          </w:tblCellMar>
        </w:tblPrEx>
        <w:trPr>
          <w:trHeight w:val="476" w:hRule="atLeast"/>
          <w:jc w:val="center"/>
        </w:trPr>
        <w:tc>
          <w:tcPr>
            <w:tcW w:w="10501" w:type="dxa"/>
            <w:gridSpan w:val="11"/>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沙湾市西戈壁镇人民政府</w:t>
            </w:r>
          </w:p>
        </w:tc>
        <w:tc>
          <w:tcPr>
            <w:tcW w:w="2758" w:type="dxa"/>
            <w:gridSpan w:val="5"/>
            <w:tcBorders>
              <w:top w:val="nil"/>
              <w:left w:val="nil"/>
              <w:bottom w:val="nil"/>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931" w:type="dxa"/>
            <w:gridSpan w:val="3"/>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科目编码</w:t>
            </w:r>
          </w:p>
        </w:tc>
        <w:tc>
          <w:tcPr>
            <w:tcW w:w="1907" w:type="dxa"/>
            <w:vMerge w:val="restart"/>
            <w:vAlign w:val="center"/>
          </w:tcPr>
          <w:p>
            <w:pPr>
              <w:widowControl/>
              <w:jc w:val="center"/>
              <w:outlineLvl w:val="1"/>
              <w:rPr>
                <w:rFonts w:ascii="仿宋_GB2312" w:hAnsi="宋体" w:eastAsia="仿宋_GB2312"/>
                <w:b/>
                <w:color w:val="000000"/>
                <w:kern w:val="0"/>
                <w:sz w:val="20"/>
                <w:szCs w:val="20"/>
                <w:highlight w:val="none"/>
              </w:rPr>
            </w:pPr>
            <w:r>
              <w:rPr>
                <w:rFonts w:hint="eastAsia" w:ascii="仿宋_GB2312" w:hAnsi="宋体" w:eastAsia="仿宋_GB2312"/>
                <w:b/>
                <w:color w:val="000000"/>
                <w:kern w:val="0"/>
                <w:sz w:val="20"/>
                <w:szCs w:val="20"/>
                <w:highlight w:val="none"/>
              </w:rPr>
              <w:t>科目</w:t>
            </w:r>
          </w:p>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color w:val="000000"/>
                <w:kern w:val="0"/>
                <w:sz w:val="20"/>
                <w:szCs w:val="20"/>
                <w:highlight w:val="none"/>
              </w:rPr>
              <w:t>名称</w:t>
            </w:r>
          </w:p>
        </w:tc>
        <w:tc>
          <w:tcPr>
            <w:tcW w:w="1875" w:type="dxa"/>
            <w:vMerge w:val="restart"/>
            <w:vAlign w:val="center"/>
          </w:tcPr>
          <w:p>
            <w:pPr>
              <w:jc w:val="center"/>
              <w:rPr>
                <w:rFonts w:ascii="Calibri" w:hAnsi="Calibri"/>
                <w:sz w:val="20"/>
                <w:szCs w:val="20"/>
                <w:highlight w:val="none"/>
              </w:rPr>
            </w:pPr>
            <w:r>
              <w:rPr>
                <w:rFonts w:hint="eastAsia" w:ascii="仿宋_GB2312" w:hAnsi="宋体" w:eastAsia="仿宋_GB2312"/>
                <w:b/>
                <w:kern w:val="0"/>
                <w:sz w:val="20"/>
                <w:szCs w:val="20"/>
                <w:highlight w:val="none"/>
              </w:rPr>
              <w:t>项目名称</w:t>
            </w:r>
          </w:p>
        </w:tc>
        <w:tc>
          <w:tcPr>
            <w:tcW w:w="127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76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821"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70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694"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52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61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626"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52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52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461"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781"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585"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565"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1907" w:type="dxa"/>
            <w:vMerge w:val="continue"/>
            <w:vAlign w:val="center"/>
          </w:tcPr>
          <w:p>
            <w:pPr>
              <w:widowControl/>
              <w:jc w:val="center"/>
              <w:rPr>
                <w:rFonts w:ascii="仿宋_GB2312" w:hAnsi="宋体" w:eastAsia="仿宋_GB2312"/>
                <w:b/>
                <w:kern w:val="0"/>
                <w:sz w:val="20"/>
                <w:szCs w:val="20"/>
                <w:highlight w:val="none"/>
              </w:rPr>
            </w:pPr>
          </w:p>
        </w:tc>
        <w:tc>
          <w:tcPr>
            <w:tcW w:w="1875" w:type="dxa"/>
            <w:vMerge w:val="continue"/>
            <w:vAlign w:val="center"/>
          </w:tcPr>
          <w:p>
            <w:pPr>
              <w:jc w:val="center"/>
              <w:rPr>
                <w:rFonts w:ascii="Calibri" w:hAnsi="Calibri"/>
                <w:sz w:val="20"/>
                <w:szCs w:val="20"/>
                <w:highlight w:val="none"/>
              </w:rPr>
            </w:pPr>
          </w:p>
        </w:tc>
        <w:tc>
          <w:tcPr>
            <w:tcW w:w="1278" w:type="dxa"/>
            <w:vMerge w:val="continue"/>
            <w:vAlign w:val="center"/>
          </w:tcPr>
          <w:p>
            <w:pPr>
              <w:widowControl/>
              <w:jc w:val="center"/>
              <w:rPr>
                <w:rFonts w:ascii="仿宋_GB2312" w:hAnsi="宋体" w:eastAsia="仿宋_GB2312"/>
                <w:b/>
                <w:kern w:val="0"/>
                <w:sz w:val="20"/>
                <w:szCs w:val="20"/>
                <w:highlight w:val="none"/>
              </w:rPr>
            </w:pPr>
          </w:p>
        </w:tc>
        <w:tc>
          <w:tcPr>
            <w:tcW w:w="765" w:type="dxa"/>
            <w:vMerge w:val="continue"/>
            <w:vAlign w:val="center"/>
          </w:tcPr>
          <w:p>
            <w:pPr>
              <w:widowControl/>
              <w:jc w:val="center"/>
              <w:rPr>
                <w:rFonts w:ascii="仿宋_GB2312" w:hAnsi="宋体" w:eastAsia="仿宋_GB2312"/>
                <w:b/>
                <w:kern w:val="0"/>
                <w:sz w:val="20"/>
                <w:szCs w:val="20"/>
                <w:highlight w:val="none"/>
              </w:rPr>
            </w:pPr>
          </w:p>
        </w:tc>
        <w:tc>
          <w:tcPr>
            <w:tcW w:w="821" w:type="dxa"/>
            <w:vMerge w:val="continue"/>
            <w:vAlign w:val="center"/>
          </w:tcPr>
          <w:p>
            <w:pPr>
              <w:widowControl/>
              <w:jc w:val="center"/>
              <w:rPr>
                <w:rFonts w:ascii="仿宋_GB2312" w:hAnsi="宋体" w:eastAsia="仿宋_GB2312"/>
                <w:b/>
                <w:kern w:val="0"/>
                <w:sz w:val="20"/>
                <w:szCs w:val="20"/>
                <w:highlight w:val="none"/>
              </w:rPr>
            </w:pPr>
          </w:p>
        </w:tc>
        <w:tc>
          <w:tcPr>
            <w:tcW w:w="705" w:type="dxa"/>
            <w:vMerge w:val="continue"/>
            <w:vAlign w:val="center"/>
          </w:tcPr>
          <w:p>
            <w:pPr>
              <w:widowControl/>
              <w:jc w:val="center"/>
              <w:rPr>
                <w:rFonts w:ascii="仿宋_GB2312" w:hAnsi="宋体" w:eastAsia="仿宋_GB2312"/>
                <w:b/>
                <w:kern w:val="0"/>
                <w:sz w:val="20"/>
                <w:szCs w:val="20"/>
                <w:highlight w:val="none"/>
              </w:rPr>
            </w:pPr>
          </w:p>
        </w:tc>
        <w:tc>
          <w:tcPr>
            <w:tcW w:w="694" w:type="dxa"/>
            <w:vMerge w:val="continue"/>
            <w:vAlign w:val="center"/>
          </w:tcPr>
          <w:p>
            <w:pPr>
              <w:widowControl/>
              <w:jc w:val="center"/>
              <w:rPr>
                <w:rFonts w:ascii="仿宋_GB2312" w:hAnsi="宋体" w:eastAsia="仿宋_GB2312"/>
                <w:b/>
                <w:kern w:val="0"/>
                <w:sz w:val="20"/>
                <w:szCs w:val="20"/>
                <w:highlight w:val="none"/>
              </w:rPr>
            </w:pPr>
          </w:p>
        </w:tc>
        <w:tc>
          <w:tcPr>
            <w:tcW w:w="525" w:type="dxa"/>
            <w:vMerge w:val="continue"/>
            <w:vAlign w:val="center"/>
          </w:tcPr>
          <w:p>
            <w:pPr>
              <w:widowControl/>
              <w:jc w:val="center"/>
              <w:rPr>
                <w:rFonts w:ascii="仿宋_GB2312" w:hAnsi="宋体" w:eastAsia="仿宋_GB2312"/>
                <w:b/>
                <w:kern w:val="0"/>
                <w:sz w:val="20"/>
                <w:szCs w:val="20"/>
                <w:highlight w:val="none"/>
              </w:rPr>
            </w:pPr>
          </w:p>
        </w:tc>
        <w:tc>
          <w:tcPr>
            <w:tcW w:w="615" w:type="dxa"/>
            <w:vMerge w:val="continue"/>
            <w:vAlign w:val="center"/>
          </w:tcPr>
          <w:p>
            <w:pPr>
              <w:widowControl/>
              <w:jc w:val="center"/>
              <w:rPr>
                <w:rFonts w:ascii="仿宋_GB2312" w:hAnsi="宋体" w:eastAsia="仿宋_GB2312"/>
                <w:b/>
                <w:kern w:val="0"/>
                <w:sz w:val="20"/>
                <w:szCs w:val="20"/>
                <w:highlight w:val="none"/>
              </w:rPr>
            </w:pPr>
          </w:p>
        </w:tc>
        <w:tc>
          <w:tcPr>
            <w:tcW w:w="626" w:type="dxa"/>
            <w:vMerge w:val="continue"/>
            <w:vAlign w:val="center"/>
          </w:tcPr>
          <w:p>
            <w:pPr>
              <w:widowControl/>
              <w:jc w:val="center"/>
              <w:rPr>
                <w:rFonts w:ascii="仿宋_GB2312" w:hAnsi="宋体" w:eastAsia="仿宋_GB2312"/>
                <w:b/>
                <w:kern w:val="0"/>
                <w:sz w:val="20"/>
                <w:szCs w:val="20"/>
                <w:highlight w:val="none"/>
              </w:rPr>
            </w:pPr>
          </w:p>
        </w:tc>
        <w:tc>
          <w:tcPr>
            <w:tcW w:w="528" w:type="dxa"/>
            <w:vMerge w:val="continue"/>
            <w:vAlign w:val="center"/>
          </w:tcPr>
          <w:p>
            <w:pPr>
              <w:widowControl/>
              <w:jc w:val="center"/>
              <w:rPr>
                <w:rFonts w:ascii="仿宋_GB2312" w:hAnsi="宋体" w:eastAsia="仿宋_GB2312"/>
                <w:b/>
                <w:kern w:val="0"/>
                <w:sz w:val="20"/>
                <w:szCs w:val="20"/>
                <w:highlight w:val="none"/>
              </w:rPr>
            </w:pPr>
          </w:p>
        </w:tc>
        <w:tc>
          <w:tcPr>
            <w:tcW w:w="528" w:type="dxa"/>
            <w:vMerge w:val="continue"/>
            <w:vAlign w:val="center"/>
          </w:tcPr>
          <w:p>
            <w:pPr>
              <w:widowControl/>
              <w:jc w:val="center"/>
              <w:rPr>
                <w:rFonts w:ascii="仿宋_GB2312" w:hAnsi="宋体" w:eastAsia="仿宋_GB2312"/>
                <w:b/>
                <w:kern w:val="0"/>
                <w:sz w:val="20"/>
                <w:szCs w:val="20"/>
                <w:highlight w:val="none"/>
              </w:rPr>
            </w:pPr>
          </w:p>
        </w:tc>
        <w:tc>
          <w:tcPr>
            <w:tcW w:w="461" w:type="dxa"/>
            <w:vMerge w:val="continue"/>
            <w:vAlign w:val="center"/>
          </w:tcPr>
          <w:p>
            <w:pPr>
              <w:widowControl/>
              <w:jc w:val="center"/>
              <w:rPr>
                <w:rFonts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一般公共服务支出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171.65</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13.35</w:t>
            </w: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1.15</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157.15</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政府办公厅（室）及相关机构事务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28.83</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13.35</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15.48</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行政运行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西戈壁镇牧场财聘人员13月工资和取暖费</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13.35</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13.35</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行政运行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西戈壁镇2023年伙食补助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15.48</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15.48</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32</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组织事务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129.07</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129.07</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32</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其他组织事务支出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西戈壁镇2023年三老人员生活补助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129.07</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129.07</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统战事务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13.75</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1.15</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12.60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宗教事务</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塔地财行[2022]55号、沙财行[2022]21号-关于提前下达2023年自治区管委会工作及人员经费的通知</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宗教事务</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塔地财行[2022]55号、沙财行[2022]21号-关于提前下达2023年自治管委会人员经费及保险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0.15</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0.15</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宗教事务</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塔地财行[2022]55号、沙财行[2022]21号-关于提前下达2023年自治区管委会人员经费及保险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1.80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1.80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其他统战事务支出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西戈壁镇2023年管委会干部生活补助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10.80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10.80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文化旅游体育与传媒支出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7.00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7.00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文化和旅游</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6.00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6.00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其他文化和旅游支出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塔地财教〔2023〕4号沙财教〔2023〕3号体制结算－美术馆、公共图书馆、文化馆[站]免费开放补助资金（中央）</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6.00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6.00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塔地财教〔2023〕17号沙财教〔2023〕8号自治区美术馆、公共图书馆文化馆免费开放补助资金</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农林水支出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587.04</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69.04</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468.00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50.00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农业农村</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69.04</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69.04</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西戈壁镇2023年水管所、城建所差额工资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28.23</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28.23</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西戈壁镇2023年水管所、城建所差额工资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11.76</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11.76</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西戈壁镇2023年水管所、城建所差额工资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6.40</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6.40</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西戈壁镇2023年水管所、城建所差额工资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22.65</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22.65</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农村综合改革</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518.00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468.00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50.00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对村级公益事业建设的补助</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塔地财乡财[2022]5号沙财字[2022]56号-关于提前下达2023年中央农村综合改革转移支付预算[项目部分]的通知</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50.00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50.00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对村民委员会和村党支部的补助</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西戈壁镇2023年村干部报酬</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468.00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468.00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224</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灾害防治及应急管理支出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5.40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5.40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224</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自然灾害救灾及恢复重建支出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5.40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5.40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224</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自然灾害救灾补助</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上年专项-塔地财建[2022]123号沙财建【2022】38号-关于下达2022年中央自然灾害救灾资金预算的通知</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5.40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5.40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191.23</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191.23</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191.23</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191.23</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西戈壁镇2023年</w:t>
            </w:r>
            <w:r>
              <w:rPr>
                <w:rFonts w:hint="eastAsia" w:ascii="仿宋_GB2312" w:hAnsi="宋体" w:eastAsia="仿宋_GB2312" w:cs="宋体"/>
                <w:kern w:val="0"/>
                <w:sz w:val="16"/>
                <w:szCs w:val="16"/>
                <w:highlight w:val="none"/>
                <w:lang w:val="en-US" w:eastAsia="zh-CN"/>
              </w:rPr>
              <w:t>驻村干部</w:t>
            </w:r>
            <w:r>
              <w:rPr>
                <w:rFonts w:hint="eastAsia" w:ascii="仿宋_GB2312" w:hAnsi="宋体" w:eastAsia="仿宋_GB2312" w:cs="宋体"/>
                <w:kern w:val="0"/>
                <w:sz w:val="16"/>
                <w:szCs w:val="16"/>
                <w:highlight w:val="none"/>
              </w:rPr>
              <w:t>工作队员生活补助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191.23</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191.23</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合计</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962.33</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82.39</w:t>
            </w: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8.15</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821.78</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50.00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bl>
    <w:p>
      <w:pPr>
        <w:widowControl/>
        <w:jc w:val="left"/>
        <w:textAlignment w:val="bottom"/>
        <w:rPr>
          <w:rFonts w:ascii="仿宋_GB2312" w:hAnsi="宋体" w:eastAsia="仿宋_GB2312" w:cs="宋体"/>
          <w:kern w:val="0"/>
          <w:sz w:val="16"/>
          <w:szCs w:val="16"/>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8</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tbl>
      <w:tblPr>
        <w:tblStyle w:val="3"/>
        <w:tblW w:w="9214" w:type="dxa"/>
        <w:tblInd w:w="-34" w:type="dxa"/>
        <w:tblLayout w:type="fixed"/>
        <w:tblCellMar>
          <w:top w:w="0" w:type="dxa"/>
          <w:left w:w="108" w:type="dxa"/>
          <w:bottom w:w="0" w:type="dxa"/>
          <w:right w:w="108" w:type="dxa"/>
        </w:tblCellMar>
      </w:tblPr>
      <w:tblGrid>
        <w:gridCol w:w="584"/>
        <w:gridCol w:w="480"/>
        <w:gridCol w:w="620"/>
        <w:gridCol w:w="3401"/>
        <w:gridCol w:w="1387"/>
        <w:gridCol w:w="1401"/>
        <w:gridCol w:w="1341"/>
      </w:tblGrid>
      <w:tr>
        <w:tblPrEx>
          <w:tblCellMar>
            <w:top w:w="0" w:type="dxa"/>
            <w:left w:w="108" w:type="dxa"/>
            <w:bottom w:w="0" w:type="dxa"/>
            <w:right w:w="108" w:type="dxa"/>
          </w:tblCellMar>
        </w:tblPrEx>
        <w:trPr>
          <w:trHeight w:val="465" w:hRule="atLeast"/>
        </w:trPr>
        <w:tc>
          <w:tcPr>
            <w:tcW w:w="6472" w:type="dxa"/>
            <w:gridSpan w:val="5"/>
            <w:tcBorders>
              <w:top w:val="nil"/>
              <w:left w:val="nil"/>
              <w:bottom w:val="single" w:color="auto" w:sz="4" w:space="0"/>
              <w:right w:val="nil"/>
            </w:tcBorders>
            <w:vAlign w:val="center"/>
          </w:tcPr>
          <w:p>
            <w:pPr>
              <w:widowControl/>
              <w:spacing w:line="280" w:lineRule="exact"/>
              <w:jc w:val="left"/>
              <w:outlineLvl w:val="1"/>
              <w:rPr>
                <w:rFonts w:ascii="仿宋_GB2312" w:hAnsi="宋体" w:eastAsia="仿宋_GB2312" w:cs="宋体"/>
                <w:b/>
                <w:bCs/>
                <w:color w:val="000000"/>
                <w:kern w:val="0"/>
                <w:sz w:val="24"/>
                <w:highlight w:val="none"/>
              </w:rPr>
            </w:pPr>
            <w:r>
              <w:rPr>
                <w:rFonts w:hint="eastAsia" w:ascii="仿宋_GB2312" w:hAnsi="宋体" w:eastAsia="仿宋_GB2312"/>
                <w:kern w:val="0"/>
                <w:sz w:val="24"/>
                <w:highlight w:val="none"/>
              </w:rPr>
              <w:t>编制单位:沙湾市西戈壁镇人民政府</w:t>
            </w:r>
          </w:p>
        </w:tc>
        <w:tc>
          <w:tcPr>
            <w:tcW w:w="2742"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000000"/>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465" w:hRule="atLeast"/>
        </w:trPr>
        <w:tc>
          <w:tcPr>
            <w:tcW w:w="50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412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政府性基金预算支出</w:t>
            </w:r>
          </w:p>
        </w:tc>
      </w:tr>
      <w:tr>
        <w:tblPrEx>
          <w:tblCellMar>
            <w:top w:w="0" w:type="dxa"/>
            <w:left w:w="108" w:type="dxa"/>
            <w:bottom w:w="0" w:type="dxa"/>
            <w:right w:w="108" w:type="dxa"/>
          </w:tblCellMar>
        </w:tblPrEx>
        <w:trPr>
          <w:trHeight w:val="360" w:hRule="atLeast"/>
        </w:trPr>
        <w:tc>
          <w:tcPr>
            <w:tcW w:w="168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3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387"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34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trHeight w:val="317"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3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38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34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合计</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bl>
    <w:p>
      <w:pPr>
        <w:widowControl/>
        <w:jc w:val="left"/>
        <w:textAlignment w:val="bottom"/>
        <w:rPr>
          <w:rFonts w:ascii="仿宋_GB2312" w:hAnsi="宋体" w:eastAsia="仿宋_GB2312"/>
          <w:b/>
          <w:bCs/>
          <w:kern w:val="0"/>
          <w:sz w:val="24"/>
          <w:highlight w:val="none"/>
        </w:rPr>
      </w:pPr>
      <w:r>
        <w:rPr>
          <w:rFonts w:hint="eastAsia" w:ascii="仿宋_GB2312" w:hAnsi="宋体" w:eastAsia="仿宋_GB2312"/>
          <w:b/>
          <w:bCs/>
          <w:kern w:val="0"/>
          <w:sz w:val="24"/>
          <w:highlight w:val="none"/>
        </w:rPr>
        <w:t>备注:沙湾市西戈壁镇人民政府2023年没有使用政府性基金预算拨款安排的支出，政府性基金预算支出情况表为空表。</w:t>
      </w: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spacing w:line="280" w:lineRule="exact"/>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9</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国有资本经营预算支出情况表</w:t>
      </w:r>
    </w:p>
    <w:p>
      <w:pPr>
        <w:widowControl/>
        <w:spacing w:line="280" w:lineRule="exact"/>
        <w:jc w:val="center"/>
        <w:rPr>
          <w:rFonts w:ascii="仿宋_GB2312" w:hAnsi="宋体" w:eastAsia="仿宋_GB2312"/>
          <w:b/>
          <w:kern w:val="0"/>
          <w:sz w:val="32"/>
          <w:szCs w:val="32"/>
          <w:highlight w:val="none"/>
        </w:rPr>
      </w:pPr>
    </w:p>
    <w:tbl>
      <w:tblPr>
        <w:tblStyle w:val="3"/>
        <w:tblW w:w="9074" w:type="dxa"/>
        <w:tblInd w:w="91" w:type="dxa"/>
        <w:tblLayout w:type="fixed"/>
        <w:tblCellMar>
          <w:top w:w="0" w:type="dxa"/>
          <w:left w:w="108" w:type="dxa"/>
          <w:bottom w:w="0" w:type="dxa"/>
          <w:right w:w="108" w:type="dxa"/>
        </w:tblCellMar>
      </w:tblPr>
      <w:tblGrid>
        <w:gridCol w:w="820"/>
        <w:gridCol w:w="875"/>
        <w:gridCol w:w="925"/>
        <w:gridCol w:w="2675"/>
        <w:gridCol w:w="1238"/>
        <w:gridCol w:w="1375"/>
        <w:gridCol w:w="1166"/>
      </w:tblGrid>
      <w:tr>
        <w:tblPrEx>
          <w:tblCellMar>
            <w:top w:w="0" w:type="dxa"/>
            <w:left w:w="108" w:type="dxa"/>
            <w:bottom w:w="0" w:type="dxa"/>
            <w:right w:w="108" w:type="dxa"/>
          </w:tblCellMar>
        </w:tblPrEx>
        <w:trPr>
          <w:trHeight w:val="240" w:hRule="atLeast"/>
        </w:trPr>
        <w:tc>
          <w:tcPr>
            <w:tcW w:w="6533" w:type="dxa"/>
            <w:gridSpan w:val="5"/>
            <w:tcBorders>
              <w:top w:val="nil"/>
              <w:left w:val="nil"/>
              <w:bottom w:val="nil"/>
              <w:right w:val="nil"/>
            </w:tcBorders>
            <w:noWrap/>
            <w:vAlign w:val="center"/>
          </w:tcPr>
          <w:p>
            <w:pPr>
              <w:widowControl/>
              <w:spacing w:line="280" w:lineRule="exact"/>
              <w:rPr>
                <w:rFonts w:ascii="仿宋_GB2312" w:hAnsi="宋体" w:eastAsia="仿宋_GB2312"/>
                <w:kern w:val="0"/>
                <w:sz w:val="24"/>
                <w:highlight w:val="none"/>
              </w:rPr>
            </w:pPr>
            <w:r>
              <w:rPr>
                <w:rFonts w:hint="eastAsia" w:ascii="仿宋_GB2312" w:hAnsi="宋体" w:eastAsia="仿宋_GB2312"/>
                <w:kern w:val="0"/>
                <w:sz w:val="24"/>
                <w:highlight w:val="none"/>
              </w:rPr>
              <w:t>编制单位:沙湾市西戈壁镇人民政府</w:t>
            </w:r>
          </w:p>
        </w:tc>
        <w:tc>
          <w:tcPr>
            <w:tcW w:w="2541" w:type="dxa"/>
            <w:gridSpan w:val="2"/>
            <w:tcBorders>
              <w:top w:val="nil"/>
              <w:left w:val="nil"/>
              <w:bottom w:val="nil"/>
              <w:right w:val="nil"/>
            </w:tcBorders>
            <w:noWrap/>
            <w:vAlign w:val="center"/>
          </w:tcPr>
          <w:p>
            <w:pPr>
              <w:widowControl/>
              <w:spacing w:line="280" w:lineRule="exact"/>
              <w:jc w:val="right"/>
              <w:outlineLvl w:val="1"/>
              <w:rPr>
                <w:rFonts w:ascii="仿宋_GB2312" w:hAnsi="宋体" w:eastAsia="仿宋_GB2312"/>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508" w:hRule="atLeast"/>
        </w:trPr>
        <w:tc>
          <w:tcPr>
            <w:tcW w:w="52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377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国有资本经营预算支出</w:t>
            </w:r>
          </w:p>
        </w:tc>
      </w:tr>
      <w:tr>
        <w:tblPrEx>
          <w:tblCellMar>
            <w:top w:w="0" w:type="dxa"/>
            <w:left w:w="108" w:type="dxa"/>
            <w:bottom w:w="0" w:type="dxa"/>
            <w:right w:w="108" w:type="dxa"/>
          </w:tblCellMar>
        </w:tblPrEx>
        <w:trPr>
          <w:trHeight w:val="340" w:hRule="atLeast"/>
        </w:trPr>
        <w:tc>
          <w:tcPr>
            <w:tcW w:w="262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67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238"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375"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lang w:eastAsia="zh-Hans"/>
              </w:rPr>
            </w:pPr>
            <w:r>
              <w:rPr>
                <w:rFonts w:hint="eastAsia" w:ascii="仿宋_GB2312" w:hAnsi="宋体" w:eastAsia="仿宋_GB2312" w:cs="宋体"/>
                <w:b/>
                <w:bCs/>
                <w:color w:val="000000"/>
                <w:kern w:val="0"/>
                <w:sz w:val="20"/>
                <w:szCs w:val="20"/>
                <w:highlight w:val="none"/>
                <w:lang w:eastAsia="zh-Hans"/>
              </w:rPr>
              <w:t>基本支出</w:t>
            </w:r>
          </w:p>
        </w:tc>
        <w:tc>
          <w:tcPr>
            <w:tcW w:w="1166"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lang w:eastAsia="zh-Hans"/>
              </w:rPr>
            </w:pPr>
            <w:r>
              <w:rPr>
                <w:rFonts w:hint="eastAsia" w:ascii="仿宋_GB2312" w:hAnsi="宋体" w:eastAsia="仿宋_GB2312" w:cs="宋体"/>
                <w:b/>
                <w:bCs/>
                <w:color w:val="000000"/>
                <w:kern w:val="0"/>
                <w:sz w:val="20"/>
                <w:szCs w:val="20"/>
                <w:highlight w:val="none"/>
                <w:lang w:eastAsia="zh-Hans"/>
              </w:rPr>
              <w:t>项目支出</w:t>
            </w:r>
          </w:p>
        </w:tc>
      </w:tr>
      <w:tr>
        <w:tblPrEx>
          <w:tblCellMar>
            <w:top w:w="0" w:type="dxa"/>
            <w:left w:w="108" w:type="dxa"/>
            <w:bottom w:w="0" w:type="dxa"/>
            <w:right w:w="108" w:type="dxa"/>
          </w:tblCellMar>
        </w:tblPrEx>
        <w:trPr>
          <w:trHeight w:val="345"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类</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款</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w:t>
            </w:r>
          </w:p>
        </w:tc>
        <w:tc>
          <w:tcPr>
            <w:tcW w:w="267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000000"/>
                <w:sz w:val="22"/>
                <w:szCs w:val="22"/>
                <w:highlight w:val="none"/>
              </w:rPr>
            </w:pPr>
          </w:p>
        </w:tc>
        <w:tc>
          <w:tcPr>
            <w:tcW w:w="1238" w:type="dxa"/>
            <w:vMerge w:val="continue"/>
            <w:tcBorders>
              <w:left w:val="single" w:color="000000" w:sz="4" w:space="0"/>
              <w:bottom w:val="single" w:color="000000" w:sz="4" w:space="0"/>
              <w:right w:val="single" w:color="auto" w:sz="4" w:space="0"/>
            </w:tcBorders>
            <w:vAlign w:val="center"/>
          </w:tcPr>
          <w:p>
            <w:pPr>
              <w:jc w:val="center"/>
              <w:rPr>
                <w:rFonts w:ascii="宋体" w:hAnsi="宋体" w:cs="宋体"/>
                <w:b/>
                <w:bCs/>
                <w:color w:val="000000"/>
                <w:sz w:val="22"/>
                <w:szCs w:val="22"/>
                <w:highlight w:val="none"/>
              </w:rPr>
            </w:pPr>
          </w:p>
        </w:tc>
        <w:tc>
          <w:tcPr>
            <w:tcW w:w="137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FF0000"/>
                <w:sz w:val="22"/>
                <w:szCs w:val="22"/>
                <w:highlight w:val="none"/>
              </w:rPr>
            </w:pPr>
          </w:p>
        </w:tc>
        <w:tc>
          <w:tcPr>
            <w:tcW w:w="1166"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FF0000"/>
                <w:sz w:val="22"/>
                <w:szCs w:val="22"/>
                <w:highlight w:val="none"/>
              </w:rPr>
            </w:pPr>
          </w:p>
        </w:tc>
      </w:tr>
      <w:tr>
        <w:tblPrEx>
          <w:tblCellMar>
            <w:top w:w="0" w:type="dxa"/>
            <w:left w:w="108" w:type="dxa"/>
            <w:bottom w:w="0" w:type="dxa"/>
            <w:right w:w="108" w:type="dxa"/>
          </w:tblCellMar>
        </w:tblPrEx>
        <w:trPr>
          <w:trHeight w:val="547"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26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color w:val="000000"/>
                <w:kern w:val="0"/>
                <w:sz w:val="24"/>
                <w:highlight w:val="none"/>
              </w:rPr>
            </w:pPr>
            <w:r>
              <w:rPr>
                <w:rFonts w:hint="eastAsia" w:ascii="仿宋_GB2312" w:hAnsi="宋体" w:eastAsia="仿宋_GB2312" w:cs="宋体"/>
                <w:kern w:val="0"/>
                <w:sz w:val="16"/>
                <w:szCs w:val="16"/>
                <w:highlight w:val="none"/>
              </w:rPr>
              <w:t>合计</w:t>
            </w:r>
            <w:r>
              <w:rPr>
                <w:rFonts w:hint="eastAsia" w:ascii="仿宋_GB2312" w:hAnsi="宋体" w:eastAsia="仿宋_GB2312" w:cs="宋体"/>
                <w:b/>
                <w:bCs/>
                <w:color w:val="000000"/>
                <w:kern w:val="0"/>
                <w:sz w:val="32"/>
                <w:szCs w:val="32"/>
                <w:highlight w:val="none"/>
              </w:rPr>
              <w:t>　</w:t>
            </w:r>
          </w:p>
        </w:tc>
        <w:tc>
          <w:tcPr>
            <w:tcW w:w="1238"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仿宋_GB2312" w:hAnsi="宋体" w:eastAsia="仿宋_GB2312" w:cs="宋体"/>
                <w:kern w:val="0"/>
                <w:sz w:val="16"/>
                <w:szCs w:val="16"/>
                <w:highlight w:val="none"/>
              </w:rPr>
            </w:pPr>
            <w:r>
              <w:rPr>
                <w:rFonts w:hint="eastAsia" w:ascii="仿宋_GB2312" w:hAnsi="宋体" w:eastAsia="仿宋_GB2312" w:cs="宋体"/>
                <w:b/>
                <w:bCs/>
                <w:color w:val="000000"/>
                <w:kern w:val="0"/>
                <w:sz w:val="32"/>
                <w:szCs w:val="32"/>
                <w:highlight w:val="none"/>
              </w:rPr>
              <w:t>　</w:t>
            </w:r>
          </w:p>
        </w:tc>
        <w:tc>
          <w:tcPr>
            <w:tcW w:w="1375"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r>
              <w:rPr>
                <w:rFonts w:hint="eastAsia" w:ascii="仿宋_GB2312" w:hAnsi="宋体" w:eastAsia="仿宋_GB2312" w:cs="宋体"/>
                <w:b/>
                <w:bCs/>
                <w:color w:val="000000"/>
                <w:kern w:val="0"/>
                <w:sz w:val="32"/>
                <w:szCs w:val="32"/>
                <w:highlight w:val="none"/>
              </w:rPr>
              <w:t>　</w:t>
            </w:r>
          </w:p>
        </w:tc>
        <w:tc>
          <w:tcPr>
            <w:tcW w:w="1166" w:type="dxa"/>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r>
              <w:rPr>
                <w:rFonts w:hint="eastAsia" w:ascii="仿宋_GB2312" w:hAnsi="宋体" w:eastAsia="仿宋_GB2312" w:cs="宋体"/>
                <w:b/>
                <w:bCs/>
                <w:color w:val="000000"/>
                <w:kern w:val="0"/>
                <w:sz w:val="32"/>
                <w:szCs w:val="32"/>
                <w:highlight w:val="none"/>
              </w:rPr>
              <w:t>　</w:t>
            </w:r>
          </w:p>
        </w:tc>
      </w:tr>
    </w:tbl>
    <w:p>
      <w:pPr>
        <w:widowControl/>
        <w:jc w:val="left"/>
        <w:textAlignment w:val="bottom"/>
        <w:rPr>
          <w:rFonts w:ascii="仿宋_GB2312" w:hAnsi="宋体" w:eastAsia="仿宋_GB2312"/>
          <w:b/>
          <w:bCs/>
          <w:kern w:val="0"/>
          <w:sz w:val="24"/>
          <w:highlight w:val="none"/>
        </w:rPr>
      </w:pPr>
      <w:r>
        <w:rPr>
          <w:rFonts w:hint="eastAsia" w:ascii="仿宋_GB2312" w:hAnsi="宋体" w:eastAsia="仿宋_GB2312"/>
          <w:b/>
          <w:bCs/>
          <w:kern w:val="0"/>
          <w:sz w:val="24"/>
          <w:highlight w:val="none"/>
        </w:rPr>
        <w:t>备注:沙湾市西戈壁镇人民政府2023年没有使用国有资本经营预算拨款安排的支出，国有资本经营预算支出情况表为空表。</w:t>
      </w: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10</w:t>
      </w:r>
    </w:p>
    <w:p>
      <w:pPr>
        <w:widowControl/>
        <w:jc w:val="center"/>
        <w:rPr>
          <w:rFonts w:hint="eastAsia" w:ascii="仿宋_GB2312" w:hAnsi="宋体" w:eastAsia="仿宋_GB2312"/>
          <w:kern w:val="0"/>
          <w:sz w:val="24"/>
          <w:highlight w:val="none"/>
          <w:lang w:eastAsia="zh-CN"/>
        </w:rPr>
      </w:pPr>
      <w:r>
        <w:rPr>
          <w:rFonts w:hint="eastAsia" w:ascii="仿宋_GB2312" w:hAnsi="宋体" w:eastAsia="仿宋_GB2312"/>
          <w:b/>
          <w:kern w:val="0"/>
          <w:sz w:val="32"/>
          <w:szCs w:val="32"/>
          <w:highlight w:val="none"/>
          <w:lang w:eastAsia="zh-Hans"/>
        </w:rPr>
        <w:t>财政拨款</w:t>
      </w:r>
      <w:r>
        <w:rPr>
          <w:rFonts w:hint="eastAsia" w:ascii="仿宋_GB2312" w:hAnsi="宋体" w:eastAsia="仿宋_GB2312"/>
          <w:b/>
          <w:kern w:val="0"/>
          <w:sz w:val="32"/>
          <w:szCs w:val="32"/>
          <w:highlight w:val="none"/>
        </w:rPr>
        <w:t>“三公”经费支出情况表</w:t>
      </w:r>
    </w:p>
    <w:tbl>
      <w:tblPr>
        <w:tblStyle w:val="4"/>
        <w:tblW w:w="896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875"/>
        <w:gridCol w:w="1314"/>
        <w:gridCol w:w="1003"/>
        <w:gridCol w:w="70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9" w:type="dxa"/>
            <w:gridSpan w:val="4"/>
            <w:tcBorders>
              <w:top w:val="nil"/>
              <w:left w:val="nil"/>
              <w:bottom w:val="single" w:color="auto" w:sz="4" w:space="0"/>
              <w:right w:val="nil"/>
            </w:tcBorders>
            <w:vAlign w:val="center"/>
          </w:tcPr>
          <w:p>
            <w:pPr>
              <w:widowControl/>
              <w:jc w:val="left"/>
              <w:outlineLvl w:val="1"/>
              <w:rPr>
                <w:rFonts w:ascii="仿宋_GB2312" w:hAnsi="宋体" w:eastAsia="仿宋_GB2312"/>
                <w:b/>
                <w:kern w:val="0"/>
                <w:sz w:val="28"/>
                <w:szCs w:val="32"/>
                <w:highlight w:val="none"/>
                <w:lang w:eastAsia="zh-Hans"/>
              </w:rPr>
            </w:pPr>
            <w:r>
              <w:rPr>
                <w:rFonts w:hint="eastAsia" w:ascii="仿宋_GB2312" w:hAnsi="宋体" w:eastAsia="仿宋_GB2312"/>
                <w:kern w:val="0"/>
                <w:sz w:val="24"/>
                <w:highlight w:val="none"/>
              </w:rPr>
              <w:t>编制单位:沙湾市西戈壁镇人民政府</w:t>
            </w:r>
          </w:p>
        </w:tc>
        <w:tc>
          <w:tcPr>
            <w:tcW w:w="2213" w:type="dxa"/>
            <w:gridSpan w:val="2"/>
            <w:tcBorders>
              <w:top w:val="nil"/>
              <w:left w:val="nil"/>
              <w:bottom w:val="single" w:color="auto" w:sz="4" w:space="0"/>
              <w:right w:val="nil"/>
            </w:tcBorders>
            <w:vAlign w:val="center"/>
          </w:tcPr>
          <w:p>
            <w:pPr>
              <w:widowControl/>
              <w:jc w:val="right"/>
              <w:outlineLvl w:val="1"/>
              <w:rPr>
                <w:rFonts w:ascii="仿宋_GB2312" w:hAnsi="宋体" w:eastAsia="仿宋_GB2312"/>
                <w:b/>
                <w:kern w:val="0"/>
                <w:sz w:val="28"/>
                <w:szCs w:val="32"/>
                <w:highlight w:val="none"/>
                <w:lang w:eastAsia="zh-Hans"/>
              </w:rPr>
            </w:pPr>
            <w:r>
              <w:rPr>
                <w:rFonts w:hint="eastAsia" w:ascii="仿宋_GB2312" w:hAnsi="宋体" w:eastAsia="仿宋_GB2312"/>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三公支出内容</w:t>
            </w:r>
          </w:p>
        </w:tc>
        <w:tc>
          <w:tcPr>
            <w:tcW w:w="875"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合计</w:t>
            </w:r>
          </w:p>
        </w:tc>
        <w:tc>
          <w:tcPr>
            <w:tcW w:w="4530" w:type="dxa"/>
            <w:gridSpan w:val="4"/>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continue"/>
            <w:tcBorders>
              <w:top w:val="single" w:color="auto" w:sz="4" w:space="0"/>
            </w:tcBorders>
          </w:tcPr>
          <w:p>
            <w:pPr>
              <w:widowControl/>
              <w:rPr>
                <w:rFonts w:ascii="仿宋_GB2312" w:hAnsi="宋体" w:eastAsia="仿宋_GB2312"/>
                <w:b/>
                <w:kern w:val="0"/>
                <w:sz w:val="28"/>
                <w:szCs w:val="32"/>
                <w:highlight w:val="none"/>
              </w:rPr>
            </w:pPr>
          </w:p>
        </w:tc>
        <w:tc>
          <w:tcPr>
            <w:tcW w:w="875" w:type="dxa"/>
            <w:vMerge w:val="continue"/>
            <w:tcBorders>
              <w:top w:val="single" w:color="auto" w:sz="4" w:space="0"/>
            </w:tcBorders>
          </w:tcPr>
          <w:p>
            <w:pPr>
              <w:widowControl/>
              <w:rPr>
                <w:rFonts w:ascii="仿宋_GB2312" w:hAnsi="宋体" w:eastAsia="仿宋_GB2312"/>
                <w:b/>
                <w:kern w:val="0"/>
                <w:sz w:val="28"/>
                <w:szCs w:val="32"/>
                <w:highlight w:val="none"/>
              </w:rPr>
            </w:pPr>
          </w:p>
        </w:tc>
        <w:tc>
          <w:tcPr>
            <w:tcW w:w="1314" w:type="dxa"/>
            <w:tcBorders>
              <w:top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一般公共预算</w:t>
            </w:r>
          </w:p>
        </w:tc>
        <w:tc>
          <w:tcPr>
            <w:tcW w:w="1706" w:type="dxa"/>
            <w:gridSpan w:val="2"/>
            <w:tcBorders>
              <w:top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政府性基金</w:t>
            </w:r>
          </w:p>
        </w:tc>
        <w:tc>
          <w:tcPr>
            <w:tcW w:w="1510" w:type="dxa"/>
            <w:tcBorders>
              <w:top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6.45</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6.45</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因公出国（境）费</w:t>
            </w:r>
          </w:p>
        </w:tc>
        <w:tc>
          <w:tcPr>
            <w:tcW w:w="875" w:type="dxa"/>
            <w:vAlign w:val="center"/>
          </w:tcPr>
          <w:p>
            <w:pPr>
              <w:widowControl/>
              <w:jc w:val="right"/>
              <w:rPr>
                <w:rFonts w:ascii="仿宋_GB2312" w:hAnsi="宋体" w:eastAsia="仿宋_GB2312"/>
                <w:b/>
                <w:kern w:val="0"/>
                <w:sz w:val="28"/>
                <w:szCs w:val="32"/>
                <w:highlight w:val="none"/>
              </w:rPr>
            </w:pPr>
          </w:p>
        </w:tc>
        <w:tc>
          <w:tcPr>
            <w:tcW w:w="1314" w:type="dxa"/>
            <w:vAlign w:val="center"/>
          </w:tcPr>
          <w:p>
            <w:pPr>
              <w:widowControl/>
              <w:jc w:val="right"/>
              <w:rPr>
                <w:rFonts w:ascii="仿宋_GB2312" w:hAnsi="宋体" w:eastAsia="仿宋_GB2312"/>
                <w:b/>
                <w:kern w:val="0"/>
                <w:sz w:val="28"/>
                <w:szCs w:val="32"/>
                <w:highlight w:val="none"/>
              </w:rPr>
            </w:pP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公务接待费</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1.85</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1.85</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公务用车购置及运行费（小计）</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4.60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4.60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其中：公务用车购置费</w:t>
            </w:r>
          </w:p>
        </w:tc>
        <w:tc>
          <w:tcPr>
            <w:tcW w:w="875" w:type="dxa"/>
            <w:vAlign w:val="center"/>
          </w:tcPr>
          <w:p>
            <w:pPr>
              <w:widowControl/>
              <w:jc w:val="right"/>
              <w:rPr>
                <w:rFonts w:ascii="仿宋_GB2312" w:hAnsi="宋体" w:eastAsia="仿宋_GB2312"/>
                <w:b/>
                <w:kern w:val="0"/>
                <w:sz w:val="28"/>
                <w:szCs w:val="32"/>
                <w:highlight w:val="none"/>
              </w:rPr>
            </w:pPr>
          </w:p>
        </w:tc>
        <w:tc>
          <w:tcPr>
            <w:tcW w:w="1314" w:type="dxa"/>
            <w:vAlign w:val="center"/>
          </w:tcPr>
          <w:p>
            <w:pPr>
              <w:widowControl/>
              <w:jc w:val="right"/>
              <w:rPr>
                <w:rFonts w:ascii="仿宋_GB2312" w:hAnsi="宋体" w:eastAsia="仿宋_GB2312"/>
                <w:b/>
                <w:kern w:val="0"/>
                <w:sz w:val="28"/>
                <w:szCs w:val="32"/>
                <w:highlight w:val="none"/>
              </w:rPr>
            </w:pP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公务用车运行费</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4.60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4.60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bl>
    <w:p>
      <w:pPr>
        <w:widowControl/>
        <w:jc w:val="left"/>
        <w:textAlignment w:val="bottom"/>
        <w:rPr>
          <w:rFonts w:ascii="仿宋_GB2312" w:hAnsi="宋体" w:eastAsia="仿宋_GB2312"/>
          <w:b/>
          <w:bCs/>
          <w:kern w:val="0"/>
          <w:sz w:val="24"/>
          <w:highlight w:val="none"/>
        </w:rPr>
      </w:pPr>
    </w:p>
    <w:p>
      <w:pPr>
        <w:rPr>
          <w:rFonts w:ascii="仿宋_GB2312" w:hAnsi="宋体" w:eastAsia="仿宋_GB2312"/>
          <w:b/>
          <w:bCs/>
          <w:kern w:val="0"/>
          <w:sz w:val="24"/>
          <w:highlight w:val="none"/>
        </w:rPr>
        <w:sectPr>
          <w:pgSz w:w="11906" w:h="16838"/>
          <w:pgMar w:top="2098" w:right="1531" w:bottom="1984" w:left="1531" w:header="851" w:footer="992" w:gutter="0"/>
          <w:pgNumType w:start="56"/>
          <w:cols w:space="720" w:num="1"/>
          <w:docGrid w:linePitch="312" w:charSpace="0"/>
        </w:sectPr>
      </w:pPr>
      <w:r>
        <w:rPr>
          <w:rFonts w:hint="eastAsia" w:ascii="仿宋_GB2312" w:hAnsi="宋体" w:eastAsia="仿宋_GB2312"/>
          <w:b/>
          <w:bCs/>
          <w:kern w:val="0"/>
          <w:sz w:val="24"/>
          <w:highlight w:val="none"/>
        </w:rPr>
        <w:br w:type="page"/>
      </w:r>
    </w:p>
    <w:p>
      <w:pPr>
        <w:spacing w:line="60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第三部分2023年单位预算情况说明</w:t>
      </w:r>
    </w:p>
    <w:p>
      <w:pPr>
        <w:spacing w:line="600" w:lineRule="exact"/>
        <w:ind w:firstLine="640" w:firstLineChars="200"/>
        <w:rPr>
          <w:rFonts w:ascii="黑体" w:hAnsi="黑体" w:eastAsia="黑体"/>
          <w:kern w:val="0"/>
          <w:sz w:val="32"/>
          <w:szCs w:val="32"/>
          <w:highlight w:val="none"/>
        </w:rPr>
      </w:pPr>
    </w:p>
    <w:p>
      <w:pPr>
        <w:numPr>
          <w:ilvl w:val="0"/>
          <w:numId w:val="1"/>
        </w:numPr>
        <w:spacing w:line="600" w:lineRule="exact"/>
        <w:ind w:firstLine="643" w:firstLineChars="200"/>
        <w:outlineLvl w:val="1"/>
        <w:rPr>
          <w:rFonts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关于沙湾市西戈壁镇人民政府2023年收支预算情况的总体说明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按照全口径预算的原则，沙湾市西戈壁镇人民政府2023年所有收入和支出均纳入单位预算管理。收支总预算3127.87万元。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收入预算包括：一般公共预算、单位资金。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支出预算包括：一般公共服务支出、文化旅游体育与传媒支出、社会保障和就业支出、社会保险基金支出、卫生健康支出、农林水支出、住房保障支出、灾害防治及应急管理支出、其他支出。</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二、关于沙湾市西戈壁镇人民政府2023年收入预算情况说明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沙湾市西戈壁镇人民政府收入预算3127.87万元，其中：</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一般公共预算2260.90万元，占72.28%，比上年预算减少37.69万元，下降1.64%，主要原因是较上年本年度减少了年度绩效奖励金预算，故收入预算减少</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上级一般公共预算安排的转移支付资金59.95万元，占1.92%，比上年预算增加59.95万元，增长100%，主要原因是我单位2022年未做上级一般公共预算安排的转移支付资金</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政府性基金预算未安排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上级政府性基金安排的转移支付资金未安排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国有资本经营预算未安排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上级国有资本经营预算安排的转移支付资金未安排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单位资金807.03万元，占25.8%，比上年预算增加807.03万元，增长100%，主要原因是上年度未做单位资金预算，故较上年单位资金增加</w:t>
      </w:r>
      <w:r>
        <w:rPr>
          <w:rFonts w:hint="eastAsia" w:ascii="仿宋_GB2312" w:eastAsia="仿宋_GB2312"/>
          <w:sz w:val="32"/>
          <w:szCs w:val="32"/>
          <w:highlight w:val="none"/>
          <w:lang w:eastAsia="zh-CN"/>
        </w:rPr>
        <w:t>。</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三、关于沙湾市西戈壁镇人民政府2023年支出预算情况说明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沙湾市西戈壁镇人民政府2023年支出预算3127.87万元，其中：</w:t>
      </w:r>
    </w:p>
    <w:p>
      <w:pPr>
        <w:widowControl/>
        <w:spacing w:line="580" w:lineRule="exact"/>
        <w:ind w:firstLine="640"/>
        <w:jc w:val="left"/>
        <w:rPr>
          <w:rFonts w:ascii="仿宋_GB2312" w:hAnsi="宋体" w:eastAsia="仿宋_GB2312" w:cs="宋体"/>
          <w:b/>
          <w:kern w:val="0"/>
          <w:sz w:val="32"/>
          <w:szCs w:val="32"/>
          <w:highlight w:val="none"/>
        </w:rPr>
      </w:pPr>
      <w:r>
        <w:rPr>
          <w:rFonts w:hint="eastAsia" w:ascii="仿宋_GB2312" w:hAnsi="宋体" w:eastAsia="仿宋_GB2312" w:cs="宋体"/>
          <w:kern w:val="0"/>
          <w:sz w:val="32"/>
          <w:szCs w:val="32"/>
          <w:highlight w:val="none"/>
        </w:rPr>
        <w:t>基本支出1358.52万元，占43.43%，比上年预算减少924.23万元，下降40.49%，主要原因是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故本年</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减少。</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项目支出1769.35万元，占56.57%，比上年预算增加1753.51万元，增长11070.14%，主要原因是</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本年新增单位资金</w:t>
      </w:r>
      <w:r>
        <w:rPr>
          <w:rFonts w:hint="eastAsia" w:ascii="仿宋_GB2312" w:hAnsi="宋体" w:eastAsia="仿宋_GB2312" w:cs="宋体"/>
          <w:kern w:val="0"/>
          <w:sz w:val="32"/>
          <w:szCs w:val="32"/>
          <w:highlight w:val="none"/>
        </w:rPr>
        <w:t>项目</w:t>
      </w:r>
      <w:r>
        <w:rPr>
          <w:rFonts w:hint="eastAsia" w:ascii="仿宋_GB2312" w:eastAsia="仿宋_GB2312"/>
          <w:sz w:val="32"/>
          <w:szCs w:val="32"/>
          <w:highlight w:val="none"/>
        </w:rPr>
        <w:t>542.01万元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且上年预算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预算，故本年项目</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预算增加</w:t>
      </w:r>
      <w:r>
        <w:rPr>
          <w:rFonts w:hint="eastAsia" w:ascii="仿宋_GB2312" w:hAnsi="宋体" w:eastAsia="仿宋_GB2312" w:cs="宋体"/>
          <w:kern w:val="0"/>
          <w:sz w:val="32"/>
          <w:szCs w:val="32"/>
          <w:highlight w:val="none"/>
        </w:rPr>
        <w:t>。</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四、关于沙湾市西戈壁镇人民政府2023年财政拨款收支预算情况的总体说明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2023年财政拨款收支总预算2320.85万元。</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收入全部为一般公共预算拨款，无政府性基金预算拨款和国有资本经营预算。</w:t>
      </w:r>
      <w:r>
        <w:rPr>
          <w:rFonts w:hint="eastAsia" w:ascii="仿宋_GB2312" w:hAnsi="宋体" w:eastAsia="仿宋_GB2312" w:cs="宋体"/>
          <w:kern w:val="0"/>
          <w:sz w:val="32"/>
          <w:szCs w:val="32"/>
          <w:highlight w:val="none"/>
        </w:rPr>
        <w:br w:type="textWrapping"/>
      </w:r>
      <w:r>
        <w:rPr>
          <w:rFonts w:hint="eastAsia" w:ascii="仿宋_GB2312" w:hAnsi="宋体" w:eastAsia="仿宋_GB2312" w:cs="宋体"/>
          <w:kern w:val="0"/>
          <w:sz w:val="32"/>
          <w:szCs w:val="32"/>
          <w:highlight w:val="none"/>
        </w:rPr>
        <w:t>　　收入预算包括：一般公共预算拨款2320.85万元。</w:t>
      </w:r>
    </w:p>
    <w:p>
      <w:pPr>
        <w:spacing w:line="580" w:lineRule="exact"/>
        <w:ind w:firstLine="640"/>
        <w:rPr>
          <w:rFonts w:ascii="仿宋_GB2312" w:eastAsia="仿宋_GB2312"/>
          <w:sz w:val="32"/>
          <w:szCs w:val="32"/>
          <w:highlight w:val="none"/>
        </w:rPr>
      </w:pPr>
      <w:r>
        <w:rPr>
          <w:rFonts w:hint="eastAsia" w:ascii="仿宋_GB2312" w:eastAsia="仿宋_GB2312"/>
          <w:sz w:val="32"/>
          <w:szCs w:val="32"/>
          <w:highlight w:val="none"/>
        </w:rPr>
        <w:t>一般公共预算支出包括：一般公共服务支出692.77万元，主要用于基本工资、津贴补贴、奖金、伙食补助费、其他社会保险缴费、其他工资福利支出、办公费、电费、邮电费、取暖费、差旅费、培训费、公务接待费、劳务费、工会经费、福利费、公务用车运行维护费、其他商品和服务支出、生活补助、其他对个人和家庭的补助、基础设施建设；文化旅游体育与传媒支出7.00万元，主要用于文化专项项目办公经费支出；社会保障和就业支出135.39万元，主要用于机关事业单位基本养老保险缴费支出、行政单位离退休、事业单位离退休、机关事业单位职业年金缴费支出；卫生健康支出79.25万元，主要用于行政单位医疗、事业单位医疗、公务员医疗补助；农林水支出</w:t>
      </w:r>
      <w:r>
        <w:rPr>
          <w:rFonts w:hint="eastAsia" w:ascii="仿宋_GB2312" w:eastAsia="仿宋_GB2312"/>
          <w:sz w:val="32"/>
          <w:szCs w:val="32"/>
          <w:highlight w:val="none"/>
          <w:lang w:val="en-US" w:eastAsia="zh-CN"/>
        </w:rPr>
        <w:t>1113.45</w:t>
      </w:r>
      <w:r>
        <w:rPr>
          <w:rFonts w:hint="eastAsia" w:ascii="仿宋_GB2312" w:eastAsia="仿宋_GB2312"/>
          <w:sz w:val="32"/>
          <w:szCs w:val="32"/>
          <w:highlight w:val="none"/>
        </w:rPr>
        <w:t>万元，</w:t>
      </w:r>
      <w:r>
        <w:rPr>
          <w:rFonts w:hint="eastAsia" w:ascii="仿宋_GB2312" w:hAnsi="宋体" w:eastAsia="仿宋_GB2312" w:cs="宋体"/>
          <w:kern w:val="0"/>
          <w:sz w:val="32"/>
          <w:szCs w:val="32"/>
          <w:highlight w:val="none"/>
        </w:rPr>
        <w:t>主要用于</w:t>
      </w:r>
      <w:r>
        <w:rPr>
          <w:rFonts w:hint="eastAsia" w:ascii="仿宋_GB2312" w:hAnsi="宋体" w:eastAsia="仿宋_GB2312" w:cs="宋体"/>
          <w:kern w:val="0"/>
          <w:sz w:val="32"/>
          <w:szCs w:val="32"/>
          <w:highlight w:val="none"/>
          <w:lang w:val="en-US" w:eastAsia="zh-CN"/>
        </w:rPr>
        <w:t>事业单位、参公2023年</w:t>
      </w:r>
      <w:r>
        <w:rPr>
          <w:rFonts w:hint="eastAsia" w:ascii="仿宋_GB2312" w:hAnsi="宋体" w:eastAsia="仿宋_GB2312" w:cs="宋体"/>
          <w:kern w:val="0"/>
          <w:sz w:val="32"/>
          <w:szCs w:val="32"/>
          <w:highlight w:val="none"/>
        </w:rPr>
        <w:t>工资福利支出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年村干部报酬</w:t>
      </w:r>
      <w:r>
        <w:rPr>
          <w:rFonts w:hint="eastAsia" w:ascii="仿宋_GB2312" w:hAnsi="宋体" w:eastAsia="仿宋_GB2312" w:cs="宋体"/>
          <w:kern w:val="0"/>
          <w:sz w:val="32"/>
          <w:szCs w:val="32"/>
          <w:highlight w:val="none"/>
          <w:lang w:eastAsia="zh-CN"/>
        </w:rPr>
        <w:t>，</w:t>
      </w:r>
      <w:r>
        <w:rPr>
          <w:rFonts w:hint="eastAsia" w:ascii="仿宋_GB2312" w:eastAsia="仿宋_GB2312"/>
          <w:sz w:val="32"/>
          <w:szCs w:val="32"/>
          <w:highlight w:val="none"/>
        </w:rPr>
        <w:t>基础设施建设；主要用于基本工资、津贴补贴奖金、奖金、绩效工资、其他社会保障缴费、其他对个人和家庭的补助、基础设施建设；住房保障支出96.35万元，主要用于</w:t>
      </w:r>
      <w:r>
        <w:rPr>
          <w:rFonts w:hint="eastAsia" w:ascii="仿宋_GB2312" w:eastAsia="仿宋_GB2312"/>
          <w:sz w:val="32"/>
          <w:szCs w:val="32"/>
          <w:highlight w:val="none"/>
          <w:lang w:val="en-US" w:eastAsia="zh-CN"/>
        </w:rPr>
        <w:t>西戈壁</w:t>
      </w:r>
      <w:r>
        <w:rPr>
          <w:rFonts w:hint="eastAsia" w:ascii="仿宋_GB2312" w:eastAsia="仿宋_GB2312"/>
          <w:sz w:val="32"/>
          <w:szCs w:val="32"/>
          <w:highlight w:val="none"/>
        </w:rPr>
        <w:t>镇在职干部住房公积金缴费支出；灾害防治及应急管理支出5.40万元，主要用于用于冬春救灾资金；其他支出191.23万元，主要用于</w:t>
      </w:r>
      <w:r>
        <w:rPr>
          <w:rFonts w:hint="eastAsia" w:ascii="仿宋_GB2312" w:eastAsia="仿宋_GB2312"/>
          <w:sz w:val="32"/>
          <w:szCs w:val="32"/>
          <w:highlight w:val="none"/>
          <w:lang w:val="en-US" w:eastAsia="zh-CN"/>
        </w:rPr>
        <w:t>西戈壁</w:t>
      </w:r>
      <w:r>
        <w:rPr>
          <w:rFonts w:hint="eastAsia" w:ascii="仿宋_GB2312" w:eastAsia="仿宋_GB2312"/>
          <w:sz w:val="32"/>
          <w:szCs w:val="32"/>
          <w:highlight w:val="none"/>
        </w:rPr>
        <w:t>镇</w:t>
      </w:r>
      <w:r>
        <w:rPr>
          <w:rFonts w:hint="eastAsia" w:ascii="仿宋_GB2312" w:eastAsia="仿宋_GB2312"/>
          <w:sz w:val="32"/>
          <w:szCs w:val="32"/>
          <w:highlight w:val="none"/>
          <w:lang w:val="en-US" w:eastAsia="zh-CN"/>
        </w:rPr>
        <w:t>驻村干部生</w:t>
      </w:r>
      <w:r>
        <w:rPr>
          <w:rFonts w:hint="eastAsia" w:ascii="仿宋_GB2312" w:eastAsia="仿宋_GB2312"/>
          <w:sz w:val="32"/>
          <w:szCs w:val="32"/>
          <w:highlight w:val="none"/>
        </w:rPr>
        <w:t>活补助支出。</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五、</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沙湾市西戈壁镇人民政府2023</w:t>
      </w:r>
      <w:r>
        <w:rPr>
          <w:rFonts w:hint="eastAsia" w:ascii="楷体_GB2312" w:hAnsi="楷体_GB2312" w:eastAsia="楷体_GB2312" w:cs="楷体_GB2312"/>
          <w:b/>
          <w:bCs/>
          <w:spacing w:val="-6"/>
          <w:kern w:val="0"/>
          <w:sz w:val="32"/>
          <w:szCs w:val="32"/>
          <w:highlight w:val="none"/>
        </w:rPr>
        <w:t>年一般公共预算当年拨款情况说明</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（一）一般公共预算当年拨款规模变化情况</w:t>
      </w:r>
    </w:p>
    <w:p>
      <w:pPr>
        <w:spacing w:line="60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沙湾市西戈壁镇人民政府2023年一般公共预算拨款合计2320.85万元，其中：基本支出1358.52万元，比上年预算减少924.23万元，下降40.49%。主要原因是：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w:t>
      </w:r>
      <w:r>
        <w:rPr>
          <w:rFonts w:hint="eastAsia" w:ascii="仿宋_GB2312" w:hAnsi="仿宋_GB2312" w:eastAsia="仿宋_GB2312" w:cs="仿宋_GB2312"/>
          <w:kern w:val="0"/>
          <w:sz w:val="32"/>
          <w:szCs w:val="32"/>
          <w:highlight w:val="none"/>
        </w:rPr>
        <w:t>，致使基本支出较上年减少</w:t>
      </w:r>
      <w:r>
        <w:rPr>
          <w:rFonts w:hint="eastAsia" w:ascii="仿宋_GB2312" w:hAnsi="仿宋_GB2312" w:eastAsia="仿宋_GB2312" w:cs="仿宋_GB2312"/>
          <w:kern w:val="0"/>
          <w:sz w:val="32"/>
          <w:szCs w:val="32"/>
          <w:highlight w:val="none"/>
          <w:lang w:eastAsia="zh-CN"/>
        </w:rPr>
        <w:t>。</w:t>
      </w:r>
    </w:p>
    <w:p>
      <w:pPr>
        <w:spacing w:line="60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项目支出962.33万元，比上年预算增加946.49万元,增长5975.32%。主要原因是：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预算，故本年项目</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预算增加</w:t>
      </w:r>
      <w:r>
        <w:rPr>
          <w:rFonts w:hint="eastAsia" w:ascii="仿宋_GB2312" w:hAnsi="宋体" w:eastAsia="仿宋_GB2312" w:cs="宋体"/>
          <w:kern w:val="0"/>
          <w:sz w:val="32"/>
          <w:szCs w:val="32"/>
          <w:highlight w:val="none"/>
        </w:rPr>
        <w:t>。</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（二）一般公共预算当年拨款结构情况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1.一般公共服务支出（类）692.77万元，占29.85%。</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2.文化旅游体育与传媒支出（类）7.00万元，占0.3%。</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3.社会保障和就业支出（类）135.39万元，占5.83%。</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4.卫生健康支出（类）79.25万元，占3.41%。</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5.农林水支出（类）1113.45万元，占47.98%。</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6.住房保障支出（类）96.35万元，占4.15%。</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7.灾害防治及应急管理支出（类）5.40万元，占0.23%。</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8.其他支出（类）191.23万元，占8.24%。</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（三）一般公共预算当年拨款具体使用情况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支出(类)政府办公厅（室）及相关机构事务(款)行政运行(项):2023年预算数为549.95万元，比上年预算增加161.77万元，增长41.67%，主要原因是：2023年我单位预算增加：基本工资调标、年度绩效考核奖励金，故人员工资支出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2.一般公共服务支出(类)组织事务(款)其他组织事务支出(项):2023年预算数为129.07万元，比上年预算增加18.05万元，增长16.26%，主要原因是：按照年度化解任务，我单位2023年需化解23万元，较上年化解任务有所增加。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3.一般公共服务支出(类)统战事务(款)宗教事务(项):2023年预算数为2.95万元，比上年预算增加2.95万元，增长100%，主要原因是：</w:t>
      </w:r>
      <w:r>
        <w:rPr>
          <w:rFonts w:hint="eastAsia" w:ascii="仿宋_GB2312" w:hAnsi="仿宋_GB2312" w:eastAsia="仿宋_GB2312" w:cs="仿宋_GB2312"/>
          <w:kern w:val="0"/>
          <w:sz w:val="32"/>
          <w:szCs w:val="32"/>
          <w:highlight w:val="none"/>
          <w:lang w:val="en-US" w:eastAsia="zh-CN"/>
        </w:rPr>
        <w:t xml:space="preserve">本年新增管委会工作经费及管委会干部保险项目，故预算安排资金增加 </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4.一般公共服务支出(类)统战事务(款)其他统战事务支出(项):2023年预算数为10.80万元，比上年预算减少8.64万元，下降44.44%，主要原因是：</w:t>
      </w:r>
      <w:r>
        <w:rPr>
          <w:rFonts w:hint="eastAsia" w:ascii="仿宋_GB2312" w:hAnsi="仿宋_GB2312" w:eastAsia="仿宋_GB2312" w:cs="仿宋_GB2312"/>
          <w:kern w:val="0"/>
          <w:sz w:val="32"/>
          <w:szCs w:val="32"/>
          <w:highlight w:val="none"/>
          <w:lang w:val="en-US" w:eastAsia="zh-CN"/>
        </w:rPr>
        <w:t>本年该科目未安排</w:t>
      </w:r>
      <w:r>
        <w:rPr>
          <w:rFonts w:hint="eastAsia" w:ascii="仿宋_GB2312" w:hAnsi="仿宋_GB2312" w:eastAsia="仿宋_GB2312" w:cs="仿宋_GB2312"/>
          <w:kern w:val="0"/>
          <w:sz w:val="32"/>
          <w:szCs w:val="32"/>
          <w:highlight w:val="none"/>
        </w:rPr>
        <w:t>塔地财行[2022]55号沙财行[2022]21号提前下达2023年自治区管委会经费</w:t>
      </w:r>
      <w:r>
        <w:rPr>
          <w:rFonts w:hint="eastAsia" w:ascii="仿宋_GB2312" w:hAnsi="仿宋_GB2312" w:eastAsia="仿宋_GB2312" w:cs="仿宋_GB2312"/>
          <w:kern w:val="0"/>
          <w:sz w:val="32"/>
          <w:szCs w:val="32"/>
          <w:highlight w:val="none"/>
          <w:lang w:val="en-US" w:eastAsia="zh-CN"/>
        </w:rPr>
        <w:t>项目，该项目列入统战事务科目</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5.文化旅游体育与传媒支出(类)文化和旅游(款)其他文化和旅游支出(项):2023年预算数为6.00万元，比上年预算增加6.00万元，增长100%，主要原因是：塔地财教[2023]4号美术馆、公共图书馆、文化馆[站]免费开放补助资金6万元为2023年新增项目支出。</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6.文化旅游体育与传媒支出(类)其他文化旅游体育与传媒支出(款)其他文化旅游体育与传媒支出(项):2023年预算数为1.00万元，比上年预算增加1.00万元，增长100%，主要原因是：</w:t>
      </w:r>
      <w:r>
        <w:rPr>
          <w:rFonts w:hint="eastAsia" w:ascii="仿宋_GB2312" w:hAnsi="仿宋_GB2312" w:eastAsia="仿宋_GB2312" w:cs="仿宋_GB2312"/>
          <w:kern w:val="0"/>
          <w:sz w:val="32"/>
          <w:szCs w:val="32"/>
          <w:highlight w:val="none"/>
          <w:lang w:val="en-US" w:eastAsia="zh-CN"/>
        </w:rPr>
        <w:t>本年新增</w:t>
      </w:r>
      <w:r>
        <w:rPr>
          <w:rFonts w:hint="eastAsia" w:ascii="仿宋_GB2312" w:hAnsi="仿宋_GB2312" w:eastAsia="仿宋_GB2312" w:cs="仿宋_GB2312"/>
          <w:kern w:val="0"/>
          <w:sz w:val="32"/>
          <w:szCs w:val="32"/>
          <w:highlight w:val="none"/>
        </w:rPr>
        <w:t>塔地财教[2023]17号沙财教[2023]8号自治区美术馆、公共图书馆文化馆免费开放补助资金项目</w:t>
      </w:r>
      <w:r>
        <w:rPr>
          <w:rFonts w:hint="eastAsia" w:ascii="仿宋_GB2312" w:hAnsi="仿宋_GB2312" w:eastAsia="仿宋_GB2312" w:cs="仿宋_GB2312"/>
          <w:kern w:val="0"/>
          <w:sz w:val="32"/>
          <w:szCs w:val="32"/>
          <w:highlight w:val="none"/>
          <w:lang w:val="en-US" w:eastAsia="zh-CN"/>
        </w:rPr>
        <w:t>，故预算安排资金增加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7.社会保障和就业支出(类)行政事业单位养老支出(款)行政单位离退休(项):2023年预算数为8.62万元，比上年预算增加2.41万元，增长38.81%，主要原因是：</w:t>
      </w:r>
      <w:r>
        <w:rPr>
          <w:rFonts w:hint="eastAsia" w:ascii="仿宋_GB2312" w:hAnsi="仿宋_GB2312" w:eastAsia="仿宋_GB2312" w:cs="仿宋_GB2312"/>
          <w:kern w:val="0"/>
          <w:sz w:val="32"/>
          <w:szCs w:val="32"/>
          <w:highlight w:val="none"/>
          <w:lang w:val="en-US" w:eastAsia="zh-CN"/>
        </w:rPr>
        <w:t>退休人员基础绩效奖增加，故预算安排资金增加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8.社会保障和就业支出(类)行政事业单位养老支出(款)事业单位离退休(项):2023年预算数为3.28万元，比上年预算减少0.74万元，下降18.41%，主要原因是：退休人员</w:t>
      </w:r>
      <w:r>
        <w:rPr>
          <w:rFonts w:hint="eastAsia" w:ascii="仿宋_GB2312" w:hAnsi="仿宋_GB2312" w:eastAsia="仿宋_GB2312" w:cs="仿宋_GB2312"/>
          <w:kern w:val="0"/>
          <w:sz w:val="32"/>
          <w:szCs w:val="32"/>
          <w:highlight w:val="none"/>
          <w:lang w:val="en-US" w:eastAsia="zh-CN"/>
        </w:rPr>
        <w:t>去世1</w:t>
      </w:r>
      <w:r>
        <w:rPr>
          <w:rFonts w:hint="eastAsia" w:ascii="仿宋_GB2312" w:hAnsi="仿宋_GB2312" w:eastAsia="仿宋_GB2312" w:cs="仿宋_GB2312"/>
          <w:kern w:val="0"/>
          <w:sz w:val="32"/>
          <w:szCs w:val="32"/>
          <w:highlight w:val="none"/>
        </w:rPr>
        <w:t>人，退休</w:t>
      </w:r>
      <w:r>
        <w:rPr>
          <w:rFonts w:hint="eastAsia" w:ascii="仿宋_GB2312" w:hAnsi="仿宋_GB2312" w:eastAsia="仿宋_GB2312" w:cs="仿宋_GB2312"/>
          <w:kern w:val="0"/>
          <w:sz w:val="32"/>
          <w:szCs w:val="32"/>
          <w:highlight w:val="none"/>
          <w:lang w:val="en-US" w:eastAsia="zh-CN"/>
        </w:rPr>
        <w:t>费预算安排资金减少</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9.社会保障和就业支出(类)行政事业单位养老支出(款)机关事业单位基本养老保险缴费支出(项):2023年预算数为116.29万元，比上年预算增加16.63万元，增长16.69%，要原因是：工资调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，致使机关事业单位基本养老保险缴费基数增加。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10.社会保障和就业支出(类)行政事业单位养老支出(款)机关事业单位职业年金缴费支出(项):2023年预算数为7.20万元，比上年预算增加7.20万元，增长100%，主要原因是：工资调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，致使机关事业单位职业年金缴费基数增加，相应的职业年金缴费增加。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11.卫生健康支出(类)行政事业单位医疗(款)行政单位医疗(项):2023年预算数为30.51万元，比上年预算减少4.36万元，下降12.5%，主要原因是：2023年预算基本医疗测算基础数据减少了基础绩效奖，故基本医疗预算减少。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12.卫生健康支出(类)行政事业单位医疗(款)事业单位医疗(项):2023年预算数为35.71万元，比上年预算减少3.91万元，下降9.87%，主要原因是：2023年预算基本医疗测算基础数据减少了基础绩效奖，故基本医疗预算减少。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13.卫生健康支出(类)行政事业单位医疗(款)公务员医疗补助(项):2023年预算数为13.04万元，比上年预算减少0.09万元，下降0.69%，主要原因是：2023年预算公务员医疗补助测算基础数据减少了基础绩效奖，致使公务员医疗补助随之</w:t>
      </w:r>
      <w:r>
        <w:rPr>
          <w:rFonts w:hint="eastAsia" w:ascii="仿宋_GB2312" w:hAnsi="仿宋_GB2312" w:eastAsia="仿宋_GB2312" w:cs="仿宋_GB2312"/>
          <w:kern w:val="0"/>
          <w:sz w:val="32"/>
          <w:szCs w:val="32"/>
          <w:highlight w:val="none"/>
          <w:lang w:val="en-US" w:eastAsia="zh-CN"/>
        </w:rPr>
        <w:t>减少</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14.农林水支出(类)农业农村(款)行政运行(项):2023年预算数为59.65万元，比上年预算减少23.75万元，下降28.48%，主要原因是：</w:t>
      </w:r>
      <w:r>
        <w:rPr>
          <w:rFonts w:hint="eastAsia" w:ascii="仿宋_GB2312" w:hAnsi="仿宋_GB2312" w:eastAsia="仿宋_GB2312" w:cs="仿宋_GB2312"/>
          <w:kern w:val="0"/>
          <w:sz w:val="32"/>
          <w:szCs w:val="32"/>
          <w:highlight w:val="none"/>
          <w:lang w:val="en-US" w:eastAsia="zh-CN"/>
        </w:rPr>
        <w:t>本年</w:t>
      </w:r>
      <w:r>
        <w:rPr>
          <w:rFonts w:hint="eastAsia" w:ascii="仿宋_GB2312" w:hAnsi="仿宋_GB2312" w:eastAsia="仿宋_GB2312" w:cs="仿宋_GB2312"/>
          <w:kern w:val="0"/>
          <w:sz w:val="32"/>
          <w:szCs w:val="32"/>
          <w:highlight w:val="none"/>
        </w:rPr>
        <w:t>将公用经费全部</w:t>
      </w:r>
      <w:r>
        <w:rPr>
          <w:rFonts w:hint="eastAsia" w:ascii="仿宋_GB2312" w:hAnsi="仿宋_GB2312" w:eastAsia="仿宋_GB2312" w:cs="仿宋_GB2312"/>
          <w:kern w:val="0"/>
          <w:sz w:val="32"/>
          <w:szCs w:val="32"/>
          <w:highlight w:val="none"/>
          <w:lang w:val="en-US" w:eastAsia="zh-CN"/>
        </w:rPr>
        <w:t>列入行政运行科目</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故该科目本年预算减少。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15.农林水支出(类)农业农村(款)事业运行(项):2023年预算数为535.79万元，比上年预算增加235.82万元，增长78.61%，主要原因是：按上级要求，2023年将</w:t>
      </w:r>
      <w:r>
        <w:rPr>
          <w:rFonts w:hint="eastAsia" w:ascii="仿宋_GB2312" w:hAnsi="宋体" w:eastAsia="仿宋_GB2312" w:cs="宋体"/>
          <w:kern w:val="0"/>
          <w:sz w:val="32"/>
          <w:szCs w:val="32"/>
          <w:highlight w:val="none"/>
          <w:lang w:val="en-US" w:eastAsia="zh-CN"/>
        </w:rPr>
        <w:t>所有事业单位工资福利支出</w:t>
      </w:r>
      <w:r>
        <w:rPr>
          <w:rFonts w:hint="eastAsia" w:ascii="仿宋_GB2312" w:hAnsi="黑体" w:eastAsia="仿宋_GB2312"/>
          <w:sz w:val="32"/>
          <w:szCs w:val="32"/>
          <w:highlight w:val="none"/>
          <w:lang w:val="en-US" w:eastAsia="zh-CN"/>
        </w:rPr>
        <w:t>列入农林水科目下，</w:t>
      </w:r>
      <w:r>
        <w:rPr>
          <w:rFonts w:hint="eastAsia" w:ascii="仿宋_GB2312" w:hAnsi="仿宋_GB2312" w:eastAsia="仿宋_GB2312" w:cs="仿宋_GB2312"/>
          <w:kern w:val="0"/>
          <w:sz w:val="32"/>
          <w:szCs w:val="32"/>
          <w:highlight w:val="none"/>
          <w:lang w:val="en-US" w:eastAsia="zh-CN"/>
        </w:rPr>
        <w:t>故该科目本年预算增加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16.农林水支出(类)农村综合改革(款)对村级一事一议的补助(项):2023年预算数为50.00万元，比上年预算增加50.00万元，增长100%，主要原因是：</w:t>
      </w:r>
      <w:r>
        <w:rPr>
          <w:rFonts w:hint="eastAsia" w:ascii="仿宋_GB2312" w:hAnsi="仿宋_GB2312" w:eastAsia="仿宋_GB2312" w:cs="仿宋_GB2312"/>
          <w:kern w:val="0"/>
          <w:sz w:val="32"/>
          <w:szCs w:val="32"/>
          <w:highlight w:val="none"/>
          <w:lang w:val="en-US" w:eastAsia="zh-CN"/>
        </w:rPr>
        <w:t>新增</w:t>
      </w:r>
      <w:r>
        <w:rPr>
          <w:rFonts w:hint="eastAsia" w:ascii="仿宋_GB2312" w:hAnsi="仿宋_GB2312" w:eastAsia="仿宋_GB2312" w:cs="仿宋_GB2312"/>
          <w:kern w:val="0"/>
          <w:sz w:val="32"/>
          <w:szCs w:val="32"/>
          <w:highlight w:val="none"/>
        </w:rPr>
        <w:t>塔地财乡财[2022]1号-关于下达2022年中央农村综合改革转移支付资金(扶持村集体经济）阿合德尔村项目。</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17.农林水支出(类)农村综合改革(款)对村民委员会和村党支部的补助(项):2023年预算数为468.00万元，比上年预算减少134.48万元，下降22.32%，主要原因是：</w:t>
      </w:r>
      <w:r>
        <w:rPr>
          <w:rFonts w:hint="eastAsia" w:ascii="仿宋_GB2312" w:hAnsi="仿宋_GB2312" w:eastAsia="仿宋_GB2312" w:cs="仿宋_GB2312"/>
          <w:kern w:val="0"/>
          <w:sz w:val="32"/>
          <w:szCs w:val="32"/>
          <w:highlight w:val="none"/>
          <w:lang w:val="en-US" w:eastAsia="zh-CN"/>
        </w:rPr>
        <w:t>本年</w:t>
      </w:r>
      <w:r>
        <w:rPr>
          <w:rFonts w:hint="eastAsia" w:ascii="仿宋_GB2312" w:hAnsi="仿宋_GB2312" w:eastAsia="仿宋_GB2312" w:cs="仿宋_GB2312"/>
          <w:kern w:val="0"/>
          <w:sz w:val="32"/>
          <w:szCs w:val="32"/>
          <w:highlight w:val="none"/>
        </w:rPr>
        <w:t>村干部基础报酬预算</w:t>
      </w:r>
      <w:r>
        <w:rPr>
          <w:rFonts w:hint="eastAsia" w:ascii="仿宋_GB2312" w:hAnsi="仿宋_GB2312" w:eastAsia="仿宋_GB2312" w:cs="仿宋_GB2312"/>
          <w:kern w:val="0"/>
          <w:sz w:val="32"/>
          <w:szCs w:val="32"/>
          <w:highlight w:val="none"/>
          <w:lang w:val="en-US" w:eastAsia="zh-CN"/>
        </w:rPr>
        <w:t>安排资金减少</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18.住房保障支出(类)住房改革支出(款)住房公积金(项):2023年预算数为96.35万元，比上年预算增加22.55万元，增长30.56%，主要原因是：工资调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w:t>
      </w:r>
      <w:r>
        <w:rPr>
          <w:rFonts w:hint="eastAsia" w:ascii="仿宋_GB2312" w:hAnsi="仿宋_GB2312" w:eastAsia="仿宋_GB2312" w:cs="仿宋_GB2312"/>
          <w:kern w:val="0"/>
          <w:sz w:val="32"/>
          <w:szCs w:val="32"/>
          <w:highlight w:val="none"/>
        </w:rPr>
        <w:t>住房公积金基数增加。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19.灾害防治及应急管理支出(类)自然灾害救灾及恢复重建支出(款)自然灾害救灾补助(项):2023年预算数为5.40万元，比上年预算增加5.40万元，增长100%，主要原因是：</w:t>
      </w:r>
      <w:r>
        <w:rPr>
          <w:rFonts w:hint="eastAsia" w:ascii="仿宋_GB2312" w:hAnsi="仿宋_GB2312" w:eastAsia="仿宋_GB2312" w:cs="仿宋_GB2312"/>
          <w:kern w:val="0"/>
          <w:sz w:val="32"/>
          <w:szCs w:val="32"/>
          <w:highlight w:val="none"/>
          <w:lang w:val="en-US" w:eastAsia="zh-CN"/>
        </w:rPr>
        <w:t>本年新增</w:t>
      </w:r>
      <w:r>
        <w:rPr>
          <w:rFonts w:hint="eastAsia" w:ascii="仿宋_GB2312" w:hAnsi="仿宋_GB2312" w:eastAsia="仿宋_GB2312" w:cs="仿宋_GB2312"/>
          <w:kern w:val="0"/>
          <w:sz w:val="32"/>
          <w:szCs w:val="32"/>
          <w:highlight w:val="none"/>
        </w:rPr>
        <w:t>冬春救灾资金，</w:t>
      </w:r>
      <w:r>
        <w:rPr>
          <w:rFonts w:hint="eastAsia" w:ascii="仿宋_GB2312" w:hAnsi="仿宋_GB2312" w:eastAsia="仿宋_GB2312" w:cs="仿宋_GB2312"/>
          <w:kern w:val="0"/>
          <w:sz w:val="32"/>
          <w:szCs w:val="32"/>
          <w:highlight w:val="none"/>
          <w:lang w:val="en-US" w:eastAsia="zh-CN"/>
        </w:rPr>
        <w:t>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20.其他支出(类)其他支出(款)其他支出(项):2023年预算数为191.23万元，比上年预算减少143.28万元，下降42.83%，主要原因是：</w:t>
      </w:r>
      <w:r>
        <w:rPr>
          <w:rFonts w:hint="eastAsia" w:ascii="仿宋_GB2312" w:hAnsi="仿宋_GB2312" w:eastAsia="仿宋_GB2312" w:cs="仿宋_GB2312"/>
          <w:kern w:val="0"/>
          <w:sz w:val="32"/>
          <w:szCs w:val="32"/>
          <w:highlight w:val="none"/>
          <w:lang w:val="en-US" w:eastAsia="zh-CN"/>
        </w:rPr>
        <w:t>本年度我单位驻村干部人数减少</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w:t>
      </w:r>
      <w:r>
        <w:rPr>
          <w:rFonts w:hint="eastAsia" w:ascii="仿宋_GB2312" w:hAnsi="仿宋_GB2312" w:eastAsia="仿宋_GB2312" w:cs="仿宋_GB2312"/>
          <w:kern w:val="0"/>
          <w:sz w:val="32"/>
          <w:szCs w:val="32"/>
          <w:highlight w:val="none"/>
        </w:rPr>
        <w:t>相应</w:t>
      </w:r>
      <w:r>
        <w:rPr>
          <w:rFonts w:hint="eastAsia" w:ascii="仿宋_GB2312" w:hAnsi="仿宋_GB2312" w:eastAsia="仿宋_GB2312" w:cs="仿宋_GB2312"/>
          <w:kern w:val="0"/>
          <w:sz w:val="32"/>
          <w:szCs w:val="32"/>
          <w:highlight w:val="none"/>
          <w:lang w:val="en-US" w:eastAsia="zh-CN"/>
        </w:rPr>
        <w:t>预算</w:t>
      </w:r>
      <w:r>
        <w:rPr>
          <w:rFonts w:hint="eastAsia" w:ascii="仿宋_GB2312" w:hAnsi="仿宋_GB2312" w:eastAsia="仿宋_GB2312" w:cs="仿宋_GB2312"/>
          <w:kern w:val="0"/>
          <w:sz w:val="32"/>
          <w:szCs w:val="32"/>
          <w:highlight w:val="none"/>
        </w:rPr>
        <w:t>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21.文化旅游体育与传媒支出(类)文化和旅游(款)群众文化(项):2023年预算数为0.00万元，比上年预算减少68.08万元，下降100%，主要原因是：按上级要求，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22.社会保障和就业支出(类)人力资源和社会保障管理事务(款)其他人力资源和社会保障管理事务支出(项):2023年预算数为0.00万元，比上年预算减少60.67万元，下降100%，主要原因是：按上级要求，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23.卫生健康支出(类)计划生育事务(款)计划生育服务(项):2023年预算数为0.00万元，比上年预算减少16.20万元，下降100%，主要原因是：按上级要求，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24.城乡社区支出(类)城乡社区管理事务(款)其他城乡社区管理事务支出(项):2023年预算数为0.00万元，比上年预算减少43.30万元，下降100%，主要原因是：按上级要求，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六、</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沙湾市西戈壁镇人民政府2023</w:t>
      </w:r>
      <w:r>
        <w:rPr>
          <w:rFonts w:hint="eastAsia" w:ascii="楷体_GB2312" w:hAnsi="楷体_GB2312" w:eastAsia="楷体_GB2312" w:cs="楷体_GB2312"/>
          <w:b/>
          <w:bCs/>
          <w:spacing w:val="-6"/>
          <w:kern w:val="0"/>
          <w:sz w:val="32"/>
          <w:szCs w:val="32"/>
          <w:highlight w:val="none"/>
        </w:rPr>
        <w:t>年一般公共预算基本支出情况说明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沙湾市西戈壁镇人民政府2023年一般公共预算基本支出1358.52万元，其中：</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人员经费1210.26万元,主要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公用经费148.26万元,主要包括:办公费、电费、邮电费、取暖费、差旅费、培训费、公务接待费、劳务费、工会经费、福利费、公务用车运行维护费、其他商品和服务支出。</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七、</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沙湾市西戈壁镇人民政府2023</w:t>
      </w:r>
      <w:r>
        <w:rPr>
          <w:rFonts w:hint="eastAsia" w:ascii="楷体_GB2312" w:hAnsi="楷体_GB2312" w:eastAsia="楷体_GB2312" w:cs="楷体_GB2312"/>
          <w:b/>
          <w:bCs/>
          <w:spacing w:val="-6"/>
          <w:kern w:val="0"/>
          <w:sz w:val="32"/>
          <w:szCs w:val="32"/>
          <w:highlight w:val="none"/>
        </w:rPr>
        <w:t>年一般公共预算项目支出情况说明</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1.项目名称：西戈壁镇牧场财聘人员13月工资和取暖费</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市级配套资金-根据相关政策规定给予</w:t>
      </w:r>
      <w:r>
        <w:rPr>
          <w:rFonts w:hint="eastAsia" w:ascii="仿宋_GB2312" w:hAnsi="黑体" w:eastAsia="仿宋_GB2312"/>
          <w:sz w:val="32"/>
          <w:szCs w:val="32"/>
          <w:highlight w:val="none"/>
        </w:rPr>
        <w:t>西戈壁镇牧场财聘人员13月工资和取暖费</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预算安排规模：13.35万元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资金分配情况：13.35万元</w:t>
      </w:r>
      <w:r>
        <w:rPr>
          <w:rFonts w:hint="eastAsia" w:ascii="仿宋_GB2312" w:hAnsi="黑体" w:eastAsia="仿宋_GB2312"/>
          <w:sz w:val="32"/>
          <w:szCs w:val="32"/>
          <w:highlight w:val="none"/>
          <w:lang w:val="en-US" w:eastAsia="zh-CN"/>
        </w:rPr>
        <w:t>主要支付</w:t>
      </w:r>
      <w:r>
        <w:rPr>
          <w:rFonts w:hint="eastAsia" w:ascii="仿宋_GB2312" w:hAnsi="黑体" w:eastAsia="仿宋_GB2312"/>
          <w:sz w:val="32"/>
          <w:szCs w:val="32"/>
          <w:highlight w:val="none"/>
        </w:rPr>
        <w:t>西戈壁镇牧场</w:t>
      </w:r>
      <w:r>
        <w:rPr>
          <w:rFonts w:hint="eastAsia" w:ascii="仿宋_GB2312" w:hAnsi="黑体" w:eastAsia="仿宋_GB2312"/>
          <w:sz w:val="32"/>
          <w:szCs w:val="32"/>
          <w:highlight w:val="none"/>
          <w:lang w:val="en-US" w:eastAsia="zh-CN"/>
        </w:rPr>
        <w:t>12名</w:t>
      </w:r>
      <w:r>
        <w:rPr>
          <w:rFonts w:hint="eastAsia" w:ascii="仿宋_GB2312" w:hAnsi="黑体" w:eastAsia="仿宋_GB2312"/>
          <w:sz w:val="32"/>
          <w:szCs w:val="32"/>
          <w:highlight w:val="none"/>
        </w:rPr>
        <w:t>财聘人员</w:t>
      </w:r>
      <w:r>
        <w:rPr>
          <w:rFonts w:hint="eastAsia" w:ascii="仿宋_GB2312" w:hAnsi="黑体" w:eastAsia="仿宋_GB2312"/>
          <w:sz w:val="32"/>
          <w:szCs w:val="32"/>
          <w:highlight w:val="none"/>
          <w:lang w:val="en-US" w:eastAsia="zh-CN"/>
        </w:rPr>
        <w:t>2023年度</w:t>
      </w:r>
      <w:r>
        <w:rPr>
          <w:rFonts w:hint="eastAsia" w:ascii="仿宋_GB2312" w:hAnsi="黑体" w:eastAsia="仿宋_GB2312"/>
          <w:sz w:val="32"/>
          <w:szCs w:val="32"/>
          <w:highlight w:val="none"/>
        </w:rPr>
        <w:t>13月工资和取暖费</w:t>
      </w:r>
    </w:p>
    <w:p>
      <w:pPr>
        <w:spacing w:line="60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2.项目名称：西戈壁镇2023年伙食补助</w:t>
      </w:r>
    </w:p>
    <w:p>
      <w:pPr>
        <w:spacing w:line="60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市级配套资金-根据相关政策规定给予乡镇单位伙食补助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预算安排规模：15.48万元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资金分配情况：15.48万元</w:t>
      </w:r>
      <w:r>
        <w:rPr>
          <w:rFonts w:hint="eastAsia" w:ascii="仿宋_GB2312" w:hAnsi="黑体" w:eastAsia="仿宋_GB2312"/>
          <w:sz w:val="32"/>
          <w:szCs w:val="32"/>
          <w:highlight w:val="none"/>
          <w:lang w:val="en-US" w:eastAsia="zh-CN"/>
        </w:rPr>
        <w:t>主要用于西戈壁镇82名在职干部食堂就餐费用，购买米、面、清油、肉、蔬菜、水果等</w:t>
      </w: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3.项目名称：西戈壁镇2023年三老人员生活补助</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设立的政策依据：新党办【2015】40号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预算安排规模：129.07万元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项目承担单位：沙湾市西戈壁镇人民政府</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资金分配情况：129.07万元</w:t>
      </w:r>
      <w:r>
        <w:rPr>
          <w:rFonts w:hint="eastAsia" w:ascii="仿宋_GB2312" w:hAnsi="黑体" w:eastAsia="仿宋_GB2312"/>
          <w:sz w:val="32"/>
          <w:szCs w:val="32"/>
          <w:highlight w:val="none"/>
          <w:lang w:val="en-US" w:eastAsia="zh-CN"/>
        </w:rPr>
        <w:t>用于保障我镇三老人员基本生活补助支出</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补贴人数：82人</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补贴标准:</w:t>
      </w:r>
      <w:r>
        <w:rPr>
          <w:rFonts w:ascii="仿宋_GB2312" w:hAnsi="黑体" w:eastAsia="仿宋_GB2312"/>
          <w:sz w:val="32"/>
          <w:szCs w:val="32"/>
          <w:highlight w:val="none"/>
        </w:rPr>
        <w:t>三老人员生活补助1050元/月/人，四老人员生活补助实际发放金额285元/月/人。</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补贴范围：</w:t>
      </w:r>
      <w:r>
        <w:rPr>
          <w:rFonts w:hint="eastAsia" w:ascii="仿宋_GB2312" w:hAnsi="黑体" w:eastAsia="仿宋_GB2312"/>
          <w:sz w:val="32"/>
          <w:szCs w:val="32"/>
          <w:highlight w:val="none"/>
        </w:rPr>
        <w:t>西戈壁</w:t>
      </w:r>
      <w:r>
        <w:rPr>
          <w:rFonts w:hint="eastAsia" w:ascii="仿宋_GB2312" w:hAnsi="黑体" w:eastAsia="仿宋_GB2312"/>
          <w:sz w:val="32"/>
          <w:szCs w:val="32"/>
          <w:highlight w:val="none"/>
          <w:lang w:val="en-US" w:eastAsia="zh-CN"/>
        </w:rPr>
        <w:t>镇19个村三老、四老人员。</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补贴方式：银行代发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发放程序：资金下拨后，由镇、党建办上报人员名单，经分管领导审核，单位主要领导复核，再上报市组织部审批，最后经财政所审核进行发放。</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受益人群和社会效益：</w:t>
      </w:r>
      <w:r>
        <w:rPr>
          <w:rFonts w:hint="eastAsia" w:ascii="仿宋_GB2312" w:hAnsi="黑体" w:eastAsia="仿宋_GB2312"/>
          <w:sz w:val="32"/>
          <w:szCs w:val="32"/>
          <w:highlight w:val="none"/>
        </w:rPr>
        <w:t>西戈壁</w:t>
      </w:r>
      <w:r>
        <w:rPr>
          <w:rFonts w:hint="eastAsia" w:ascii="仿宋_GB2312" w:hAnsi="黑体" w:eastAsia="仿宋_GB2312"/>
          <w:sz w:val="32"/>
          <w:szCs w:val="32"/>
          <w:highlight w:val="none"/>
          <w:lang w:val="en-US" w:eastAsia="zh-CN"/>
        </w:rPr>
        <w:t>镇19个村82名三老、四老人员，改善三老人员生活水平</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4.项目名称：关于提前下达2023年自治区管委会工作及人员经费的通知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设立的政策依据：塔地财行[2022]55号沙财行[2022]21号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w:t>
      </w:r>
      <w:r>
        <w:rPr>
          <w:rFonts w:hint="eastAsia" w:ascii="仿宋_GB2312" w:hAnsi="黑体" w:eastAsia="仿宋_GB2312"/>
          <w:sz w:val="32"/>
          <w:szCs w:val="32"/>
          <w:highlight w:val="none"/>
        </w:rPr>
        <w:t>管委会工作及人员经费</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5.项目名称：关于提前下达2023年自治区管委</w:t>
      </w:r>
      <w:r>
        <w:rPr>
          <w:rFonts w:hint="eastAsia" w:ascii="仿宋_GB2312" w:hAnsi="黑体" w:eastAsia="仿宋_GB2312"/>
          <w:sz w:val="32"/>
          <w:szCs w:val="32"/>
          <w:highlight w:val="none"/>
          <w:lang w:val="en-US" w:eastAsia="zh-CN"/>
        </w:rPr>
        <w:t>会</w:t>
      </w:r>
      <w:r>
        <w:rPr>
          <w:rFonts w:hint="eastAsia" w:ascii="仿宋_GB2312" w:hAnsi="黑体" w:eastAsia="仿宋_GB2312"/>
          <w:sz w:val="32"/>
          <w:szCs w:val="32"/>
          <w:highlight w:val="none"/>
        </w:rPr>
        <w:t>人员经费及保险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设立的政策依据：塔地财行[2022]55号沙财行[2022]21号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预算安排规模：0.15万元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资金分配情况：0.15万元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w:t>
      </w:r>
      <w:r>
        <w:rPr>
          <w:rFonts w:hint="eastAsia" w:ascii="仿宋_GB2312" w:hAnsi="黑体" w:eastAsia="仿宋_GB2312"/>
          <w:sz w:val="32"/>
          <w:szCs w:val="32"/>
          <w:highlight w:val="none"/>
        </w:rPr>
        <w:t>管委</w:t>
      </w:r>
      <w:r>
        <w:rPr>
          <w:rFonts w:hint="eastAsia" w:ascii="仿宋_GB2312" w:hAnsi="黑体" w:eastAsia="仿宋_GB2312"/>
          <w:sz w:val="32"/>
          <w:szCs w:val="32"/>
          <w:highlight w:val="none"/>
          <w:lang w:val="en-US" w:eastAsia="zh-CN"/>
        </w:rPr>
        <w:t>会</w:t>
      </w:r>
      <w:r>
        <w:rPr>
          <w:rFonts w:hint="eastAsia" w:ascii="仿宋_GB2312" w:hAnsi="黑体" w:eastAsia="仿宋_GB2312"/>
          <w:sz w:val="32"/>
          <w:szCs w:val="32"/>
          <w:highlight w:val="none"/>
        </w:rPr>
        <w:t>人员经费及保险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6.项目名称：关于提前下达2023年自治区管委</w:t>
      </w:r>
      <w:r>
        <w:rPr>
          <w:rFonts w:hint="eastAsia" w:ascii="仿宋_GB2312" w:hAnsi="黑体" w:eastAsia="仿宋_GB2312"/>
          <w:sz w:val="32"/>
          <w:szCs w:val="32"/>
          <w:highlight w:val="none"/>
          <w:lang w:val="en-US" w:eastAsia="zh-CN"/>
        </w:rPr>
        <w:t>会</w:t>
      </w:r>
      <w:r>
        <w:rPr>
          <w:rFonts w:hint="eastAsia" w:ascii="仿宋_GB2312" w:hAnsi="黑体" w:eastAsia="仿宋_GB2312"/>
          <w:sz w:val="32"/>
          <w:szCs w:val="32"/>
          <w:highlight w:val="none"/>
        </w:rPr>
        <w:t>人员经费及保险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设立的政策依据：塔地财行[2022]55号、沙财行[2022]21号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预算安排规模：1.8万元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资金分配情况：1.8万元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w:t>
      </w:r>
      <w:r>
        <w:rPr>
          <w:rFonts w:hint="eastAsia" w:ascii="仿宋_GB2312" w:hAnsi="黑体" w:eastAsia="仿宋_GB2312"/>
          <w:sz w:val="32"/>
          <w:szCs w:val="32"/>
          <w:highlight w:val="none"/>
        </w:rPr>
        <w:t>管委</w:t>
      </w:r>
      <w:r>
        <w:rPr>
          <w:rFonts w:hint="eastAsia" w:ascii="仿宋_GB2312" w:hAnsi="黑体" w:eastAsia="仿宋_GB2312"/>
          <w:sz w:val="32"/>
          <w:szCs w:val="32"/>
          <w:highlight w:val="none"/>
          <w:lang w:val="en-US" w:eastAsia="zh-CN"/>
        </w:rPr>
        <w:t>会</w:t>
      </w:r>
      <w:r>
        <w:rPr>
          <w:rFonts w:hint="eastAsia" w:ascii="仿宋_GB2312" w:hAnsi="黑体" w:eastAsia="仿宋_GB2312"/>
          <w:sz w:val="32"/>
          <w:szCs w:val="32"/>
          <w:highlight w:val="none"/>
        </w:rPr>
        <w:t>人员经费及保险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7.项目名称：西戈壁镇2023年驻村管寺干部生活补助</w:t>
      </w:r>
    </w:p>
    <w:p>
      <w:pPr>
        <w:spacing w:line="60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市级配套资金-根据相关政策规定给予乡镇单位</w:t>
      </w:r>
      <w:r>
        <w:rPr>
          <w:rFonts w:hint="eastAsia" w:ascii="仿宋_GB2312" w:hAnsi="黑体" w:eastAsia="仿宋_GB2312"/>
          <w:sz w:val="32"/>
          <w:szCs w:val="32"/>
          <w:highlight w:val="none"/>
        </w:rPr>
        <w:t>管委会</w:t>
      </w:r>
      <w:r>
        <w:rPr>
          <w:rFonts w:hint="eastAsia" w:ascii="仿宋_GB2312" w:hAnsi="黑体" w:eastAsia="仿宋_GB2312"/>
          <w:sz w:val="32"/>
          <w:szCs w:val="32"/>
          <w:highlight w:val="none"/>
          <w:lang w:val="en-US" w:eastAsia="zh-CN"/>
        </w:rPr>
        <w:t>干部生活补助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预算安排规模：10.8万元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资金分配情况：10.8万元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度乡镇单位</w:t>
      </w:r>
      <w:r>
        <w:rPr>
          <w:rFonts w:hint="eastAsia" w:ascii="仿宋_GB2312" w:hAnsi="黑体" w:eastAsia="仿宋_GB2312"/>
          <w:sz w:val="32"/>
          <w:szCs w:val="32"/>
          <w:highlight w:val="none"/>
        </w:rPr>
        <w:t>管委会</w:t>
      </w:r>
      <w:r>
        <w:rPr>
          <w:rFonts w:hint="eastAsia" w:ascii="仿宋_GB2312" w:hAnsi="黑体" w:eastAsia="仿宋_GB2312"/>
          <w:sz w:val="32"/>
          <w:szCs w:val="32"/>
          <w:highlight w:val="none"/>
          <w:lang w:val="en-US" w:eastAsia="zh-CN"/>
        </w:rPr>
        <w:t>干部生活补助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8.项目名称：美术馆、公共图书馆、文化馆[站]免费开放补助资金（中央）</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设立的政策依据：塔地财教〔2023〕4号沙财教〔2023〕3号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预算安排规模：6万元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资金分配情况：6万元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w:t>
      </w:r>
      <w:r>
        <w:rPr>
          <w:rFonts w:hint="eastAsia" w:ascii="仿宋_GB2312" w:hAnsi="黑体" w:eastAsia="仿宋_GB2312"/>
          <w:sz w:val="32"/>
          <w:szCs w:val="32"/>
          <w:highlight w:val="none"/>
        </w:rPr>
        <w:t>体制结算－美术馆、公共图书馆、文化馆[站]免费开放补助资金</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9.项目名称：自治区美术馆、公共图书馆文化馆免费开放补助资金</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设立的政策依据：塔地财教〔2023〕17号沙财教〔2023〕8号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w:t>
      </w:r>
      <w:r>
        <w:rPr>
          <w:rFonts w:hint="eastAsia" w:ascii="仿宋_GB2312" w:hAnsi="黑体" w:eastAsia="仿宋_GB2312"/>
          <w:sz w:val="32"/>
          <w:szCs w:val="32"/>
          <w:highlight w:val="none"/>
        </w:rPr>
        <w:t>体制结算－美术馆、公共图书馆、文化馆[站]免费开放补助资金</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10.项目名称：西戈壁镇2023年水管所、城建所差额工资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市级配套资金-根据政策要求乡镇差额单位在职干部工资按非统发60%发放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预算安排规模：28.23万元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资金分配情况：28.23万元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w:t>
      </w:r>
      <w:r>
        <w:rPr>
          <w:rFonts w:hint="eastAsia" w:ascii="仿宋_GB2312" w:hAnsi="黑体" w:eastAsia="仿宋_GB2312"/>
          <w:sz w:val="32"/>
          <w:szCs w:val="32"/>
          <w:highlight w:val="none"/>
        </w:rPr>
        <w:t>水管所、城建所差额工资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11.项目名称：西戈壁镇2023年水管所、城建所差额工资</w:t>
      </w:r>
    </w:p>
    <w:p>
      <w:pPr>
        <w:spacing w:line="60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市级配套资金-根据政策要求乡镇差额单位在职干部工资按非统发60%发放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预算安排规模：11.76万元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资金分配情况：11.76万元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w:t>
      </w:r>
      <w:r>
        <w:rPr>
          <w:rFonts w:hint="eastAsia" w:ascii="仿宋_GB2312" w:hAnsi="黑体" w:eastAsia="仿宋_GB2312"/>
          <w:sz w:val="32"/>
          <w:szCs w:val="32"/>
          <w:highlight w:val="none"/>
        </w:rPr>
        <w:t>水管所、城建所差额工资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12.项目名称：西戈壁镇2023年水管所、城建所差额工资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市级配套资金-根据政策要求乡镇差额单位在职干部工资按非统发60%发放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预算安排规模：6.4万元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资金分配情况：6.4万元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w:t>
      </w:r>
      <w:r>
        <w:rPr>
          <w:rFonts w:hint="eastAsia" w:ascii="仿宋_GB2312" w:hAnsi="黑体" w:eastAsia="仿宋_GB2312"/>
          <w:sz w:val="32"/>
          <w:szCs w:val="32"/>
          <w:highlight w:val="none"/>
        </w:rPr>
        <w:t>水管所、城建所差额工资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13.项目名称：西戈壁镇2023年水管所、城建所差额工资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市级配套资金-根据政策要求乡镇差额单位在职干部工资按非统发60%发放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预算安排规模：22.65万元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资金分配情况：22.65万元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w:t>
      </w:r>
      <w:r>
        <w:rPr>
          <w:rFonts w:hint="eastAsia" w:ascii="仿宋_GB2312" w:hAnsi="黑体" w:eastAsia="仿宋_GB2312"/>
          <w:sz w:val="32"/>
          <w:szCs w:val="32"/>
          <w:highlight w:val="none"/>
        </w:rPr>
        <w:t>水管所、城建所差额工资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14.项目名称：关于提前下达2023年中央农村综合改革转移支付预算[项目部分]的通知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设立的政策依据：塔地财乡财[2022]5号沙财字[2022]56号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预算安排规模：50万元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资金分配情况：50万元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w:t>
      </w:r>
      <w:r>
        <w:rPr>
          <w:rFonts w:hint="eastAsia" w:ascii="仿宋_GB2312" w:hAnsi="黑体" w:eastAsia="仿宋_GB2312"/>
          <w:sz w:val="32"/>
          <w:szCs w:val="32"/>
          <w:highlight w:val="none"/>
        </w:rPr>
        <w:t>农村综合改革转移支付</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.项目名称：西戈壁镇2023年村干部报酬</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设立的政策依据：塔地组干明字【2021】27号文件</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预算安排规模：468万元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资金分配情况：468</w:t>
      </w:r>
      <w:r>
        <w:rPr>
          <w:rFonts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用于</w:t>
      </w:r>
      <w:r>
        <w:rPr>
          <w:rFonts w:hint="eastAsia" w:ascii="仿宋_GB2312" w:hAnsi="黑体" w:eastAsia="仿宋_GB2312"/>
          <w:sz w:val="32"/>
          <w:szCs w:val="32"/>
          <w:highlight w:val="none"/>
        </w:rPr>
        <w:t>西戈壁</w:t>
      </w:r>
      <w:r>
        <w:rPr>
          <w:rFonts w:hint="eastAsia" w:ascii="仿宋_GB2312" w:hAnsi="黑体" w:eastAsia="仿宋_GB2312"/>
          <w:sz w:val="32"/>
          <w:szCs w:val="32"/>
          <w:highlight w:val="none"/>
          <w:lang w:val="en-US" w:eastAsia="zh-CN"/>
        </w:rPr>
        <w:t>镇23个村村干部128人基础报酬支出</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补贴人数：127人</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补贴标准：</w:t>
      </w:r>
      <w:r>
        <w:rPr>
          <w:rFonts w:ascii="仿宋_GB2312" w:hAnsi="黑体" w:eastAsia="仿宋_GB2312"/>
          <w:sz w:val="32"/>
          <w:szCs w:val="32"/>
          <w:highlight w:val="none"/>
        </w:rPr>
        <w:t>财政承担每月支付</w:t>
      </w:r>
      <w:r>
        <w:rPr>
          <w:rFonts w:hint="eastAsia" w:ascii="仿宋_GB2312" w:hAnsi="黑体" w:eastAsia="仿宋_GB2312"/>
          <w:sz w:val="32"/>
          <w:szCs w:val="32"/>
          <w:highlight w:val="none"/>
          <w:lang w:val="en-US" w:eastAsia="zh-CN"/>
        </w:rPr>
        <w:t>39.1</w:t>
      </w:r>
      <w:r>
        <w:rPr>
          <w:rFonts w:ascii="仿宋_GB2312" w:hAnsi="黑体" w:eastAsia="仿宋_GB2312"/>
          <w:sz w:val="32"/>
          <w:szCs w:val="32"/>
          <w:highlight w:val="none"/>
        </w:rPr>
        <w:t>万元</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补贴范围：</w:t>
      </w:r>
      <w:r>
        <w:rPr>
          <w:rFonts w:hint="eastAsia" w:ascii="仿宋_GB2312" w:hAnsi="黑体" w:eastAsia="仿宋_GB2312"/>
          <w:sz w:val="32"/>
          <w:szCs w:val="32"/>
          <w:highlight w:val="none"/>
        </w:rPr>
        <w:t>西戈壁</w:t>
      </w:r>
      <w:r>
        <w:rPr>
          <w:rFonts w:hint="eastAsia" w:ascii="仿宋_GB2312" w:hAnsi="黑体" w:eastAsia="仿宋_GB2312"/>
          <w:sz w:val="32"/>
          <w:szCs w:val="32"/>
          <w:highlight w:val="none"/>
          <w:lang w:val="en-US" w:eastAsia="zh-CN"/>
        </w:rPr>
        <w:t>镇23个村村干部127人</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补贴方式：银行代发</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发放程序：资金下拨后，由镇、党建办上报人员名单，经分管领导审核，单位主要领导复核，再上报市组织部审批，最后经财政所审核进行发放。</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受益人群和社会效益：西戈壁镇23个村村干部128人，提高村干部积极性</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16.项目名称：关于下达2022年中央自然灾害救灾资金预算的通知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设立的政策依据：塔地财建[2022]123号沙财建【2022】38号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预算安排规模：5.4万元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项目承担单位：西戈壁镇人民政府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资金分配情况：5.4万元</w:t>
      </w:r>
      <w:r>
        <w:rPr>
          <w:rFonts w:hint="eastAsia" w:ascii="仿宋_GB2312" w:hAnsi="黑体" w:eastAsia="仿宋_GB2312"/>
          <w:sz w:val="32"/>
          <w:szCs w:val="32"/>
          <w:highlight w:val="none"/>
          <w:lang w:val="en-US" w:eastAsia="zh-CN"/>
        </w:rPr>
        <w:t>主要支付西戈壁镇</w:t>
      </w:r>
      <w:r>
        <w:rPr>
          <w:rFonts w:hint="eastAsia" w:ascii="仿宋_GB2312" w:hAnsi="黑体" w:eastAsia="仿宋_GB2312"/>
          <w:sz w:val="32"/>
          <w:szCs w:val="32"/>
          <w:highlight w:val="none"/>
        </w:rPr>
        <w:t>2023年</w:t>
      </w:r>
      <w:r>
        <w:rPr>
          <w:rFonts w:hint="eastAsia" w:ascii="仿宋_GB2312" w:hAnsi="黑体" w:eastAsia="仿宋_GB2312"/>
          <w:sz w:val="32"/>
          <w:szCs w:val="32"/>
          <w:highlight w:val="none"/>
          <w:lang w:val="en-US" w:eastAsia="zh-CN"/>
        </w:rPr>
        <w:t>度</w:t>
      </w:r>
      <w:r>
        <w:rPr>
          <w:rFonts w:hint="eastAsia" w:ascii="仿宋_GB2312" w:hAnsi="黑体" w:eastAsia="仿宋_GB2312"/>
          <w:sz w:val="32"/>
          <w:szCs w:val="32"/>
          <w:highlight w:val="none"/>
        </w:rPr>
        <w:t>自然灾害救灾资金</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hint="eastAsia" w:ascii="仿宋_GB2312" w:hAnsi="黑体" w:eastAsia="仿宋_GB2312"/>
          <w:sz w:val="32"/>
          <w:szCs w:val="32"/>
          <w:highlight w:val="none"/>
          <w:lang w:val="en-US" w:eastAsia="zh-CN"/>
        </w:rPr>
        <w:t>-2023年12月31日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w:t>
      </w:r>
      <w:r>
        <w:rPr>
          <w:rFonts w:hint="eastAsia" w:ascii="仿宋_GB2312" w:hAnsi="黑体" w:eastAsia="仿宋_GB2312"/>
          <w:sz w:val="32"/>
          <w:szCs w:val="32"/>
          <w:highlight w:val="none"/>
          <w:lang w:val="en-US" w:eastAsia="zh-CN"/>
        </w:rPr>
        <w:t>7</w:t>
      </w:r>
      <w:r>
        <w:rPr>
          <w:rFonts w:hint="eastAsia" w:ascii="仿宋_GB2312" w:hAnsi="黑体" w:eastAsia="仿宋_GB2312"/>
          <w:sz w:val="32"/>
          <w:szCs w:val="32"/>
          <w:highlight w:val="none"/>
        </w:rPr>
        <w:t>.项目名称：</w:t>
      </w:r>
      <w:r>
        <w:rPr>
          <w:rFonts w:hint="eastAsia" w:ascii="仿宋_GB2312" w:hAnsi="黑体" w:eastAsia="仿宋_GB2312"/>
          <w:sz w:val="32"/>
          <w:szCs w:val="32"/>
          <w:highlight w:val="none"/>
          <w:lang w:val="en-US" w:eastAsia="zh-CN"/>
        </w:rPr>
        <w:t>西戈壁</w:t>
      </w:r>
      <w:r>
        <w:rPr>
          <w:rFonts w:hint="eastAsia" w:ascii="仿宋_GB2312" w:hAnsi="黑体" w:eastAsia="仿宋_GB2312"/>
          <w:sz w:val="32"/>
          <w:szCs w:val="32"/>
          <w:highlight w:val="none"/>
        </w:rPr>
        <w:t>镇2023年</w:t>
      </w:r>
      <w:r>
        <w:rPr>
          <w:rFonts w:ascii="仿宋_GB2312" w:hAnsi="黑体" w:eastAsia="仿宋_GB2312"/>
          <w:sz w:val="32"/>
          <w:szCs w:val="32"/>
          <w:highlight w:val="none"/>
        </w:rPr>
        <w:t>驻村干部</w:t>
      </w:r>
      <w:r>
        <w:rPr>
          <w:rFonts w:hint="eastAsia" w:ascii="仿宋_GB2312" w:hAnsi="黑体" w:eastAsia="仿宋_GB2312"/>
          <w:sz w:val="32"/>
          <w:szCs w:val="32"/>
          <w:highlight w:val="none"/>
        </w:rPr>
        <w:t>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不予公开</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预算安排规模：191.23万元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w:t>
      </w:r>
      <w:r>
        <w:rPr>
          <w:rFonts w:hint="eastAsia" w:ascii="仿宋_GB2312" w:hAnsi="黑体" w:eastAsia="仿宋_GB2312"/>
          <w:sz w:val="32"/>
          <w:szCs w:val="32"/>
          <w:highlight w:val="none"/>
          <w:lang w:val="en-US" w:eastAsia="zh-CN"/>
        </w:rPr>
        <w:t>西戈壁</w:t>
      </w:r>
      <w:r>
        <w:rPr>
          <w:rFonts w:hint="eastAsia" w:ascii="仿宋_GB2312" w:hAnsi="黑体" w:eastAsia="仿宋_GB2312"/>
          <w:sz w:val="32"/>
          <w:szCs w:val="32"/>
          <w:highlight w:val="none"/>
        </w:rPr>
        <w:t>镇人民政府</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资金分配情况：191.23</w:t>
      </w:r>
      <w:r>
        <w:rPr>
          <w:rFonts w:hint="eastAsia" w:ascii="仿宋_GB2312" w:hAnsi="黑体" w:eastAsia="仿宋_GB2312"/>
          <w:sz w:val="32"/>
          <w:szCs w:val="32"/>
          <w:highlight w:val="none"/>
          <w:lang w:val="en-US" w:eastAsia="zh-CN"/>
        </w:rPr>
        <w:t>万元主要支付西戈壁镇驻村干部2023年度生活补助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资金执行时间：2023年1月1日</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补贴人数：80人</w:t>
      </w:r>
    </w:p>
    <w:p>
      <w:pPr>
        <w:keepNext w:val="0"/>
        <w:keepLines w:val="0"/>
        <w:widowControl/>
        <w:suppressLineNumbers w:val="0"/>
        <w:ind w:firstLine="640" w:firstLineChars="200"/>
        <w:jc w:val="left"/>
        <w:rPr>
          <w:rFonts w:hint="default" w:ascii="仿宋_GB2312" w:hAnsi="黑体" w:eastAsia="仿宋_GB2312"/>
          <w:sz w:val="32"/>
          <w:szCs w:val="32"/>
          <w:highlight w:val="none"/>
          <w:lang w:val="en-US"/>
        </w:rPr>
      </w:pPr>
      <w:r>
        <w:rPr>
          <w:rFonts w:hint="eastAsia" w:ascii="仿宋_GB2312" w:hAnsi="黑体" w:eastAsia="仿宋_GB2312"/>
          <w:sz w:val="32"/>
          <w:szCs w:val="32"/>
          <w:highlight w:val="none"/>
          <w:lang w:val="en-US" w:eastAsia="zh-CN"/>
        </w:rPr>
        <w:t>补贴标准：</w:t>
      </w:r>
      <w:r>
        <w:rPr>
          <w:rFonts w:ascii="仿宋" w:hAnsi="仿宋" w:eastAsia="仿宋" w:cs="仿宋"/>
          <w:color w:val="000000"/>
          <w:kern w:val="0"/>
          <w:sz w:val="31"/>
          <w:szCs w:val="31"/>
          <w:highlight w:val="none"/>
          <w:lang w:val="en-US" w:eastAsia="zh-CN" w:bidi="ar"/>
        </w:rPr>
        <w:t>3030 元/月</w:t>
      </w:r>
      <w:r>
        <w:rPr>
          <w:rFonts w:hint="eastAsia" w:ascii="仿宋" w:hAnsi="仿宋" w:eastAsia="仿宋" w:cs="仿宋"/>
          <w:color w:val="000000"/>
          <w:kern w:val="0"/>
          <w:sz w:val="31"/>
          <w:szCs w:val="31"/>
          <w:highlight w:val="none"/>
          <w:lang w:val="en-US" w:eastAsia="zh-CN" w:bidi="ar"/>
        </w:rPr>
        <w:t>/人</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补贴范围：西戈壁镇20个村</w:t>
      </w:r>
      <w:r>
        <w:rPr>
          <w:rFonts w:ascii="仿宋" w:hAnsi="仿宋" w:eastAsia="仿宋" w:cs="仿宋"/>
          <w:color w:val="000000"/>
          <w:kern w:val="0"/>
          <w:sz w:val="31"/>
          <w:szCs w:val="31"/>
          <w:highlight w:val="none"/>
          <w:lang w:val="en-US" w:eastAsia="zh-CN" w:bidi="ar"/>
        </w:rPr>
        <w:t>驻村干部</w:t>
      </w:r>
      <w:r>
        <w:rPr>
          <w:rFonts w:hint="eastAsia" w:ascii="仿宋_GB2312" w:hAnsi="黑体" w:eastAsia="仿宋_GB2312"/>
          <w:sz w:val="32"/>
          <w:szCs w:val="32"/>
          <w:highlight w:val="none"/>
          <w:lang w:val="en-US" w:eastAsia="zh-CN"/>
        </w:rPr>
        <w:t>80人</w:t>
      </w:r>
      <w:r>
        <w:rPr>
          <w:rFonts w:hint="eastAsia" w:ascii="仿宋" w:hAnsi="仿宋" w:eastAsia="仿宋" w:cs="仿宋"/>
          <w:color w:val="000000"/>
          <w:kern w:val="0"/>
          <w:sz w:val="31"/>
          <w:szCs w:val="31"/>
          <w:highlight w:val="none"/>
          <w:lang w:val="en-US" w:eastAsia="zh-CN" w:bidi="ar"/>
        </w:rPr>
        <w:t>生活补助</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补贴方式：银行代发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发放程序：资金下拨后，由镇、党建办上报人员名单，经分管领导审核，单位主要领导复核，再上报市组织部审批，最后经财政所审核进行发放。</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受益人群和社会效益：</w:t>
      </w:r>
      <w:r>
        <w:rPr>
          <w:rFonts w:hint="eastAsia" w:ascii="仿宋" w:hAnsi="仿宋" w:eastAsia="仿宋" w:cs="仿宋"/>
          <w:color w:val="000000"/>
          <w:kern w:val="0"/>
          <w:sz w:val="31"/>
          <w:szCs w:val="31"/>
          <w:highlight w:val="none"/>
          <w:lang w:val="en-US" w:eastAsia="zh-CN" w:bidi="ar"/>
        </w:rPr>
        <w:t>80</w:t>
      </w:r>
      <w:r>
        <w:rPr>
          <w:rFonts w:ascii="仿宋" w:hAnsi="仿宋" w:eastAsia="仿宋" w:cs="仿宋"/>
          <w:color w:val="000000"/>
          <w:kern w:val="0"/>
          <w:sz w:val="31"/>
          <w:szCs w:val="31"/>
          <w:highlight w:val="none"/>
          <w:lang w:val="en-US" w:eastAsia="zh-CN" w:bidi="ar"/>
        </w:rPr>
        <w:t>名驻村干部</w:t>
      </w:r>
      <w:r>
        <w:rPr>
          <w:rFonts w:hint="eastAsia" w:ascii="仿宋" w:hAnsi="仿宋" w:eastAsia="仿宋" w:cs="仿宋"/>
          <w:color w:val="000000"/>
          <w:kern w:val="0"/>
          <w:sz w:val="31"/>
          <w:szCs w:val="31"/>
          <w:highlight w:val="none"/>
          <w:lang w:val="en-US" w:eastAsia="zh-CN" w:bidi="ar"/>
        </w:rPr>
        <w:t>，</w:t>
      </w:r>
      <w:r>
        <w:rPr>
          <w:rFonts w:hint="eastAsia" w:ascii="仿宋_GB2312" w:hAnsi="黑体" w:eastAsia="仿宋_GB2312"/>
          <w:sz w:val="32"/>
          <w:szCs w:val="32"/>
          <w:highlight w:val="none"/>
          <w:lang w:val="en-US" w:eastAsia="zh-CN"/>
        </w:rPr>
        <w:t>提高</w:t>
      </w:r>
      <w:r>
        <w:rPr>
          <w:rFonts w:ascii="仿宋" w:hAnsi="仿宋" w:eastAsia="仿宋" w:cs="仿宋"/>
          <w:color w:val="000000"/>
          <w:kern w:val="0"/>
          <w:sz w:val="31"/>
          <w:szCs w:val="31"/>
          <w:highlight w:val="none"/>
          <w:lang w:val="en-US" w:eastAsia="zh-CN" w:bidi="ar"/>
        </w:rPr>
        <w:t>驻村干部</w:t>
      </w:r>
      <w:r>
        <w:rPr>
          <w:rFonts w:hint="eastAsia" w:ascii="仿宋" w:hAnsi="仿宋" w:eastAsia="仿宋" w:cs="仿宋"/>
          <w:color w:val="000000"/>
          <w:kern w:val="0"/>
          <w:sz w:val="31"/>
          <w:szCs w:val="31"/>
          <w:highlight w:val="none"/>
          <w:lang w:val="en-US" w:eastAsia="zh-CN" w:bidi="ar"/>
        </w:rPr>
        <w:t>工作</w:t>
      </w:r>
      <w:r>
        <w:rPr>
          <w:rFonts w:hint="eastAsia" w:ascii="仿宋_GB2312" w:hAnsi="黑体" w:eastAsia="仿宋_GB2312"/>
          <w:sz w:val="32"/>
          <w:szCs w:val="32"/>
          <w:highlight w:val="none"/>
          <w:lang w:val="en-US" w:eastAsia="zh-CN"/>
        </w:rPr>
        <w:t>积极性</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八</w:t>
      </w:r>
      <w:r>
        <w:rPr>
          <w:rFonts w:hint="eastAsia" w:ascii="楷体_GB2312" w:hAnsi="楷体_GB2312" w:eastAsia="楷体_GB2312" w:cs="楷体_GB2312"/>
          <w:b/>
          <w:bCs/>
          <w:kern w:val="0"/>
          <w:sz w:val="32"/>
          <w:szCs w:val="32"/>
          <w:highlight w:val="none"/>
        </w:rPr>
        <w:t>、关于沙湾市西戈壁镇人民政府2023年政府性基金预算拨款情况说明</w:t>
      </w:r>
    </w:p>
    <w:p>
      <w:pPr>
        <w:spacing w:line="560" w:lineRule="exact"/>
        <w:ind w:left="420" w:firstLine="42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沙湾市西戈壁镇人民政府2023年没有使用政府性基金预算拨款安排的支出，政府性基金预算支出情况表为空表。</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九、</w:t>
      </w:r>
      <w:r>
        <w:rPr>
          <w:rFonts w:hint="eastAsia" w:ascii="楷体_GB2312" w:hAnsi="楷体_GB2312" w:eastAsia="楷体_GB2312" w:cs="楷体_GB2312"/>
          <w:b/>
          <w:bCs/>
          <w:kern w:val="0"/>
          <w:sz w:val="32"/>
          <w:szCs w:val="32"/>
          <w:highlight w:val="none"/>
        </w:rPr>
        <w:t>关于沙湾市西戈壁镇人民政府2023年国有资本经营预算拨款情况说明</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沙湾市西戈壁镇人民政府2023年没有使用国有资本经营预算拨款安排的支出，国有资本经营预算支出情况表为空表。</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十</w:t>
      </w:r>
      <w:r>
        <w:rPr>
          <w:rFonts w:hint="eastAsia" w:ascii="楷体_GB2312" w:hAnsi="楷体_GB2312" w:eastAsia="楷体_GB2312" w:cs="楷体_GB2312"/>
          <w:b/>
          <w:bCs/>
          <w:kern w:val="0"/>
          <w:sz w:val="32"/>
          <w:szCs w:val="32"/>
          <w:highlight w:val="none"/>
        </w:rPr>
        <w:t>、关于沙湾市西戈壁镇人民政府2023年</w:t>
      </w:r>
      <w:r>
        <w:rPr>
          <w:rFonts w:hint="eastAsia" w:ascii="楷体_GB2312" w:hAnsi="楷体_GB2312" w:eastAsia="楷体_GB2312" w:cs="楷体_GB2312"/>
          <w:b/>
          <w:bCs/>
          <w:kern w:val="0"/>
          <w:sz w:val="32"/>
          <w:szCs w:val="32"/>
          <w:highlight w:val="none"/>
          <w:lang w:eastAsia="zh-Hans"/>
        </w:rPr>
        <w:t>财政拨款</w:t>
      </w:r>
      <w:r>
        <w:rPr>
          <w:rFonts w:hint="eastAsia" w:ascii="楷体_GB2312" w:hAnsi="楷体_GB2312" w:eastAsia="楷体_GB2312" w:cs="楷体_GB2312"/>
          <w:b/>
          <w:bCs/>
          <w:kern w:val="0"/>
          <w:sz w:val="32"/>
          <w:szCs w:val="32"/>
          <w:highlight w:val="none"/>
        </w:rPr>
        <w:t>“三公”经费预算情况说明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沙湾市西戈壁镇人民政府2023年财政拨款“三公”经费数为6.45万元，其中：因公出国（境）费0.00万元，公务用车购置费0.00万元，公务用车运行费4.60万元，公务接待费1.85万元。</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财政拨款“三公”经费比上年预算增加0.45万元，增长7.5%，其中：因公出国（境）费增加0.00万元，增长0%,主要原因是2023年我单位因公出国（境）费0.00万元,未安排预算;公务用车购置费增加0.00万元，增长0%,主要原因是2023年我单位公务用车购置费0.00万元,未安排预算;公务用车运行费减少1.40万元，下降23.33%,主要原因是2023年我单位公务用车运行费与上年预算数一致，严格执行中央八项规定，控制单位公务用车运行费;公务接待费增加1.85万元，增长100%,主要原因是2023年我单位公务接待费去年没有做预算，控制公务接待费增长。</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十一</w:t>
      </w:r>
      <w:r>
        <w:rPr>
          <w:rFonts w:hint="eastAsia" w:ascii="楷体_GB2312" w:hAnsi="楷体_GB2312" w:eastAsia="楷体_GB2312" w:cs="楷体_GB2312"/>
          <w:b/>
          <w:bCs/>
          <w:kern w:val="0"/>
          <w:sz w:val="32"/>
          <w:szCs w:val="32"/>
          <w:highlight w:val="none"/>
        </w:rPr>
        <w:t>、其他重要事项的情况说明</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（一）机关运行经费情况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沙湾市西戈壁镇人民政府本级及下属0家行政单位和0家事业单位的机关运行经费财政拨款预算148.26万元，比上年预算增加27.25万元，增长22.52%。主要原因是2023年机关运行经费除去正常公用经费外，还包含工会经费8.16万元，福利费9.94万元，其他商品和服务支出1.38万元。</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（二）政府采购情况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2023年，沙湾市西戈壁镇人民政府政府采购预算0.2万元，其中：政府采购货物预算0.2万元，政府采购工程预算0万元，政府采购服务预算0万元。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2023年度本单位面向中小企业预留政府采购项目预算金额0.2万元，其中：面向小微企业预留政府采购项目预算金额0.2万元。</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（三）国有资产占用使用情况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截至2022年底，沙湾市西戈壁镇人民政府及下属各预算单位占用使用国有资产总体情况为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1.房屋5515.42平方米，价值750</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rPr>
        <w:t>2</w:t>
      </w: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kern w:val="0"/>
          <w:sz w:val="32"/>
          <w:szCs w:val="32"/>
          <w:highlight w:val="none"/>
        </w:rPr>
        <w:t>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2.车辆02辆，价值22.68万元；其中：一般公务用车0辆，价值0万元；执法执勤用车0辆，价值0万元；其他车辆2辆，价值22.68万元。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3.办公家具价值16.89万元。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4.其他资产价值76.08万元。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单位价值50万元以上大型设备0台，单位价值100万元以上大型设备0台。</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2023年单位预算未安排购置车辆经费，安排购置50万元以上大型设备0台，单位价值100万元以上大型设备0台。</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lang w:eastAsia="zh-Hans"/>
        </w:rPr>
        <w:t>（四）</w:t>
      </w:r>
      <w:r>
        <w:rPr>
          <w:rFonts w:hint="eastAsia" w:ascii="仿宋_GB2312" w:hAnsi="仿宋_GB2312" w:eastAsia="仿宋_GB2312" w:cs="仿宋_GB2312"/>
          <w:b/>
          <w:kern w:val="0"/>
          <w:sz w:val="32"/>
          <w:szCs w:val="32"/>
          <w:highlight w:val="none"/>
        </w:rPr>
        <w:t>预算绩效情况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2023年度，本年度预算绩效管理的财政拨款项目</w:t>
      </w:r>
      <w:r>
        <w:rPr>
          <w:rFonts w:hint="eastAsia" w:ascii="仿宋_GB2312" w:hAnsi="仿宋_GB2312" w:eastAsia="仿宋_GB2312" w:cs="仿宋_GB2312"/>
          <w:kern w:val="0"/>
          <w:sz w:val="32"/>
          <w:szCs w:val="32"/>
          <w:highlight w:val="none"/>
          <w:lang w:val="en-US" w:eastAsia="zh-CN"/>
        </w:rPr>
        <w:t>11</w:t>
      </w:r>
      <w:r>
        <w:rPr>
          <w:rFonts w:hint="eastAsia" w:ascii="仿宋_GB2312" w:hAnsi="仿宋_GB2312" w:eastAsia="仿宋_GB2312" w:cs="仿宋_GB2312"/>
          <w:kern w:val="0"/>
          <w:sz w:val="32"/>
          <w:szCs w:val="32"/>
          <w:highlight w:val="none"/>
        </w:rPr>
        <w:t>个，涉及预算金额962.33万元；非财政拨款项目0个，涉及预算金额0万元。</w:t>
      </w:r>
    </w:p>
    <w:p>
      <w:pPr>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沙湾市西戈壁镇财政所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上年专项-塔地财建[2022]123号沙财建【2022】38号-关于下达2022年中央自然灾害救灾资金预算的通知</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沙拉瓦提·阿赛提</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5.4</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5.4</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2023年12月20日前支付5.4万元，完成冬春期间受灾群众15户、54人的基本生活，做好救灾5.4万金的发放。通过项目的实施达到保障受灾群众克服生活困难的效果。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冬春期间受灾困难群众救助数量（个）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&gt;=54人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冬春救灾资金补助覆盖率（%）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冬春救灾金支付及时率（%）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冬春救灾金发放金额（元/人）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=1000元/人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帮助受灾群众克服生活困难</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有效保障</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受益群众满意度（%）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沙湾市西戈壁镇财政所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塔地财教[2023]4号沙财教[2023]3号体制结算－美术馆、公共图书馆、文化馆[站]免费开放补助资金(西戈壁镇)</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沙拉瓦提·阿赛提</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完成对2个村队及站所塔地财教〔2023〕4号沙财教〔2023〕3号体制结算－美术馆、公共图书馆、文化馆[站]免费开放补助资金（中央）6万元的支付，项目的实施有效提升西戈壁镇人民群众的自身修养，保障公民基本文化权益，为提高公民鉴赏能力发挥了重要作用。</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补助涉及村队个数（个）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补助资金补助覆盖率（%）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补助资金支付金额（万元）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=6万元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提高人民群众精神文化生活</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jc w:val="cente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沙湾市西戈壁镇财政所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塔地财教[2023]17号沙财教[2023]8号自治区美术馆、公共图书馆文化馆免费开放补助资金(西戈壁镇)</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沙拉瓦提·阿赛提</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完成对1个村队及站所塔地财教[2023]17号沙财教【2023】8号美术馆、公共图书馆文化馆免费开放补助资金(西戈壁镇)1万元的支付，项目的实施有效提升西戈壁镇人民群众的自身修养，保障公民基本文化权益，为提高公民鉴赏能力发挥了重要作用</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补助资金涉及村队个数（个）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正式材料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正式材料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正式材料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补助资金支付标准（万元）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&lt;=1万元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提高人民群众精神文化生活</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沙湾市西戈壁镇财政所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塔地财乡财[2022]5号沙财字[2022]56号-关于提前下达2023年中央农村综合改革转移支付预算[项目部分]的通知</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沙拉瓦提·阿赛提</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完成该项目项目资金50万的支付，绿化、围墙、防护栏等，项目验收合格率100%，项目完成时间是2023年12月20日前，项目资金支付及时率100%。预期达到改善村容村貌，改善居住环境，提高生活质量效益。</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农村公益设施建设数量（个）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12.5</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项目验收合格率（%）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12.5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7.5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项目完成时限（年月日）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7.5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农村公益建设标准（万元/村）</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&lt;=50万元/村</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改善居住环境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&gt;=98%</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沙湾市西戈壁镇财政所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塔地财行[2022]55号沙财行[2022]21号提前下达2023年自治区管委会工作经费及保险、生活补助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沙拉瓦提·阿赛提</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13.75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13.75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于2023年12月20日前支付13.75万元。完成</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干部5人生活补助10.8万元的发放，为5名</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干部购买人身保险1.95万元，</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工作经费1万元支付，通过项目的实施达到提高</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工作人员的积极性。</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人员（个）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=5个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资金使用规范率（%）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12.5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12.5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发放补助金额（万元）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=10.8万元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干部人生保险及经费（万元）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=1.95万元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工作经费（万元）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工作人员的工作积极性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&gt;=99%</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沙湾市西戈壁镇财政所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西戈壁2023年三老人员生活补助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沙拉瓦提·阿赛提</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129.07</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129.07</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2023年12月20日之前支付129.07万元，完成101名三老人员（82名三老人员、19名四老人员）的生活补助发放工作，预期通过项目的实施有效强化筑牢群众基础，提升三老，四老人员的生活水平。</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三老人员享受补助人数（人）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&gt;=101人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三老人员补助覆盖率（%）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三老人员生活补助发放及时率（%）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三老人员月发放标准（元/月/人）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=1105元/月/人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提高三老人员的生活水平</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受益人满意度（%）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沙湾市西戈壁镇财政所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西戈壁镇2023年村干部报酬</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沙拉瓦提·阿赛提</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468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468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2023年12月20日前支付村干部126人生活补助468万元，村干部发放标准金额3095元/月/人，通过项目的实施有效保证村干部更好的发挥职能，提高村干部工作积极性的效果。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&gt;=126人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村干部发放标准金额（元/月/人）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=3095元/月/人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提高村干部工作积极性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textWrapping"/>
      </w: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沙湾市西戈壁镇财政所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西戈壁镇2023年</w:t>
            </w: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工作生活补助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沙拉瓦提·阿赛提</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191.23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191.23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2023年12月20日前支付191.23万元，完成80名</w:t>
            </w: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生活补助发放，</w:t>
            </w: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月生活补助发放金额3030元/月/人，项目的实施有效</w:t>
            </w: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扎根基层服务群众提供物质保证，强化基层筑牢群众基础的效果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&gt;=80人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月生活补助发放金额（元/月/人）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=3030元/月/人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w:t>
            </w: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bl>
      <w:tblPr>
        <w:tblStyle w:val="3"/>
        <w:tblW w:w="9059"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610"/>
        <w:gridCol w:w="972"/>
        <w:gridCol w:w="1273"/>
        <w:gridCol w:w="1137"/>
        <w:gridCol w:w="1111"/>
        <w:gridCol w:w="876"/>
        <w:gridCol w:w="941"/>
        <w:gridCol w:w="1110"/>
        <w:gridCol w:w="1018"/>
        <w:gridCol w:w="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33" w:hRule="atLeast"/>
        </w:trPr>
        <w:tc>
          <w:tcPr>
            <w:tcW w:w="9054"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w:t>
            </w:r>
            <w:r>
              <w:rPr>
                <w:rFonts w:hint="eastAsia" w:ascii="宋体" w:hAnsi="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505" w:hRule="atLeast"/>
        </w:trPr>
        <w:tc>
          <w:tcPr>
            <w:tcW w:w="15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6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沙湾市</w:t>
            </w:r>
            <w:r>
              <w:rPr>
                <w:rFonts w:hint="eastAsia" w:ascii="宋体" w:hAnsi="宋体" w:cs="宋体"/>
                <w:i w:val="0"/>
                <w:iCs w:val="0"/>
                <w:color w:val="000000"/>
                <w:kern w:val="0"/>
                <w:sz w:val="22"/>
                <w:szCs w:val="22"/>
                <w:highlight w:val="none"/>
                <w:u w:val="none"/>
                <w:lang w:val="en-US" w:eastAsia="zh-CN" w:bidi="ar"/>
              </w:rPr>
              <w:t>西戈壁镇</w:t>
            </w:r>
            <w:r>
              <w:rPr>
                <w:rFonts w:hint="eastAsia" w:ascii="宋体" w:hAnsi="宋体" w:eastAsia="宋体" w:cs="宋体"/>
                <w:i w:val="0"/>
                <w:iCs w:val="0"/>
                <w:color w:val="000000"/>
                <w:kern w:val="0"/>
                <w:sz w:val="22"/>
                <w:szCs w:val="22"/>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54" w:hRule="atLeast"/>
        </w:trPr>
        <w:tc>
          <w:tcPr>
            <w:tcW w:w="15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5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沙湾市</w:t>
            </w:r>
            <w:r>
              <w:rPr>
                <w:rFonts w:hint="eastAsia" w:ascii="宋体" w:hAnsi="宋体" w:cs="宋体"/>
                <w:i w:val="0"/>
                <w:iCs w:val="0"/>
                <w:color w:val="000000"/>
                <w:kern w:val="0"/>
                <w:sz w:val="22"/>
                <w:szCs w:val="22"/>
                <w:highlight w:val="none"/>
                <w:u w:val="none"/>
                <w:lang w:val="en-US" w:eastAsia="zh-CN" w:bidi="ar"/>
              </w:rPr>
              <w:t>西戈壁镇</w:t>
            </w:r>
            <w:r>
              <w:rPr>
                <w:rFonts w:hint="eastAsia" w:ascii="宋体" w:hAnsi="宋体" w:eastAsia="宋体" w:cs="宋体"/>
                <w:i w:val="0"/>
                <w:iCs w:val="0"/>
                <w:color w:val="000000"/>
                <w:kern w:val="0"/>
                <w:sz w:val="22"/>
                <w:szCs w:val="22"/>
                <w:highlight w:val="none"/>
                <w:u w:val="none"/>
                <w:lang w:val="en-US" w:eastAsia="zh-CN" w:bidi="ar"/>
              </w:rPr>
              <w:t>202</w:t>
            </w:r>
            <w:r>
              <w:rPr>
                <w:rFonts w:hint="eastAsia" w:ascii="宋体" w:hAnsi="宋体" w:cs="宋体"/>
                <w:i w:val="0"/>
                <w:iCs w:val="0"/>
                <w:color w:val="000000"/>
                <w:kern w:val="0"/>
                <w:sz w:val="22"/>
                <w:szCs w:val="22"/>
                <w:highlight w:val="none"/>
                <w:u w:val="none"/>
                <w:lang w:val="en-US" w:eastAsia="zh-CN" w:bidi="ar"/>
              </w:rPr>
              <w:t>3</w:t>
            </w:r>
            <w:r>
              <w:rPr>
                <w:rFonts w:hint="eastAsia" w:ascii="宋体" w:hAnsi="宋体" w:eastAsia="宋体" w:cs="宋体"/>
                <w:i w:val="0"/>
                <w:iCs w:val="0"/>
                <w:color w:val="000000"/>
                <w:kern w:val="0"/>
                <w:sz w:val="22"/>
                <w:szCs w:val="22"/>
                <w:highlight w:val="none"/>
                <w:u w:val="none"/>
                <w:lang w:val="en-US" w:eastAsia="zh-CN" w:bidi="ar"/>
              </w:rPr>
              <w:t>年</w:t>
            </w:r>
            <w:r>
              <w:rPr>
                <w:rFonts w:hint="eastAsia" w:ascii="宋体" w:hAnsi="宋体" w:cs="宋体"/>
                <w:i w:val="0"/>
                <w:iCs w:val="0"/>
                <w:color w:val="000000"/>
                <w:kern w:val="0"/>
                <w:sz w:val="22"/>
                <w:szCs w:val="22"/>
                <w:highlight w:val="none"/>
                <w:u w:val="none"/>
                <w:lang w:val="en-US" w:eastAsia="zh-CN" w:bidi="ar"/>
              </w:rPr>
              <w:t>差额单位工资</w:t>
            </w:r>
          </w:p>
        </w:tc>
        <w:tc>
          <w:tcPr>
            <w:tcW w:w="1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cs="宋体"/>
                <w:i w:val="0"/>
                <w:iCs w:val="0"/>
                <w:color w:val="000000"/>
                <w:kern w:val="0"/>
                <w:sz w:val="18"/>
                <w:szCs w:val="18"/>
                <w:highlight w:val="none"/>
                <w:u w:val="none"/>
                <w:lang w:val="en-US" w:eastAsia="zh-CN" w:bidi="ar"/>
              </w:rPr>
              <w:t>刘宏刚</w:t>
            </w:r>
            <w:r>
              <w:rPr>
                <w:rFonts w:hint="eastAsia" w:ascii="宋体" w:hAnsi="宋体" w:cs="宋体"/>
                <w:kern w:val="0"/>
                <w:sz w:val="18"/>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976" w:hRule="atLeast"/>
        </w:trPr>
        <w:tc>
          <w:tcPr>
            <w:tcW w:w="15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年度预算总额：</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eastAsia="zh-CN"/>
              </w:rPr>
            </w:pPr>
            <w:r>
              <w:rPr>
                <w:rFonts w:hint="eastAsia" w:ascii="宋体" w:hAnsi="宋体" w:cs="宋体"/>
                <w:i w:val="0"/>
                <w:iCs w:val="0"/>
                <w:color w:val="000000"/>
                <w:sz w:val="22"/>
                <w:szCs w:val="22"/>
                <w:highlight w:val="none"/>
                <w:u w:val="none"/>
                <w:lang w:val="en-US" w:eastAsia="zh-CN"/>
              </w:rPr>
              <w:t>69.05</w:t>
            </w:r>
          </w:p>
        </w:tc>
        <w:tc>
          <w:tcPr>
            <w:tcW w:w="111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其中：财政拨款</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69.05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其他资金：</w:t>
            </w: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1000" w:hRule="atLeast"/>
        </w:trPr>
        <w:tc>
          <w:tcPr>
            <w:tcW w:w="15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6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年12月2</w:t>
            </w:r>
            <w:r>
              <w:rPr>
                <w:rFonts w:hint="eastAsia" w:ascii="宋体" w:hAnsi="宋体" w:cs="宋体"/>
                <w:i w:val="0"/>
                <w:iCs w:val="0"/>
                <w:color w:val="000000"/>
                <w:kern w:val="0"/>
                <w:sz w:val="20"/>
                <w:szCs w:val="20"/>
                <w:highlight w:val="none"/>
                <w:u w:val="none"/>
                <w:lang w:val="en-US" w:eastAsia="zh-CN" w:bidi="ar"/>
              </w:rPr>
              <w:t>5</w:t>
            </w:r>
            <w:r>
              <w:rPr>
                <w:rFonts w:hint="eastAsia" w:ascii="宋体" w:hAnsi="宋体" w:eastAsia="宋体" w:cs="宋体"/>
                <w:i w:val="0"/>
                <w:iCs w:val="0"/>
                <w:color w:val="000000"/>
                <w:kern w:val="0"/>
                <w:sz w:val="20"/>
                <w:szCs w:val="20"/>
                <w:highlight w:val="none"/>
                <w:u w:val="none"/>
                <w:lang w:val="en-US" w:eastAsia="zh-CN" w:bidi="ar"/>
              </w:rPr>
              <w:t>日之前，完成</w:t>
            </w:r>
            <w:r>
              <w:rPr>
                <w:rFonts w:hint="eastAsia" w:ascii="宋体" w:hAnsi="宋体" w:cs="宋体"/>
                <w:i w:val="0"/>
                <w:iCs w:val="0"/>
                <w:color w:val="000000"/>
                <w:kern w:val="0"/>
                <w:sz w:val="20"/>
                <w:szCs w:val="20"/>
                <w:highlight w:val="none"/>
                <w:u w:val="none"/>
                <w:lang w:val="en-US" w:eastAsia="zh-CN" w:bidi="ar"/>
              </w:rPr>
              <w:t>西戈壁镇11</w:t>
            </w:r>
            <w:r>
              <w:rPr>
                <w:rFonts w:hint="eastAsia" w:ascii="宋体" w:hAnsi="宋体" w:eastAsia="宋体" w:cs="宋体"/>
                <w:i w:val="0"/>
                <w:iCs w:val="0"/>
                <w:color w:val="000000"/>
                <w:kern w:val="0"/>
                <w:sz w:val="20"/>
                <w:szCs w:val="20"/>
                <w:highlight w:val="none"/>
                <w:u w:val="none"/>
                <w:lang w:val="en-US" w:eastAsia="zh-CN" w:bidi="ar"/>
              </w:rPr>
              <w:t>名</w:t>
            </w:r>
            <w:r>
              <w:rPr>
                <w:rFonts w:hint="eastAsia" w:ascii="宋体" w:hAnsi="宋体" w:cs="宋体"/>
                <w:i w:val="0"/>
                <w:iCs w:val="0"/>
                <w:color w:val="000000"/>
                <w:kern w:val="0"/>
                <w:sz w:val="20"/>
                <w:szCs w:val="20"/>
                <w:highlight w:val="none"/>
                <w:u w:val="none"/>
                <w:lang w:val="en-US" w:eastAsia="zh-CN" w:bidi="ar"/>
              </w:rPr>
              <w:t>差额单位工作人员工资</w:t>
            </w:r>
            <w:r>
              <w:rPr>
                <w:rFonts w:hint="eastAsia" w:ascii="宋体" w:hAnsi="宋体" w:eastAsia="宋体" w:cs="宋体"/>
                <w:i w:val="0"/>
                <w:iCs w:val="0"/>
                <w:color w:val="000000"/>
                <w:kern w:val="0"/>
                <w:sz w:val="20"/>
                <w:szCs w:val="20"/>
                <w:highlight w:val="none"/>
                <w:u w:val="none"/>
                <w:lang w:val="en-US" w:eastAsia="zh-CN" w:bidi="ar"/>
              </w:rPr>
              <w:t>共</w:t>
            </w:r>
            <w:r>
              <w:rPr>
                <w:rFonts w:hint="eastAsia" w:ascii="宋体" w:hAnsi="宋体" w:cs="宋体"/>
                <w:i w:val="0"/>
                <w:iCs w:val="0"/>
                <w:color w:val="000000"/>
                <w:kern w:val="0"/>
                <w:sz w:val="22"/>
                <w:szCs w:val="22"/>
                <w:highlight w:val="none"/>
                <w:u w:val="none"/>
                <w:lang w:val="en-US" w:eastAsia="zh-CN" w:bidi="ar"/>
              </w:rPr>
              <w:t>69.04</w:t>
            </w:r>
            <w:r>
              <w:rPr>
                <w:rFonts w:hint="eastAsia" w:ascii="宋体" w:hAnsi="宋体" w:eastAsia="宋体" w:cs="宋体"/>
                <w:i w:val="0"/>
                <w:iCs w:val="0"/>
                <w:color w:val="000000"/>
                <w:kern w:val="0"/>
                <w:sz w:val="20"/>
                <w:szCs w:val="20"/>
                <w:highlight w:val="none"/>
                <w:u w:val="none"/>
                <w:lang w:val="en-US" w:eastAsia="zh-CN" w:bidi="ar"/>
              </w:rPr>
              <w:t>万元发放工作，资金发放及时率100%，资金覆盖率100%。通过项目的实施预期达到为提供</w:t>
            </w:r>
            <w:r>
              <w:rPr>
                <w:rFonts w:hint="eastAsia" w:ascii="宋体" w:hAnsi="宋体" w:cs="宋体"/>
                <w:i w:val="0"/>
                <w:iCs w:val="0"/>
                <w:color w:val="000000"/>
                <w:kern w:val="0"/>
                <w:sz w:val="20"/>
                <w:szCs w:val="20"/>
                <w:highlight w:val="none"/>
                <w:u w:val="none"/>
                <w:lang w:val="en-US" w:eastAsia="zh-CN" w:bidi="ar"/>
              </w:rPr>
              <w:t>资金</w:t>
            </w:r>
            <w:r>
              <w:rPr>
                <w:rFonts w:hint="eastAsia" w:ascii="宋体" w:hAnsi="宋体" w:eastAsia="宋体" w:cs="宋体"/>
                <w:i w:val="0"/>
                <w:iCs w:val="0"/>
                <w:color w:val="000000"/>
                <w:kern w:val="0"/>
                <w:sz w:val="20"/>
                <w:szCs w:val="20"/>
                <w:highlight w:val="none"/>
                <w:u w:val="none"/>
                <w:lang w:val="en-US" w:eastAsia="zh-CN" w:bidi="ar"/>
              </w:rPr>
              <w:t>保证，</w:t>
            </w:r>
            <w:r>
              <w:rPr>
                <w:rFonts w:hint="eastAsia" w:ascii="宋体" w:hAnsi="宋体" w:cs="宋体"/>
                <w:i w:val="0"/>
                <w:iCs w:val="0"/>
                <w:color w:val="000000"/>
                <w:kern w:val="0"/>
                <w:sz w:val="20"/>
                <w:szCs w:val="20"/>
                <w:highlight w:val="none"/>
                <w:u w:val="none"/>
                <w:lang w:val="en-US" w:eastAsia="zh-CN" w:bidi="ar"/>
              </w:rPr>
              <w:t>提高工作积极性</w:t>
            </w:r>
            <w:r>
              <w:rPr>
                <w:rFonts w:hint="eastAsia" w:ascii="宋体" w:hAnsi="宋体" w:eastAsia="宋体" w:cs="宋体"/>
                <w:i w:val="0"/>
                <w:iCs w:val="0"/>
                <w:color w:val="000000"/>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1297" w:hRule="atLeast"/>
        </w:trPr>
        <w:tc>
          <w:tcPr>
            <w:tcW w:w="61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3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1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4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54" w:hRule="atLeast"/>
        </w:trPr>
        <w:tc>
          <w:tcPr>
            <w:tcW w:w="6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发放</w:t>
            </w:r>
            <w:r>
              <w:rPr>
                <w:rFonts w:hint="eastAsia" w:ascii="宋体" w:hAnsi="宋体" w:cs="宋体"/>
                <w:i w:val="0"/>
                <w:iCs w:val="0"/>
                <w:color w:val="000000"/>
                <w:kern w:val="0"/>
                <w:sz w:val="18"/>
                <w:szCs w:val="18"/>
                <w:highlight w:val="none"/>
                <w:u w:val="none"/>
                <w:lang w:val="en-US" w:eastAsia="zh-CN" w:bidi="ar"/>
              </w:rPr>
              <w:t>工资</w:t>
            </w:r>
            <w:r>
              <w:rPr>
                <w:rFonts w:hint="eastAsia" w:ascii="宋体" w:hAnsi="宋体" w:eastAsia="宋体" w:cs="宋体"/>
                <w:i w:val="0"/>
                <w:iCs w:val="0"/>
                <w:color w:val="000000"/>
                <w:kern w:val="0"/>
                <w:sz w:val="18"/>
                <w:szCs w:val="18"/>
                <w:highlight w:val="none"/>
                <w:u w:val="none"/>
                <w:lang w:val="en-US" w:eastAsia="zh-CN" w:bidi="ar"/>
              </w:rPr>
              <w:t>人数（人）</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11</w:t>
            </w:r>
            <w:r>
              <w:rPr>
                <w:rFonts w:hint="eastAsia" w:ascii="宋体" w:hAnsi="宋体" w:eastAsia="宋体" w:cs="宋体"/>
                <w:i w:val="0"/>
                <w:iCs w:val="0"/>
                <w:color w:val="000000"/>
                <w:kern w:val="0"/>
                <w:sz w:val="18"/>
                <w:szCs w:val="18"/>
                <w:highlight w:val="none"/>
                <w:u w:val="none"/>
                <w:lang w:val="en-US" w:eastAsia="zh-CN" w:bidi="ar"/>
              </w:rPr>
              <w:t>人</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54" w:hRule="atLeast"/>
        </w:trPr>
        <w:tc>
          <w:tcPr>
            <w:tcW w:w="6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资金</w:t>
            </w:r>
            <w:r>
              <w:rPr>
                <w:rFonts w:hint="eastAsia" w:ascii="宋体" w:hAnsi="宋体" w:eastAsia="宋体" w:cs="宋体"/>
                <w:i w:val="0"/>
                <w:iCs w:val="0"/>
                <w:color w:val="000000"/>
                <w:kern w:val="0"/>
                <w:sz w:val="18"/>
                <w:szCs w:val="18"/>
                <w:highlight w:val="none"/>
                <w:u w:val="none"/>
                <w:lang w:val="en-US" w:eastAsia="zh-CN" w:bidi="ar"/>
              </w:rPr>
              <w:t>覆盖率（%）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54" w:hRule="atLeast"/>
        </w:trPr>
        <w:tc>
          <w:tcPr>
            <w:tcW w:w="6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项目完成时间</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年12月25日前</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54" w:hRule="atLeast"/>
        </w:trPr>
        <w:tc>
          <w:tcPr>
            <w:tcW w:w="6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资金支付及时率（%）</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1297" w:hRule="atLeast"/>
        </w:trPr>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差额单位</w:t>
            </w:r>
            <w:r>
              <w:rPr>
                <w:rFonts w:hint="eastAsia" w:ascii="宋体" w:hAnsi="宋体" w:eastAsia="宋体" w:cs="宋体"/>
                <w:i w:val="0"/>
                <w:iCs w:val="0"/>
                <w:color w:val="000000"/>
                <w:kern w:val="0"/>
                <w:sz w:val="18"/>
                <w:szCs w:val="18"/>
                <w:highlight w:val="none"/>
                <w:u w:val="none"/>
                <w:lang w:val="en-US" w:eastAsia="zh-CN" w:bidi="ar"/>
              </w:rPr>
              <w:t>每月发放标准（元/月/人）</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3754</w:t>
            </w:r>
            <w:r>
              <w:rPr>
                <w:rFonts w:hint="eastAsia" w:ascii="宋体" w:hAnsi="宋体" w:eastAsia="宋体" w:cs="宋体"/>
                <w:i w:val="0"/>
                <w:iCs w:val="0"/>
                <w:color w:val="000000"/>
                <w:kern w:val="0"/>
                <w:sz w:val="18"/>
                <w:szCs w:val="18"/>
                <w:highlight w:val="none"/>
                <w:u w:val="none"/>
                <w:lang w:val="en-US" w:eastAsia="zh-CN" w:bidi="ar"/>
              </w:rPr>
              <w:t>元/月/人</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1297" w:hRule="atLeast"/>
        </w:trPr>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提高</w:t>
            </w:r>
            <w:r>
              <w:rPr>
                <w:rFonts w:hint="eastAsia" w:ascii="宋体" w:hAnsi="宋体" w:cs="宋体"/>
                <w:i w:val="0"/>
                <w:iCs w:val="0"/>
                <w:color w:val="000000"/>
                <w:kern w:val="0"/>
                <w:sz w:val="18"/>
                <w:szCs w:val="18"/>
                <w:highlight w:val="none"/>
                <w:u w:val="none"/>
                <w:lang w:val="en-US" w:eastAsia="zh-CN" w:bidi="ar"/>
              </w:rPr>
              <w:t>工作积极性</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有效提高</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1630" w:hRule="atLeast"/>
        </w:trPr>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差额单位干部</w:t>
            </w:r>
            <w:r>
              <w:rPr>
                <w:rFonts w:hint="eastAsia" w:ascii="宋体" w:hAnsi="宋体" w:eastAsia="宋体" w:cs="宋体"/>
                <w:i w:val="0"/>
                <w:iCs w:val="0"/>
                <w:color w:val="000000"/>
                <w:kern w:val="0"/>
                <w:sz w:val="18"/>
                <w:szCs w:val="18"/>
                <w:highlight w:val="none"/>
                <w:u w:val="none"/>
                <w:lang w:val="en-US" w:eastAsia="zh-CN" w:bidi="ar"/>
              </w:rPr>
              <w:t>满意度（%）</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bl>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tbl>
      <w:tblPr>
        <w:tblStyle w:val="3"/>
        <w:tblW w:w="11183" w:type="dxa"/>
        <w:tblInd w:w="-1330" w:type="dxa"/>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2320"/>
      </w:tblGrid>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405" w:hRule="atLeast"/>
        </w:trPr>
        <w:tc>
          <w:tcPr>
            <w:tcW w:w="10960" w:type="dxa"/>
            <w:gridSpan w:val="9"/>
            <w:tcBorders>
              <w:top w:val="nil"/>
              <w:left w:val="nil"/>
              <w:bottom w:val="nil"/>
              <w:right w:val="nil"/>
            </w:tcBorders>
            <w:shd w:val="clear" w:color="auto" w:fill="auto"/>
            <w:vAlign w:val="center"/>
          </w:tcPr>
          <w:p>
            <w:pPr>
              <w:widowControl/>
              <w:jc w:val="center"/>
              <w:rPr>
                <w:rFonts w:ascii="宋体" w:hAnsi="宋体" w:cs="宋体"/>
                <w:b/>
                <w:bCs/>
                <w:kern w:val="0"/>
                <w:sz w:val="32"/>
                <w:szCs w:val="32"/>
                <w:highlight w:val="none"/>
              </w:rPr>
            </w:pPr>
            <w:r>
              <w:rPr>
                <w:rFonts w:hint="eastAsia" w:ascii="宋体" w:hAnsi="宋体" w:cs="宋体"/>
                <w:b/>
                <w:bCs/>
                <w:kern w:val="0"/>
                <w:sz w:val="32"/>
                <w:szCs w:val="32"/>
                <w:highlight w:val="none"/>
              </w:rPr>
              <w:t>项  目  支  出  绩  效  目  标  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96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4"/>
                <w:highlight w:val="none"/>
              </w:rPr>
            </w:pPr>
            <w:r>
              <w:rPr>
                <w:rFonts w:hint="eastAsia" w:ascii="宋体" w:hAnsi="宋体" w:cs="宋体"/>
                <w:kern w:val="0"/>
                <w:sz w:val="24"/>
                <w:highlight w:val="none"/>
              </w:rPr>
              <w:t>(202</w:t>
            </w:r>
            <w:r>
              <w:rPr>
                <w:rFonts w:hint="eastAsia" w:ascii="宋体" w:hAnsi="宋体" w:cs="宋体"/>
                <w:kern w:val="0"/>
                <w:sz w:val="24"/>
                <w:highlight w:val="none"/>
                <w:lang w:val="en-US" w:eastAsia="zh-CN"/>
              </w:rPr>
              <w:t>3</w:t>
            </w:r>
            <w:r>
              <w:rPr>
                <w:rFonts w:hint="eastAsia" w:ascii="宋体" w:hAnsi="宋体" w:cs="宋体"/>
                <w:kern w:val="0"/>
                <w:sz w:val="24"/>
                <w:highlight w:val="none"/>
              </w:rPr>
              <w:t>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80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沙湾市西戈壁镇人民政府</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2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沙湾市西戈壁镇2023年干部伙食费</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3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eastAsia="zh-CN"/>
              </w:rPr>
              <w:t>刘宏刚</w:t>
            </w:r>
            <w:r>
              <w:rPr>
                <w:rFonts w:hint="eastAsia" w:ascii="宋体" w:hAnsi="宋体" w:cs="宋体"/>
                <w:kern w:val="0"/>
                <w:sz w:val="18"/>
                <w:szCs w:val="18"/>
                <w:highlight w:val="none"/>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21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15.48</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kern w:val="0"/>
                <w:sz w:val="18"/>
                <w:szCs w:val="18"/>
                <w:highlight w:val="none"/>
                <w:lang w:val="en-US"/>
              </w:rPr>
            </w:pPr>
            <w:r>
              <w:rPr>
                <w:rFonts w:hint="eastAsia" w:ascii="宋体" w:hAnsi="宋体" w:cs="宋体"/>
                <w:kern w:val="0"/>
                <w:sz w:val="18"/>
                <w:szCs w:val="18"/>
                <w:highlight w:val="none"/>
                <w:lang w:val="en-US" w:eastAsia="zh-CN"/>
              </w:rPr>
              <w:t>15.48</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3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840"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80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年12月25日之前，完成</w:t>
            </w:r>
            <w:r>
              <w:rPr>
                <w:rFonts w:hint="eastAsia" w:ascii="宋体" w:hAnsi="宋体" w:cs="宋体"/>
                <w:i w:val="0"/>
                <w:iCs w:val="0"/>
                <w:color w:val="000000"/>
                <w:kern w:val="0"/>
                <w:sz w:val="20"/>
                <w:szCs w:val="20"/>
                <w:highlight w:val="none"/>
                <w:u w:val="none"/>
                <w:lang w:val="en-US" w:eastAsia="zh-CN" w:bidi="ar"/>
              </w:rPr>
              <w:t>西戈壁镇82</w:t>
            </w:r>
            <w:r>
              <w:rPr>
                <w:rFonts w:hint="eastAsia" w:ascii="宋体" w:hAnsi="宋体" w:eastAsia="宋体" w:cs="宋体"/>
                <w:i w:val="0"/>
                <w:iCs w:val="0"/>
                <w:color w:val="000000"/>
                <w:kern w:val="0"/>
                <w:sz w:val="20"/>
                <w:szCs w:val="20"/>
                <w:highlight w:val="none"/>
                <w:u w:val="none"/>
                <w:lang w:val="en-US" w:eastAsia="zh-CN" w:bidi="ar"/>
              </w:rPr>
              <w:t>名在职干部伙食补助共</w:t>
            </w:r>
            <w:r>
              <w:rPr>
                <w:rFonts w:hint="eastAsia" w:ascii="宋体" w:hAnsi="宋体" w:cs="宋体"/>
                <w:kern w:val="0"/>
                <w:sz w:val="18"/>
                <w:szCs w:val="18"/>
                <w:highlight w:val="none"/>
                <w:lang w:val="en-US" w:eastAsia="zh-CN"/>
              </w:rPr>
              <w:t>15.48</w:t>
            </w:r>
            <w:r>
              <w:rPr>
                <w:rFonts w:hint="eastAsia" w:ascii="宋体" w:hAnsi="宋体" w:eastAsia="宋体" w:cs="宋体"/>
                <w:i w:val="0"/>
                <w:iCs w:val="0"/>
                <w:color w:val="000000"/>
                <w:kern w:val="0"/>
                <w:sz w:val="20"/>
                <w:szCs w:val="20"/>
                <w:highlight w:val="none"/>
                <w:u w:val="none"/>
                <w:lang w:val="en-US" w:eastAsia="zh-CN" w:bidi="ar"/>
              </w:rPr>
              <w:t>万元支付工作，资金发放及时率100%，资金覆盖率100%。通过项目的实施预期达到为提供</w:t>
            </w:r>
            <w:r>
              <w:rPr>
                <w:rFonts w:hint="eastAsia" w:ascii="宋体" w:hAnsi="宋体" w:cs="宋体"/>
                <w:i w:val="0"/>
                <w:iCs w:val="0"/>
                <w:color w:val="000000"/>
                <w:kern w:val="0"/>
                <w:sz w:val="20"/>
                <w:szCs w:val="20"/>
                <w:highlight w:val="none"/>
                <w:u w:val="none"/>
                <w:lang w:val="en-US" w:eastAsia="zh-CN" w:bidi="ar"/>
              </w:rPr>
              <w:t>物资、伙食</w:t>
            </w:r>
            <w:r>
              <w:rPr>
                <w:rFonts w:hint="eastAsia" w:ascii="宋体" w:hAnsi="宋体" w:eastAsia="宋体" w:cs="宋体"/>
                <w:i w:val="0"/>
                <w:iCs w:val="0"/>
                <w:color w:val="000000"/>
                <w:kern w:val="0"/>
                <w:sz w:val="20"/>
                <w:szCs w:val="20"/>
                <w:highlight w:val="none"/>
                <w:u w:val="none"/>
                <w:lang w:val="en-US" w:eastAsia="zh-CN" w:bidi="ar"/>
              </w:rPr>
              <w:t>保障，</w:t>
            </w:r>
            <w:r>
              <w:rPr>
                <w:rFonts w:hint="eastAsia" w:ascii="宋体" w:hAnsi="宋体" w:cs="宋体"/>
                <w:i w:val="0"/>
                <w:iCs w:val="0"/>
                <w:color w:val="000000"/>
                <w:kern w:val="0"/>
                <w:sz w:val="20"/>
                <w:szCs w:val="20"/>
                <w:highlight w:val="none"/>
                <w:u w:val="none"/>
                <w:lang w:val="en-US" w:eastAsia="zh-CN" w:bidi="ar"/>
              </w:rPr>
              <w:t>提高工作积极性</w:t>
            </w:r>
            <w:r>
              <w:rPr>
                <w:rFonts w:hint="eastAsia" w:ascii="宋体" w:hAnsi="宋体" w:eastAsia="宋体" w:cs="宋体"/>
                <w:i w:val="0"/>
                <w:iCs w:val="0"/>
                <w:color w:val="000000"/>
                <w:kern w:val="0"/>
                <w:sz w:val="20"/>
                <w:szCs w:val="20"/>
                <w:highlight w:val="none"/>
                <w:u w:val="none"/>
                <w:lang w:val="en-US" w:eastAsia="zh-CN" w:bidi="ar"/>
              </w:rPr>
              <w:t>的效果。</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23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产出指标</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数量指标</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发放</w:t>
            </w:r>
            <w:r>
              <w:rPr>
                <w:rFonts w:hint="eastAsia" w:ascii="宋体" w:hAnsi="宋体" w:cs="宋体"/>
                <w:i w:val="0"/>
                <w:iCs w:val="0"/>
                <w:color w:val="000000"/>
                <w:kern w:val="0"/>
                <w:sz w:val="20"/>
                <w:szCs w:val="20"/>
                <w:highlight w:val="none"/>
                <w:u w:val="none"/>
                <w:lang w:val="en-US" w:eastAsia="zh-CN" w:bidi="ar"/>
              </w:rPr>
              <w:t>伙食补助</w:t>
            </w:r>
            <w:r>
              <w:rPr>
                <w:rFonts w:hint="eastAsia" w:ascii="宋体" w:hAnsi="宋体" w:eastAsia="宋体" w:cs="宋体"/>
                <w:i w:val="0"/>
                <w:iCs w:val="0"/>
                <w:color w:val="000000"/>
                <w:kern w:val="0"/>
                <w:sz w:val="20"/>
                <w:szCs w:val="20"/>
                <w:highlight w:val="none"/>
                <w:u w:val="none"/>
                <w:lang w:val="en-US" w:eastAsia="zh-CN" w:bidi="ar"/>
              </w:rPr>
              <w:t>人数（人）</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82</w:t>
            </w:r>
            <w:r>
              <w:rPr>
                <w:rFonts w:hint="eastAsia" w:ascii="宋体" w:hAnsi="宋体" w:eastAsia="宋体" w:cs="宋体"/>
                <w:i w:val="0"/>
                <w:iCs w:val="0"/>
                <w:color w:val="000000"/>
                <w:kern w:val="0"/>
                <w:sz w:val="20"/>
                <w:szCs w:val="20"/>
                <w:highlight w:val="none"/>
                <w:u w:val="none"/>
                <w:lang w:val="en-US" w:eastAsia="zh-CN" w:bidi="ar"/>
              </w:rPr>
              <w:t>人</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10</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按照完成比例赋分</w:t>
            </w:r>
          </w:p>
        </w:tc>
        <w:tc>
          <w:tcPr>
            <w:tcW w:w="23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highlight w:val="none"/>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质量指标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i w:val="0"/>
                <w:iCs w:val="0"/>
                <w:color w:val="000000"/>
                <w:kern w:val="0"/>
                <w:sz w:val="20"/>
                <w:szCs w:val="20"/>
                <w:highlight w:val="none"/>
                <w:u w:val="none"/>
                <w:lang w:val="en-US" w:eastAsia="zh-CN" w:bidi="ar"/>
              </w:rPr>
              <w:t>资金</w:t>
            </w:r>
            <w:r>
              <w:rPr>
                <w:rFonts w:hint="eastAsia" w:ascii="宋体" w:hAnsi="宋体" w:eastAsia="宋体" w:cs="宋体"/>
                <w:i w:val="0"/>
                <w:iCs w:val="0"/>
                <w:color w:val="000000"/>
                <w:kern w:val="0"/>
                <w:sz w:val="20"/>
                <w:szCs w:val="20"/>
                <w:highlight w:val="none"/>
                <w:u w:val="none"/>
                <w:lang w:val="en-US" w:eastAsia="zh-CN" w:bidi="ar"/>
              </w:rPr>
              <w:t>覆盖率（%）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10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按照完成比例赋分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highlight w:val="none"/>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时效指标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资金</w:t>
            </w:r>
            <w:r>
              <w:rPr>
                <w:rFonts w:hint="eastAsia" w:ascii="宋体" w:hAnsi="宋体" w:cs="宋体"/>
                <w:kern w:val="0"/>
                <w:sz w:val="20"/>
                <w:szCs w:val="20"/>
                <w:highlight w:val="none"/>
                <w:lang w:eastAsia="zh-CN"/>
              </w:rPr>
              <w:t>支付</w:t>
            </w:r>
            <w:r>
              <w:rPr>
                <w:rFonts w:hint="eastAsia" w:ascii="宋体" w:hAnsi="宋体" w:cs="宋体"/>
                <w:kern w:val="0"/>
                <w:sz w:val="20"/>
                <w:szCs w:val="20"/>
                <w:highlight w:val="none"/>
              </w:rPr>
              <w:t>及时率（%）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10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按照完成比例赋分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highlight w:val="none"/>
              </w:rPr>
            </w:pPr>
          </w:p>
        </w:tc>
        <w:tc>
          <w:tcPr>
            <w:tcW w:w="108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highlight w:val="none"/>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项目完成时间</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年12月25日前</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10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按照完成比例赋分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经济成本指标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伙食补助每月发放标准（元/月/人）</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150</w:t>
            </w:r>
            <w:r>
              <w:rPr>
                <w:rFonts w:hint="eastAsia" w:ascii="宋体" w:hAnsi="宋体" w:eastAsia="宋体" w:cs="宋体"/>
                <w:i w:val="0"/>
                <w:iCs w:val="0"/>
                <w:color w:val="000000"/>
                <w:kern w:val="0"/>
                <w:sz w:val="20"/>
                <w:szCs w:val="20"/>
                <w:highlight w:val="none"/>
                <w:u w:val="none"/>
                <w:lang w:val="en-US" w:eastAsia="zh-CN" w:bidi="ar"/>
              </w:rPr>
              <w:t>元/月/人</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20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按照完成比例赋分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社会效益指标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sz w:val="20"/>
                <w:szCs w:val="20"/>
                <w:highlight w:val="none"/>
                <w:u w:val="none"/>
                <w:lang w:val="en-US" w:eastAsia="zh-CN"/>
              </w:rPr>
              <w:t>改善伙食条件</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有效改善</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20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按评判等级赋分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满意度指标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满意度指标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i w:val="0"/>
                <w:iCs w:val="0"/>
                <w:color w:val="000000"/>
                <w:kern w:val="0"/>
                <w:sz w:val="20"/>
                <w:szCs w:val="20"/>
                <w:highlight w:val="none"/>
                <w:u w:val="none"/>
                <w:lang w:val="en-US" w:eastAsia="zh-CN" w:bidi="ar"/>
              </w:rPr>
              <w:t>干部</w:t>
            </w:r>
            <w:r>
              <w:rPr>
                <w:rFonts w:hint="eastAsia" w:ascii="宋体" w:hAnsi="宋体" w:eastAsia="宋体" w:cs="宋体"/>
                <w:i w:val="0"/>
                <w:iCs w:val="0"/>
                <w:color w:val="000000"/>
                <w:kern w:val="0"/>
                <w:sz w:val="20"/>
                <w:szCs w:val="20"/>
                <w:highlight w:val="none"/>
                <w:u w:val="none"/>
                <w:lang w:val="en-US" w:eastAsia="zh-CN" w:bidi="ar"/>
              </w:rPr>
              <w:t>满意度（%）</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&gt;=95%</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10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满意度赋分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bl>
    <w:p>
      <w:pPr>
        <w:widowControl/>
        <w:spacing w:line="560" w:lineRule="exact"/>
        <w:ind w:firstLine="630" w:firstLineChars="196"/>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tbl>
      <w:tblPr>
        <w:tblStyle w:val="3"/>
        <w:tblW w:w="10960" w:type="dxa"/>
        <w:tblInd w:w="-1330" w:type="dxa"/>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2320"/>
      </w:tblGrid>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405" w:hRule="atLeast"/>
        </w:trPr>
        <w:tc>
          <w:tcPr>
            <w:tcW w:w="10960" w:type="dxa"/>
            <w:gridSpan w:val="9"/>
            <w:tcBorders>
              <w:top w:val="nil"/>
              <w:left w:val="nil"/>
              <w:bottom w:val="nil"/>
              <w:right w:val="nil"/>
            </w:tcBorders>
            <w:shd w:val="clear" w:color="auto" w:fill="auto"/>
            <w:vAlign w:val="center"/>
          </w:tcPr>
          <w:p>
            <w:pPr>
              <w:widowControl/>
              <w:jc w:val="center"/>
              <w:rPr>
                <w:rFonts w:ascii="宋体" w:hAnsi="宋体" w:cs="宋体"/>
                <w:b/>
                <w:bCs/>
                <w:kern w:val="0"/>
                <w:sz w:val="32"/>
                <w:szCs w:val="32"/>
                <w:highlight w:val="none"/>
              </w:rPr>
            </w:pPr>
            <w:r>
              <w:rPr>
                <w:rFonts w:hint="eastAsia" w:ascii="宋体" w:hAnsi="宋体" w:cs="宋体"/>
                <w:b/>
                <w:bCs/>
                <w:kern w:val="0"/>
                <w:sz w:val="32"/>
                <w:szCs w:val="32"/>
                <w:highlight w:val="none"/>
              </w:rPr>
              <w:t>项  目  支  出  绩  效  目  标  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96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4"/>
                <w:highlight w:val="none"/>
              </w:rPr>
            </w:pPr>
            <w:r>
              <w:rPr>
                <w:rFonts w:hint="eastAsia" w:ascii="宋体" w:hAnsi="宋体" w:cs="宋体"/>
                <w:kern w:val="0"/>
                <w:sz w:val="24"/>
                <w:highlight w:val="none"/>
              </w:rPr>
              <w:t>(202</w:t>
            </w:r>
            <w:r>
              <w:rPr>
                <w:rFonts w:hint="eastAsia" w:ascii="宋体" w:hAnsi="宋体" w:cs="宋体"/>
                <w:kern w:val="0"/>
                <w:sz w:val="24"/>
                <w:highlight w:val="none"/>
                <w:lang w:val="en-US" w:eastAsia="zh-CN"/>
              </w:rPr>
              <w:t>3</w:t>
            </w:r>
            <w:r>
              <w:rPr>
                <w:rFonts w:hint="eastAsia" w:ascii="宋体" w:hAnsi="宋体" w:cs="宋体"/>
                <w:kern w:val="0"/>
                <w:sz w:val="24"/>
                <w:highlight w:val="none"/>
              </w:rPr>
              <w:t>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80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沙湾市西戈壁镇人民政府</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2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西戈壁镇牧场财聘人员13月工资和取暖费</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3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eastAsia="zh-CN"/>
              </w:rPr>
              <w:t>刘宏刚</w:t>
            </w:r>
            <w:r>
              <w:rPr>
                <w:rFonts w:hint="eastAsia" w:ascii="宋体" w:hAnsi="宋体" w:cs="宋体"/>
                <w:kern w:val="0"/>
                <w:sz w:val="18"/>
                <w:szCs w:val="18"/>
                <w:highlight w:val="none"/>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21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13.35</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kern w:val="0"/>
                <w:sz w:val="18"/>
                <w:szCs w:val="18"/>
                <w:highlight w:val="none"/>
                <w:lang w:val="en-US"/>
              </w:rPr>
            </w:pPr>
            <w:r>
              <w:rPr>
                <w:rFonts w:hint="eastAsia" w:ascii="宋体" w:hAnsi="宋体" w:cs="宋体"/>
                <w:kern w:val="0"/>
                <w:sz w:val="18"/>
                <w:szCs w:val="18"/>
                <w:highlight w:val="none"/>
                <w:lang w:val="en-US" w:eastAsia="zh-CN"/>
              </w:rPr>
              <w:t>13.35</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3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840"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80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年12月25日之前，完成</w:t>
            </w:r>
            <w:r>
              <w:rPr>
                <w:rFonts w:hint="eastAsia" w:ascii="宋体" w:hAnsi="宋体" w:cs="宋体"/>
                <w:i w:val="0"/>
                <w:iCs w:val="0"/>
                <w:color w:val="000000"/>
                <w:kern w:val="0"/>
                <w:sz w:val="20"/>
                <w:szCs w:val="20"/>
                <w:highlight w:val="none"/>
                <w:u w:val="none"/>
                <w:lang w:val="en-US" w:eastAsia="zh-CN" w:bidi="ar"/>
              </w:rPr>
              <w:t>西戈壁镇12</w:t>
            </w:r>
            <w:r>
              <w:rPr>
                <w:rFonts w:hint="eastAsia" w:ascii="宋体" w:hAnsi="宋体" w:eastAsia="宋体" w:cs="宋体"/>
                <w:i w:val="0"/>
                <w:iCs w:val="0"/>
                <w:color w:val="000000"/>
                <w:kern w:val="0"/>
                <w:sz w:val="20"/>
                <w:szCs w:val="20"/>
                <w:highlight w:val="none"/>
                <w:u w:val="none"/>
                <w:lang w:val="en-US" w:eastAsia="zh-CN" w:bidi="ar"/>
              </w:rPr>
              <w:t>名</w:t>
            </w:r>
            <w:r>
              <w:rPr>
                <w:rFonts w:hint="eastAsia" w:ascii="宋体" w:hAnsi="宋体" w:cs="宋体"/>
                <w:i w:val="0"/>
                <w:iCs w:val="0"/>
                <w:color w:val="000000"/>
                <w:kern w:val="0"/>
                <w:sz w:val="20"/>
                <w:szCs w:val="20"/>
                <w:highlight w:val="none"/>
                <w:u w:val="none"/>
                <w:lang w:val="en-US" w:eastAsia="zh-CN" w:bidi="ar"/>
              </w:rPr>
              <w:t>牧场财聘人员13月工资及取暖费</w:t>
            </w:r>
            <w:r>
              <w:rPr>
                <w:rFonts w:hint="eastAsia" w:ascii="宋体" w:hAnsi="宋体" w:eastAsia="宋体" w:cs="宋体"/>
                <w:i w:val="0"/>
                <w:iCs w:val="0"/>
                <w:color w:val="000000"/>
                <w:kern w:val="0"/>
                <w:sz w:val="20"/>
                <w:szCs w:val="20"/>
                <w:highlight w:val="none"/>
                <w:u w:val="none"/>
                <w:lang w:val="en-US" w:eastAsia="zh-CN" w:bidi="ar"/>
              </w:rPr>
              <w:t>共</w:t>
            </w:r>
            <w:r>
              <w:rPr>
                <w:rFonts w:hint="eastAsia" w:ascii="宋体" w:hAnsi="宋体" w:cs="宋体"/>
                <w:kern w:val="0"/>
                <w:sz w:val="18"/>
                <w:szCs w:val="18"/>
                <w:highlight w:val="none"/>
                <w:lang w:val="en-US" w:eastAsia="zh-CN"/>
              </w:rPr>
              <w:t>13.35</w:t>
            </w:r>
            <w:r>
              <w:rPr>
                <w:rFonts w:hint="eastAsia" w:ascii="宋体" w:hAnsi="宋体" w:eastAsia="宋体" w:cs="宋体"/>
                <w:i w:val="0"/>
                <w:iCs w:val="0"/>
                <w:color w:val="000000"/>
                <w:kern w:val="0"/>
                <w:sz w:val="20"/>
                <w:szCs w:val="20"/>
                <w:highlight w:val="none"/>
                <w:u w:val="none"/>
                <w:lang w:val="en-US" w:eastAsia="zh-CN" w:bidi="ar"/>
              </w:rPr>
              <w:t>万元支付工作，资金发放及时率100%，资金覆盖率100%。通过项目的实施预期达到为提供</w:t>
            </w:r>
            <w:r>
              <w:rPr>
                <w:rFonts w:hint="eastAsia" w:ascii="宋体" w:hAnsi="宋体" w:cs="宋体"/>
                <w:i w:val="0"/>
                <w:iCs w:val="0"/>
                <w:color w:val="000000"/>
                <w:kern w:val="0"/>
                <w:sz w:val="20"/>
                <w:szCs w:val="20"/>
                <w:highlight w:val="none"/>
                <w:u w:val="none"/>
                <w:lang w:val="en-US" w:eastAsia="zh-CN" w:bidi="ar"/>
              </w:rPr>
              <w:t>物资、伙食</w:t>
            </w:r>
            <w:r>
              <w:rPr>
                <w:rFonts w:hint="eastAsia" w:ascii="宋体" w:hAnsi="宋体" w:eastAsia="宋体" w:cs="宋体"/>
                <w:i w:val="0"/>
                <w:iCs w:val="0"/>
                <w:color w:val="000000"/>
                <w:kern w:val="0"/>
                <w:sz w:val="20"/>
                <w:szCs w:val="20"/>
                <w:highlight w:val="none"/>
                <w:u w:val="none"/>
                <w:lang w:val="en-US" w:eastAsia="zh-CN" w:bidi="ar"/>
              </w:rPr>
              <w:t>保障，</w:t>
            </w:r>
            <w:r>
              <w:rPr>
                <w:rFonts w:hint="eastAsia" w:ascii="宋体" w:hAnsi="宋体" w:cs="宋体"/>
                <w:i w:val="0"/>
                <w:iCs w:val="0"/>
                <w:color w:val="000000"/>
                <w:kern w:val="0"/>
                <w:sz w:val="20"/>
                <w:szCs w:val="20"/>
                <w:highlight w:val="none"/>
                <w:u w:val="none"/>
                <w:lang w:val="en-US" w:eastAsia="zh-CN" w:bidi="ar"/>
              </w:rPr>
              <w:t>提高工作积极性</w:t>
            </w:r>
            <w:r>
              <w:rPr>
                <w:rFonts w:hint="eastAsia" w:ascii="宋体" w:hAnsi="宋体" w:eastAsia="宋体" w:cs="宋体"/>
                <w:i w:val="0"/>
                <w:iCs w:val="0"/>
                <w:color w:val="000000"/>
                <w:kern w:val="0"/>
                <w:sz w:val="20"/>
                <w:szCs w:val="20"/>
                <w:highlight w:val="none"/>
                <w:u w:val="none"/>
                <w:lang w:val="en-US" w:eastAsia="zh-CN" w:bidi="ar"/>
              </w:rPr>
              <w:t>的效果。</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23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产出指标</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数量指标</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i w:val="0"/>
                <w:iCs w:val="0"/>
                <w:color w:val="000000"/>
                <w:kern w:val="0"/>
                <w:sz w:val="20"/>
                <w:szCs w:val="20"/>
                <w:highlight w:val="none"/>
                <w:u w:val="none"/>
                <w:lang w:val="en-US" w:eastAsia="zh-CN" w:bidi="ar"/>
              </w:rPr>
              <w:t>牧场财聘</w:t>
            </w:r>
            <w:r>
              <w:rPr>
                <w:rFonts w:hint="eastAsia" w:ascii="宋体" w:hAnsi="宋体" w:eastAsia="宋体" w:cs="宋体"/>
                <w:i w:val="0"/>
                <w:iCs w:val="0"/>
                <w:color w:val="000000"/>
                <w:kern w:val="0"/>
                <w:sz w:val="20"/>
                <w:szCs w:val="20"/>
                <w:highlight w:val="none"/>
                <w:u w:val="none"/>
                <w:lang w:val="en-US" w:eastAsia="zh-CN" w:bidi="ar"/>
              </w:rPr>
              <w:t>人数（人）</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12</w:t>
            </w:r>
            <w:r>
              <w:rPr>
                <w:rFonts w:hint="eastAsia" w:ascii="宋体" w:hAnsi="宋体" w:eastAsia="宋体" w:cs="宋体"/>
                <w:i w:val="0"/>
                <w:iCs w:val="0"/>
                <w:color w:val="000000"/>
                <w:kern w:val="0"/>
                <w:sz w:val="20"/>
                <w:szCs w:val="20"/>
                <w:highlight w:val="none"/>
                <w:u w:val="none"/>
                <w:lang w:val="en-US" w:eastAsia="zh-CN" w:bidi="ar"/>
              </w:rPr>
              <w:t>人</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10</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按照完成比例赋分</w:t>
            </w:r>
          </w:p>
        </w:tc>
        <w:tc>
          <w:tcPr>
            <w:tcW w:w="23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highlight w:val="none"/>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质量指标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i w:val="0"/>
                <w:iCs w:val="0"/>
                <w:color w:val="000000"/>
                <w:kern w:val="0"/>
                <w:sz w:val="20"/>
                <w:szCs w:val="20"/>
                <w:highlight w:val="none"/>
                <w:u w:val="none"/>
                <w:lang w:val="en-US" w:eastAsia="zh-CN" w:bidi="ar"/>
              </w:rPr>
              <w:t>资金</w:t>
            </w:r>
            <w:r>
              <w:rPr>
                <w:rFonts w:hint="eastAsia" w:ascii="宋体" w:hAnsi="宋体" w:eastAsia="宋体" w:cs="宋体"/>
                <w:i w:val="0"/>
                <w:iCs w:val="0"/>
                <w:color w:val="000000"/>
                <w:kern w:val="0"/>
                <w:sz w:val="20"/>
                <w:szCs w:val="20"/>
                <w:highlight w:val="none"/>
                <w:u w:val="none"/>
                <w:lang w:val="en-US" w:eastAsia="zh-CN" w:bidi="ar"/>
              </w:rPr>
              <w:t>覆盖率（%）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10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按照完成比例赋分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highlight w:val="none"/>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时效指标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资金</w:t>
            </w:r>
            <w:r>
              <w:rPr>
                <w:rFonts w:hint="eastAsia" w:ascii="宋体" w:hAnsi="宋体" w:cs="宋体"/>
                <w:kern w:val="0"/>
                <w:sz w:val="20"/>
                <w:szCs w:val="20"/>
                <w:highlight w:val="none"/>
                <w:lang w:eastAsia="zh-CN"/>
              </w:rPr>
              <w:t>支付</w:t>
            </w:r>
            <w:r>
              <w:rPr>
                <w:rFonts w:hint="eastAsia" w:ascii="宋体" w:hAnsi="宋体" w:cs="宋体"/>
                <w:kern w:val="0"/>
                <w:sz w:val="20"/>
                <w:szCs w:val="20"/>
                <w:highlight w:val="none"/>
              </w:rPr>
              <w:t>及时率（%）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10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按照完成比例赋分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highlight w:val="none"/>
              </w:rPr>
            </w:pPr>
          </w:p>
        </w:tc>
        <w:tc>
          <w:tcPr>
            <w:tcW w:w="108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highlight w:val="none"/>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项目完成时间</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年12月25日前</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10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按照完成比例赋分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1380" w:hRule="atLeast"/>
        </w:trPr>
        <w:tc>
          <w:tcPr>
            <w:tcW w:w="1080" w:type="dxa"/>
            <w:vMerge w:val="restart"/>
            <w:tcBorders>
              <w:top w:val="nil"/>
              <w:left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经济成本指标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i w:val="0"/>
                <w:iCs w:val="0"/>
                <w:color w:val="000000"/>
                <w:kern w:val="0"/>
                <w:sz w:val="20"/>
                <w:szCs w:val="20"/>
                <w:highlight w:val="none"/>
                <w:u w:val="none"/>
                <w:lang w:val="en-US" w:eastAsia="zh-CN" w:bidi="ar"/>
              </w:rPr>
              <w:t>取暖费</w:t>
            </w:r>
            <w:r>
              <w:rPr>
                <w:rFonts w:hint="eastAsia" w:ascii="宋体" w:hAnsi="宋体" w:eastAsia="宋体" w:cs="宋体"/>
                <w:i w:val="0"/>
                <w:iCs w:val="0"/>
                <w:color w:val="000000"/>
                <w:kern w:val="0"/>
                <w:sz w:val="20"/>
                <w:szCs w:val="20"/>
                <w:highlight w:val="none"/>
                <w:u w:val="none"/>
                <w:lang w:val="en-US" w:eastAsia="zh-CN" w:bidi="ar"/>
              </w:rPr>
              <w:t>发放标准（元/</w:t>
            </w:r>
            <w:r>
              <w:rPr>
                <w:rFonts w:hint="eastAsia" w:ascii="宋体" w:hAnsi="宋体" w:cs="宋体"/>
                <w:i w:val="0"/>
                <w:iCs w:val="0"/>
                <w:color w:val="000000"/>
                <w:kern w:val="0"/>
                <w:sz w:val="20"/>
                <w:szCs w:val="20"/>
                <w:highlight w:val="none"/>
                <w:u w:val="none"/>
                <w:lang w:val="en-US" w:eastAsia="zh-CN" w:bidi="ar"/>
              </w:rPr>
              <w:t>年</w:t>
            </w:r>
            <w:r>
              <w:rPr>
                <w:rFonts w:hint="eastAsia" w:ascii="宋体" w:hAnsi="宋体" w:eastAsia="宋体" w:cs="宋体"/>
                <w:i w:val="0"/>
                <w:iCs w:val="0"/>
                <w:color w:val="000000"/>
                <w:kern w:val="0"/>
                <w:sz w:val="20"/>
                <w:szCs w:val="20"/>
                <w:highlight w:val="none"/>
                <w:u w:val="none"/>
                <w:lang w:val="en-US" w:eastAsia="zh-CN" w:bidi="ar"/>
              </w:rPr>
              <w:t>/人）</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1600</w:t>
            </w:r>
            <w:r>
              <w:rPr>
                <w:rFonts w:hint="eastAsia" w:ascii="宋体" w:hAnsi="宋体" w:eastAsia="宋体" w:cs="宋体"/>
                <w:i w:val="0"/>
                <w:iCs w:val="0"/>
                <w:color w:val="000000"/>
                <w:kern w:val="0"/>
                <w:sz w:val="20"/>
                <w:szCs w:val="20"/>
                <w:highlight w:val="none"/>
                <w:u w:val="none"/>
                <w:lang w:val="en-US" w:eastAsia="zh-CN" w:bidi="ar"/>
              </w:rPr>
              <w:t>元/</w:t>
            </w:r>
            <w:r>
              <w:rPr>
                <w:rFonts w:hint="eastAsia" w:ascii="宋体" w:hAnsi="宋体" w:cs="宋体"/>
                <w:i w:val="0"/>
                <w:iCs w:val="0"/>
                <w:color w:val="000000"/>
                <w:kern w:val="0"/>
                <w:sz w:val="20"/>
                <w:szCs w:val="20"/>
                <w:highlight w:val="none"/>
                <w:u w:val="none"/>
                <w:lang w:val="en-US" w:eastAsia="zh-CN" w:bidi="ar"/>
              </w:rPr>
              <w:t>年</w:t>
            </w:r>
            <w:r>
              <w:rPr>
                <w:rFonts w:hint="eastAsia" w:ascii="宋体" w:hAnsi="宋体" w:eastAsia="宋体" w:cs="宋体"/>
                <w:i w:val="0"/>
                <w:iCs w:val="0"/>
                <w:color w:val="000000"/>
                <w:kern w:val="0"/>
                <w:sz w:val="20"/>
                <w:szCs w:val="20"/>
                <w:highlight w:val="none"/>
                <w:u w:val="none"/>
                <w:lang w:val="en-US" w:eastAsia="zh-CN" w:bidi="ar"/>
              </w:rPr>
              <w:t>/人</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lang w:val="en-US" w:eastAsia="zh-CN"/>
              </w:rPr>
              <w:t>1</w:t>
            </w:r>
            <w:r>
              <w:rPr>
                <w:rFonts w:hint="eastAsia" w:ascii="宋体" w:hAnsi="宋体" w:cs="宋体"/>
                <w:kern w:val="0"/>
                <w:sz w:val="20"/>
                <w:szCs w:val="20"/>
                <w:highlight w:val="none"/>
              </w:rPr>
              <w:t>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按照完成比例赋分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906" w:hRule="atLeast"/>
        </w:trPr>
        <w:tc>
          <w:tcPr>
            <w:tcW w:w="1080"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经济成本指标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13月</w:t>
            </w:r>
            <w:r>
              <w:rPr>
                <w:rFonts w:hint="eastAsia" w:ascii="宋体" w:hAnsi="宋体" w:eastAsia="宋体" w:cs="宋体"/>
                <w:i w:val="0"/>
                <w:iCs w:val="0"/>
                <w:color w:val="000000"/>
                <w:kern w:val="0"/>
                <w:sz w:val="20"/>
                <w:szCs w:val="20"/>
                <w:highlight w:val="none"/>
                <w:u w:val="none"/>
                <w:lang w:val="en-US" w:eastAsia="zh-CN" w:bidi="ar"/>
              </w:rPr>
              <w:t>发放标准（元/</w:t>
            </w:r>
            <w:r>
              <w:rPr>
                <w:rFonts w:hint="eastAsia" w:ascii="宋体" w:hAnsi="宋体" w:cs="宋体"/>
                <w:i w:val="0"/>
                <w:iCs w:val="0"/>
                <w:color w:val="000000"/>
                <w:kern w:val="0"/>
                <w:sz w:val="20"/>
                <w:szCs w:val="20"/>
                <w:highlight w:val="none"/>
                <w:u w:val="none"/>
                <w:lang w:val="en-US" w:eastAsia="zh-CN" w:bidi="ar"/>
              </w:rPr>
              <w:t>年</w:t>
            </w:r>
            <w:r>
              <w:rPr>
                <w:rFonts w:hint="eastAsia" w:ascii="宋体" w:hAnsi="宋体" w:eastAsia="宋体" w:cs="宋体"/>
                <w:i w:val="0"/>
                <w:iCs w:val="0"/>
                <w:color w:val="000000"/>
                <w:kern w:val="0"/>
                <w:sz w:val="20"/>
                <w:szCs w:val="20"/>
                <w:highlight w:val="none"/>
                <w:u w:val="none"/>
                <w:lang w:val="en-US" w:eastAsia="zh-CN" w:bidi="ar"/>
              </w:rPr>
              <w:t>/人）</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highlight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3500</w:t>
            </w:r>
            <w:r>
              <w:rPr>
                <w:rFonts w:hint="eastAsia" w:ascii="宋体" w:hAnsi="宋体" w:eastAsia="宋体" w:cs="宋体"/>
                <w:i w:val="0"/>
                <w:iCs w:val="0"/>
                <w:color w:val="000000"/>
                <w:kern w:val="0"/>
                <w:sz w:val="20"/>
                <w:szCs w:val="20"/>
                <w:highlight w:val="none"/>
                <w:u w:val="none"/>
                <w:lang w:val="en-US" w:eastAsia="zh-CN" w:bidi="ar"/>
              </w:rPr>
              <w:t>元/</w:t>
            </w:r>
            <w:r>
              <w:rPr>
                <w:rFonts w:hint="eastAsia" w:ascii="宋体" w:hAnsi="宋体" w:cs="宋体"/>
                <w:i w:val="0"/>
                <w:iCs w:val="0"/>
                <w:color w:val="000000"/>
                <w:kern w:val="0"/>
                <w:sz w:val="20"/>
                <w:szCs w:val="20"/>
                <w:highlight w:val="none"/>
                <w:u w:val="none"/>
                <w:lang w:val="en-US" w:eastAsia="zh-CN" w:bidi="ar"/>
              </w:rPr>
              <w:t>年</w:t>
            </w:r>
            <w:r>
              <w:rPr>
                <w:rFonts w:hint="eastAsia" w:ascii="宋体" w:hAnsi="宋体" w:eastAsia="宋体" w:cs="宋体"/>
                <w:i w:val="0"/>
                <w:iCs w:val="0"/>
                <w:color w:val="000000"/>
                <w:kern w:val="0"/>
                <w:sz w:val="20"/>
                <w:szCs w:val="20"/>
                <w:highlight w:val="none"/>
                <w:u w:val="none"/>
                <w:lang w:val="en-US" w:eastAsia="zh-CN" w:bidi="ar"/>
              </w:rPr>
              <w:t>/人</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highlight w:val="none"/>
                <w:lang w:val="en-US" w:eastAsia="zh-CN" w:bidi="ar-SA"/>
              </w:rPr>
            </w:pPr>
            <w:r>
              <w:rPr>
                <w:rFonts w:hint="eastAsia" w:ascii="宋体" w:hAnsi="宋体" w:cs="宋体"/>
                <w:kern w:val="0"/>
                <w:sz w:val="20"/>
                <w:szCs w:val="20"/>
                <w:highlight w:val="none"/>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10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highlight w:val="none"/>
                <w:lang w:val="en-US" w:eastAsia="zh-CN" w:bidi="ar-SA"/>
              </w:rPr>
            </w:pPr>
            <w:r>
              <w:rPr>
                <w:rFonts w:hint="eastAsia" w:ascii="宋体" w:hAnsi="宋体" w:cs="宋体"/>
                <w:kern w:val="0"/>
                <w:sz w:val="20"/>
                <w:szCs w:val="20"/>
                <w:highlight w:val="none"/>
              </w:rPr>
              <w:t>按照完成比例赋分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highlight w:val="none"/>
                <w:lang w:val="en-US" w:eastAsia="zh-CN" w:bidi="ar-SA"/>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社会效益指标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eastAsia="宋体" w:cs="宋体"/>
                <w:i w:val="0"/>
                <w:iCs w:val="0"/>
                <w:color w:val="000000"/>
                <w:sz w:val="20"/>
                <w:szCs w:val="20"/>
                <w:highlight w:val="none"/>
                <w:u w:val="none"/>
                <w:lang w:val="en-US" w:eastAsia="zh-CN"/>
              </w:rPr>
              <w:t>改善</w:t>
            </w:r>
            <w:r>
              <w:rPr>
                <w:rFonts w:hint="eastAsia" w:ascii="宋体" w:hAnsi="宋体" w:cs="宋体"/>
                <w:i w:val="0"/>
                <w:iCs w:val="0"/>
                <w:color w:val="000000"/>
                <w:sz w:val="20"/>
                <w:szCs w:val="20"/>
                <w:highlight w:val="none"/>
                <w:u w:val="none"/>
                <w:lang w:val="en-US" w:eastAsia="zh-CN"/>
              </w:rPr>
              <w:t>工作</w:t>
            </w:r>
            <w:r>
              <w:rPr>
                <w:rFonts w:hint="eastAsia" w:ascii="宋体" w:hAnsi="宋体" w:eastAsia="宋体" w:cs="宋体"/>
                <w:i w:val="0"/>
                <w:iCs w:val="0"/>
                <w:color w:val="000000"/>
                <w:sz w:val="20"/>
                <w:szCs w:val="20"/>
                <w:highlight w:val="none"/>
                <w:u w:val="none"/>
                <w:lang w:val="en-US" w:eastAsia="zh-CN"/>
              </w:rPr>
              <w:t>条件</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有效改善</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20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按评判等级赋分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满意度指标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highlight w:val="none"/>
              </w:rPr>
            </w:pPr>
            <w:r>
              <w:rPr>
                <w:rFonts w:hint="eastAsia" w:ascii="宋体" w:hAnsi="宋体" w:cs="宋体"/>
                <w:kern w:val="0"/>
                <w:sz w:val="20"/>
                <w:szCs w:val="20"/>
                <w:highlight w:val="none"/>
              </w:rPr>
              <w:t>满意度指标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i w:val="0"/>
                <w:iCs w:val="0"/>
                <w:color w:val="000000"/>
                <w:kern w:val="0"/>
                <w:sz w:val="20"/>
                <w:szCs w:val="20"/>
                <w:highlight w:val="none"/>
                <w:u w:val="none"/>
                <w:lang w:val="en-US" w:eastAsia="zh-CN" w:bidi="ar"/>
              </w:rPr>
              <w:t>干部</w:t>
            </w:r>
            <w:r>
              <w:rPr>
                <w:rFonts w:hint="eastAsia" w:ascii="宋体" w:hAnsi="宋体" w:eastAsia="宋体" w:cs="宋体"/>
                <w:i w:val="0"/>
                <w:iCs w:val="0"/>
                <w:color w:val="000000"/>
                <w:kern w:val="0"/>
                <w:sz w:val="20"/>
                <w:szCs w:val="20"/>
                <w:highlight w:val="none"/>
                <w:u w:val="none"/>
                <w:lang w:val="en-US" w:eastAsia="zh-CN" w:bidi="ar"/>
              </w:rPr>
              <w:t>满意度（%）</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&gt;=95%</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计划标准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10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满意度赋分</w:t>
            </w:r>
          </w:p>
        </w:tc>
        <w:tc>
          <w:tcPr>
            <w:tcW w:w="23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工作资料</w:t>
            </w:r>
          </w:p>
        </w:tc>
      </w:tr>
    </w:tbl>
    <w:p>
      <w:pPr>
        <w:widowControl/>
        <w:spacing w:line="560" w:lineRule="exact"/>
        <w:ind w:firstLine="630" w:firstLineChars="196"/>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widowControl/>
        <w:jc w:val="left"/>
        <w:rPr>
          <w:rFonts w:hint="eastAsia" w:ascii="楷体_GB2312" w:hAnsi="宋体" w:eastAsia="楷体_GB2312" w:cs="宋体"/>
          <w:b/>
          <w:kern w:val="0"/>
          <w:sz w:val="32"/>
          <w:szCs w:val="32"/>
          <w:highlight w:val="none"/>
        </w:rPr>
      </w:pPr>
    </w:p>
    <w:p>
      <w:pPr>
        <w:numPr>
          <w:ilvl w:val="0"/>
          <w:numId w:val="2"/>
        </w:numPr>
        <w:spacing w:line="600" w:lineRule="exact"/>
        <w:outlineLvl w:val="2"/>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numPr>
          <w:ilvl w:val="0"/>
          <w:numId w:val="0"/>
        </w:numPr>
        <w:spacing w:line="600" w:lineRule="exact"/>
        <w:ind w:firstLine="640" w:firstLineChars="200"/>
        <w:outlineLvl w:val="2"/>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绩效目标表5（塔地财行[2022]55号沙财行[2022]21号提前下达2023年自治区管委会工作经费及保险、生活补助</w:t>
      </w:r>
      <w:r>
        <w:rPr>
          <w:rFonts w:hint="eastAsia" w:ascii="仿宋_GB2312" w:hAnsi="黑体" w:eastAsia="仿宋_GB2312"/>
          <w:color w:val="auto"/>
          <w:sz w:val="32"/>
          <w:szCs w:val="32"/>
          <w:highlight w:val="none"/>
          <w:lang w:val="en-US" w:eastAsia="zh-CN"/>
        </w:rPr>
        <w:t>）合并了一般公共预算项目支出里的项目（四）、（五）、（六）、（七），合并金额为13.75万元。</w:t>
      </w:r>
      <w:bookmarkStart w:id="0" w:name="_GoBack"/>
      <w:bookmarkEnd w:id="0"/>
    </w:p>
    <w:p>
      <w:pPr>
        <w:numPr>
          <w:ilvl w:val="0"/>
          <w:numId w:val="0"/>
        </w:numPr>
        <w:spacing w:line="600" w:lineRule="exact"/>
        <w:ind w:firstLine="640" w:firstLineChars="200"/>
        <w:outlineLvl w:val="2"/>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绩效目标表9（沙湾市西戈壁镇2023年差额单位工资</w:t>
      </w:r>
      <w:r>
        <w:rPr>
          <w:rFonts w:hint="eastAsia" w:ascii="仿宋_GB2312" w:hAnsi="黑体" w:eastAsia="仿宋_GB2312"/>
          <w:color w:val="auto"/>
          <w:sz w:val="32"/>
          <w:szCs w:val="32"/>
          <w:highlight w:val="none"/>
          <w:lang w:val="en-US" w:eastAsia="zh-CN"/>
        </w:rPr>
        <w:t>）合并了一般公共预算项目支出里的项目（十）、（十一）、（十二）、（十三），合并金额69.05万元。</w:t>
      </w:r>
    </w:p>
    <w:p>
      <w:pPr>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br w:type="page"/>
      </w:r>
    </w:p>
    <w:p>
      <w:pPr>
        <w:spacing w:line="60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第四部分名词解释</w:t>
      </w:r>
    </w:p>
    <w:p>
      <w:pPr>
        <w:spacing w:line="600" w:lineRule="exact"/>
        <w:ind w:firstLine="640" w:firstLineChars="200"/>
        <w:rPr>
          <w:rFonts w:ascii="黑体" w:hAnsi="黑体" w:eastAsia="黑体"/>
          <w:sz w:val="32"/>
          <w:szCs w:val="32"/>
          <w:highlight w:val="none"/>
        </w:rPr>
      </w:pP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spacing w:line="600" w:lineRule="exact"/>
        <w:ind w:firstLine="643" w:firstLineChars="200"/>
        <w:outlineLvl w:val="1"/>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二、一般公共预算：</w:t>
      </w:r>
      <w:r>
        <w:rPr>
          <w:rFonts w:hint="eastAsia" w:ascii="仿宋_GB2312" w:eastAsia="仿宋_GB2312"/>
          <w:spacing w:val="-6"/>
          <w:sz w:val="32"/>
          <w:szCs w:val="32"/>
          <w:highlight w:val="none"/>
        </w:rPr>
        <w:t>包括公共财政拨款（补助）资金、专项收入。</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三、财政专户管理资金：</w:t>
      </w:r>
      <w:r>
        <w:rPr>
          <w:rFonts w:hint="eastAsia" w:ascii="仿宋_GB2312" w:eastAsia="仿宋_GB2312"/>
          <w:sz w:val="32"/>
          <w:szCs w:val="32"/>
          <w:highlight w:val="none"/>
        </w:rPr>
        <w:t>包括专户管理行政事业性收费（主要是教育收费）、其他非税收入。</w:t>
      </w:r>
    </w:p>
    <w:p>
      <w:pPr>
        <w:spacing w:line="600" w:lineRule="exact"/>
        <w:ind w:firstLine="643" w:firstLineChars="200"/>
        <w:outlineLvl w:val="1"/>
        <w:rPr>
          <w:rFonts w:ascii="仿宋_GB2312" w:eastAsia="仿宋_GB2312"/>
          <w:spacing w:val="-17"/>
          <w:sz w:val="32"/>
          <w:szCs w:val="32"/>
          <w:highlight w:val="none"/>
        </w:rPr>
      </w:pPr>
      <w:r>
        <w:rPr>
          <w:rFonts w:hint="eastAsia" w:ascii="楷体_GB2312" w:hAnsi="楷体_GB2312" w:eastAsia="楷体_GB2312" w:cs="楷体_GB2312"/>
          <w:b/>
          <w:bCs/>
          <w:sz w:val="32"/>
          <w:szCs w:val="32"/>
          <w:highlight w:val="none"/>
        </w:rPr>
        <w:t>四、其他资金：</w:t>
      </w:r>
      <w:r>
        <w:rPr>
          <w:rFonts w:hint="eastAsia" w:ascii="仿宋_GB2312" w:eastAsia="仿宋_GB2312"/>
          <w:spacing w:val="-17"/>
          <w:sz w:val="32"/>
          <w:szCs w:val="32"/>
          <w:highlight w:val="none"/>
        </w:rPr>
        <w:t>包括事业收入、事业经营收入、其他收入等。</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五、基本支出：</w:t>
      </w:r>
      <w:r>
        <w:rPr>
          <w:rFonts w:hint="eastAsia" w:ascii="仿宋_GB2312" w:eastAsia="仿宋_GB2312"/>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六、项目支出：</w:t>
      </w:r>
      <w:r>
        <w:rPr>
          <w:rFonts w:hint="eastAsia" w:ascii="仿宋_GB2312" w:eastAsia="仿宋_GB2312"/>
          <w:sz w:val="32"/>
          <w:szCs w:val="32"/>
          <w:highlight w:val="none"/>
        </w:rPr>
        <w:t>单位支出预算的组成部分，是</w:t>
      </w:r>
      <w:r>
        <w:rPr>
          <w:rFonts w:hint="eastAsia" w:ascii="仿宋_GB2312" w:eastAsia="仿宋_GB2312"/>
          <w:sz w:val="32"/>
          <w:szCs w:val="32"/>
          <w:highlight w:val="none"/>
          <w:lang w:eastAsia="zh-Hans"/>
        </w:rPr>
        <w:t>各</w:t>
      </w:r>
      <w:r>
        <w:rPr>
          <w:rFonts w:hint="eastAsia" w:ascii="仿宋_GB2312" w:eastAsia="仿宋_GB2312"/>
          <w:sz w:val="32"/>
          <w:szCs w:val="32"/>
          <w:highlight w:val="none"/>
        </w:rPr>
        <w:t>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highlight w:val="none"/>
        </w:rPr>
      </w:pPr>
      <w:r>
        <w:rPr>
          <w:rFonts w:hint="eastAsia" w:ascii="仿宋_GB2312" w:eastAsia="仿宋_GB2312"/>
          <w:b/>
          <w:bCs/>
          <w:sz w:val="32"/>
          <w:szCs w:val="32"/>
          <w:highlight w:val="none"/>
        </w:rPr>
        <w:t>七、“三公”经费</w:t>
      </w:r>
      <w:r>
        <w:rPr>
          <w:rFonts w:hint="eastAsia" w:ascii="仿宋_GB2312" w:eastAsia="仿宋_GB2312"/>
          <w:sz w:val="32"/>
          <w:szCs w:val="32"/>
          <w:highlight w:val="none"/>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pacing w:val="-11"/>
          <w:sz w:val="32"/>
          <w:szCs w:val="32"/>
          <w:highlight w:val="none"/>
        </w:rPr>
      </w:pPr>
      <w:r>
        <w:rPr>
          <w:rFonts w:hint="eastAsia" w:ascii="楷体_GB2312" w:hAnsi="楷体_GB2312" w:eastAsia="楷体_GB2312" w:cs="楷体_GB2312"/>
          <w:b/>
          <w:bCs/>
          <w:sz w:val="32"/>
          <w:szCs w:val="32"/>
          <w:highlight w:val="none"/>
        </w:rPr>
        <w:t>八、机关运行经费：</w:t>
      </w:r>
      <w:r>
        <w:rPr>
          <w:rFonts w:hint="eastAsia" w:ascii="仿宋_GB2312" w:eastAsia="仿宋_GB2312"/>
          <w:sz w:val="32"/>
          <w:szCs w:val="32"/>
          <w:highlight w:val="none"/>
        </w:rPr>
        <w:t>指各单位的公用经费，包括办公及印刷费、邮电费、差旅费、会议费、福利费、日常维修费、专用材料及一般设备购置费、办公用房水电费、办公用房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widowControl/>
        <w:spacing w:line="520" w:lineRule="exact"/>
        <w:ind w:firstLine="4480" w:firstLineChars="140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沙湾市西戈壁镇人民政府</w:t>
      </w:r>
    </w:p>
    <w:p>
      <w:pPr>
        <w:widowControl/>
        <w:spacing w:line="520" w:lineRule="exact"/>
        <w:ind w:firstLine="5120" w:firstLineChars="160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2023年02月18日</w:t>
      </w:r>
    </w:p>
    <w:p>
      <w:pPr>
        <w:widowControl/>
        <w:spacing w:line="520" w:lineRule="exact"/>
        <w:ind w:left="4620" w:firstLine="420"/>
        <w:jc w:val="left"/>
        <w:rPr>
          <w:rFonts w:ascii="仿宋_GB2312" w:hAnsi="宋体" w:eastAsia="仿宋_GB2312" w:cs="宋体"/>
          <w:kern w:val="0"/>
          <w:sz w:val="32"/>
          <w:szCs w:val="32"/>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42BB6"/>
    <w:multiLevelType w:val="singleLevel"/>
    <w:tmpl w:val="85042BB6"/>
    <w:lvl w:ilvl="0" w:tentative="0">
      <w:start w:val="1"/>
      <w:numFmt w:val="chineseCounting"/>
      <w:suff w:val="nothing"/>
      <w:lvlText w:val="%1、"/>
      <w:lvlJc w:val="left"/>
      <w:rPr>
        <w:rFonts w:hint="eastAsia"/>
      </w:rPr>
    </w:lvl>
  </w:abstractNum>
  <w:abstractNum w:abstractNumId="1">
    <w:nsid w:val="5FDCE4EC"/>
    <w:multiLevelType w:val="singleLevel"/>
    <w:tmpl w:val="5FDCE4EC"/>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 w:name="KSO_WPS_MARK_KEY" w:val="b462e546-7e4b-4477-a953-8a34b44c0eaf"/>
  </w:docVars>
  <w:rsids>
    <w:rsidRoot w:val="73881275"/>
    <w:rsid w:val="00002C61"/>
    <w:rsid w:val="000812A2"/>
    <w:rsid w:val="000B23B7"/>
    <w:rsid w:val="00146AE0"/>
    <w:rsid w:val="002C15F9"/>
    <w:rsid w:val="003872B0"/>
    <w:rsid w:val="00633C11"/>
    <w:rsid w:val="006C3CCE"/>
    <w:rsid w:val="00B113D4"/>
    <w:rsid w:val="00CE6732"/>
    <w:rsid w:val="01384A42"/>
    <w:rsid w:val="035148F2"/>
    <w:rsid w:val="04D23811"/>
    <w:rsid w:val="07C73228"/>
    <w:rsid w:val="080314A3"/>
    <w:rsid w:val="09F305DE"/>
    <w:rsid w:val="0BEF2441"/>
    <w:rsid w:val="0DE948F0"/>
    <w:rsid w:val="0F49672F"/>
    <w:rsid w:val="10307D6B"/>
    <w:rsid w:val="11694282"/>
    <w:rsid w:val="128C19D0"/>
    <w:rsid w:val="130848A2"/>
    <w:rsid w:val="13FF7A53"/>
    <w:rsid w:val="14471854"/>
    <w:rsid w:val="153E50D4"/>
    <w:rsid w:val="154E732C"/>
    <w:rsid w:val="1636448C"/>
    <w:rsid w:val="174707F2"/>
    <w:rsid w:val="175C474F"/>
    <w:rsid w:val="195D543F"/>
    <w:rsid w:val="19DA712C"/>
    <w:rsid w:val="1BDA155F"/>
    <w:rsid w:val="1E210C06"/>
    <w:rsid w:val="1EE313F2"/>
    <w:rsid w:val="1F122D30"/>
    <w:rsid w:val="1F5B2527"/>
    <w:rsid w:val="217E704A"/>
    <w:rsid w:val="223663BF"/>
    <w:rsid w:val="25115838"/>
    <w:rsid w:val="25253091"/>
    <w:rsid w:val="266515CA"/>
    <w:rsid w:val="26671CC7"/>
    <w:rsid w:val="26730C79"/>
    <w:rsid w:val="26997778"/>
    <w:rsid w:val="27A87F7C"/>
    <w:rsid w:val="29B11398"/>
    <w:rsid w:val="2A8D5961"/>
    <w:rsid w:val="2ADE5F1B"/>
    <w:rsid w:val="2D151C3D"/>
    <w:rsid w:val="2D7845C3"/>
    <w:rsid w:val="2DD51648"/>
    <w:rsid w:val="2DEB679E"/>
    <w:rsid w:val="308F1B5C"/>
    <w:rsid w:val="31203AAE"/>
    <w:rsid w:val="31F33BB6"/>
    <w:rsid w:val="32730BCF"/>
    <w:rsid w:val="32FE63DF"/>
    <w:rsid w:val="33BB5E28"/>
    <w:rsid w:val="367F3139"/>
    <w:rsid w:val="38121A2D"/>
    <w:rsid w:val="39292392"/>
    <w:rsid w:val="393462D9"/>
    <w:rsid w:val="3A230DBA"/>
    <w:rsid w:val="3AF307FC"/>
    <w:rsid w:val="3BF93BA0"/>
    <w:rsid w:val="3C177780"/>
    <w:rsid w:val="3C590C1E"/>
    <w:rsid w:val="3E4638F3"/>
    <w:rsid w:val="3EF90AD4"/>
    <w:rsid w:val="43267949"/>
    <w:rsid w:val="433B55EE"/>
    <w:rsid w:val="452D1DC2"/>
    <w:rsid w:val="46CE0518"/>
    <w:rsid w:val="477957A6"/>
    <w:rsid w:val="487571E4"/>
    <w:rsid w:val="4AA06F87"/>
    <w:rsid w:val="4C226976"/>
    <w:rsid w:val="4D020730"/>
    <w:rsid w:val="4E7003D2"/>
    <w:rsid w:val="505C4D2B"/>
    <w:rsid w:val="51AA4C1D"/>
    <w:rsid w:val="5447264D"/>
    <w:rsid w:val="54B122F3"/>
    <w:rsid w:val="55534511"/>
    <w:rsid w:val="5C6A5542"/>
    <w:rsid w:val="5CD26A8B"/>
    <w:rsid w:val="5DF73BD6"/>
    <w:rsid w:val="5E3C3095"/>
    <w:rsid w:val="623802B4"/>
    <w:rsid w:val="6373359C"/>
    <w:rsid w:val="674B6D73"/>
    <w:rsid w:val="6AF632A9"/>
    <w:rsid w:val="6DD438E3"/>
    <w:rsid w:val="73030CB8"/>
    <w:rsid w:val="73881275"/>
    <w:rsid w:val="75837847"/>
    <w:rsid w:val="759A3A73"/>
    <w:rsid w:val="77B6551D"/>
    <w:rsid w:val="78D10CF6"/>
    <w:rsid w:val="7925146A"/>
    <w:rsid w:val="79BF498F"/>
    <w:rsid w:val="7A575129"/>
    <w:rsid w:val="7B4038F6"/>
    <w:rsid w:val="7CA12AD0"/>
    <w:rsid w:val="7D451E89"/>
    <w:rsid w:val="7DE8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59</Pages>
  <Words>4264</Words>
  <Characters>24308</Characters>
  <Lines>202</Lines>
  <Paragraphs>57</Paragraphs>
  <TotalTime>0</TotalTime>
  <ScaleCrop>false</ScaleCrop>
  <LinksUpToDate>false</LinksUpToDate>
  <CharactersWithSpaces>28515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2023-02-14T10:20:00Z</dcterms:created>
  <dc:creator>孙自鹏</dc:creator>
  <cp:lastModifiedBy>Administrator</cp:lastModifiedBy>
  <dcterms:modified xsi:type="dcterms:W3CDTF">2024-05-20T10:47:23Z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A336730820B144E1AB1FEC0D3A95812E_13</vt:lpwstr>
  </property>
</Properties>
</file>