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方正小标宋_GBK" w:hAnsi="宋体" w:eastAsia="方正小标宋_GBK"/>
          <w:color w:val="auto"/>
          <w:kern w:val="0"/>
          <w:sz w:val="44"/>
          <w:szCs w:val="44"/>
          <w:highlight w:val="none"/>
        </w:rPr>
      </w:pPr>
    </w:p>
    <w:p>
      <w:pPr>
        <w:widowControl/>
        <w:spacing w:before="100" w:beforeAutospacing="1" w:after="100" w:afterAutospacing="1"/>
        <w:jc w:val="center"/>
        <w:rPr>
          <w:rFonts w:ascii="方正小标宋_GBK" w:hAnsi="宋体" w:eastAsia="方正小标宋_GBK"/>
          <w:color w:val="auto"/>
          <w:kern w:val="0"/>
          <w:sz w:val="44"/>
          <w:szCs w:val="44"/>
          <w:highlight w:val="none"/>
        </w:rPr>
      </w:pPr>
    </w:p>
    <w:p>
      <w:pPr>
        <w:widowControl/>
        <w:spacing w:before="100" w:beforeAutospacing="1" w:after="100" w:afterAutospacing="1"/>
        <w:jc w:val="center"/>
        <w:outlineLvl w:val="0"/>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沙湾市四道河子镇人民政府</w:t>
      </w:r>
    </w:p>
    <w:p>
      <w:pPr>
        <w:widowControl/>
        <w:spacing w:before="100" w:beforeAutospacing="1" w:after="100" w:afterAutospacing="1"/>
        <w:jc w:val="center"/>
        <w:outlineLvl w:val="0"/>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2023年单位预算公开</w:t>
      </w:r>
    </w:p>
    <w:p>
      <w:pPr>
        <w:widowControl/>
        <w:spacing w:before="100" w:beforeAutospacing="1" w:after="100" w:afterAutospacing="1"/>
        <w:jc w:val="center"/>
        <w:rPr>
          <w:rFonts w:ascii="方正小标宋_GBK" w:hAnsi="宋体" w:eastAsia="方正小标宋_GBK"/>
          <w:color w:val="auto"/>
          <w:kern w:val="0"/>
          <w:sz w:val="44"/>
          <w:szCs w:val="44"/>
          <w:highlight w:val="none"/>
          <w:lang w:eastAsia="zh-Hans"/>
        </w:rPr>
      </w:pPr>
    </w:p>
    <w:p>
      <w:pPr>
        <w:widowControl/>
        <w:spacing w:line="440" w:lineRule="exact"/>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rPr>
          <w:rFonts w:ascii="黑体" w:hAnsi="黑体" w:eastAsia="黑体"/>
          <w:color w:val="auto"/>
          <w:kern w:val="0"/>
          <w:sz w:val="36"/>
          <w:szCs w:val="32"/>
          <w:highlight w:val="none"/>
        </w:rPr>
        <w:sectPr>
          <w:footerReference r:id="rId3" w:type="default"/>
          <w:pgSz w:w="11906" w:h="16838"/>
          <w:pgMar w:top="2098" w:right="1418" w:bottom="1928" w:left="1588" w:header="851" w:footer="992" w:gutter="0"/>
          <w:pgNumType w:start="1"/>
          <w:cols w:space="720" w:num="1"/>
          <w:docGrid w:linePitch="312" w:charSpace="0"/>
        </w:sectPr>
      </w:pPr>
    </w:p>
    <w:p>
      <w:pPr>
        <w:spacing w:line="600" w:lineRule="exact"/>
        <w:jc w:val="center"/>
        <w:rPr>
          <w:rFonts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目录</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第一部分沙湾市四道河子镇人民政府概况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第二部分2023年沙湾市四道河子镇人民政府预算公开表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八</w:t>
      </w:r>
      <w:r>
        <w:rPr>
          <w:rFonts w:hint="eastAsia" w:ascii="仿宋_GB2312" w:hAnsi="仿宋_GB2312" w:eastAsia="仿宋_GB2312" w:cs="仿宋_GB2312"/>
          <w:color w:val="auto"/>
          <w:kern w:val="0"/>
          <w:sz w:val="32"/>
          <w:szCs w:val="32"/>
          <w:highlight w:val="none"/>
        </w:rPr>
        <w:t>、政府性基金预算支出情况表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九、</w:t>
      </w:r>
      <w:r>
        <w:rPr>
          <w:rFonts w:hint="eastAsia" w:ascii="仿宋_GB2312" w:hAnsi="仿宋_GB2312" w:eastAsia="仿宋_GB2312" w:cs="仿宋_GB2312"/>
          <w:color w:val="auto"/>
          <w:kern w:val="0"/>
          <w:sz w:val="32"/>
          <w:szCs w:val="32"/>
          <w:highlight w:val="none"/>
        </w:rPr>
        <w:t>国有资本经营预算支出情况表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十</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Hans"/>
        </w:rPr>
        <w:t>财政拨款</w:t>
      </w:r>
      <w:r>
        <w:rPr>
          <w:rFonts w:hint="eastAsia" w:ascii="仿宋_GB2312" w:hAnsi="仿宋_GB2312" w:eastAsia="仿宋_GB2312" w:cs="仿宋_GB2312"/>
          <w:color w:val="auto"/>
          <w:kern w:val="0"/>
          <w:sz w:val="32"/>
          <w:szCs w:val="32"/>
          <w:highlight w:val="none"/>
        </w:rPr>
        <w:t>“三公”经费支出情况表</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第三部分2023年沙湾市四道河子镇人民政府预算情况说明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一、关于沙湾市四道河子镇人民政府2023年收支预算情况的总体说明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二、关于沙湾市四道河子镇人民政府2023年收入预算情况说明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三、关于沙湾市四道河子镇人民政府2023年支出预算情况说明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四、关于沙湾市四道河子镇人民政府2023年财政拨款收支预算情况的总体说明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五、关于沙湾市四道河子镇人民政府2023年一般公共预算当年拨款情况说明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六、关于沙湾市四道河子镇人民政府2023年一般公共预算基本支出情况说明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七、关于沙湾市四道河子镇人民政府2023年一般公共预算项目支出情况说明</w:t>
      </w:r>
    </w:p>
    <w:p>
      <w:pPr>
        <w:spacing w:line="600" w:lineRule="exact"/>
        <w:ind w:firstLine="640" w:firstLineChars="200"/>
        <w:outlineLvl w:val="1"/>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八</w:t>
      </w:r>
      <w:r>
        <w:rPr>
          <w:rFonts w:hint="eastAsia" w:ascii="仿宋_GB2312" w:hAnsi="仿宋_GB2312" w:eastAsia="仿宋_GB2312" w:cs="仿宋_GB2312"/>
          <w:color w:val="auto"/>
          <w:kern w:val="0"/>
          <w:sz w:val="32"/>
          <w:szCs w:val="32"/>
          <w:highlight w:val="none"/>
        </w:rPr>
        <w:t>、关于沙湾市四道河子镇人民政府2023年政府性基金预算拨款情况说明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九、</w:t>
      </w:r>
      <w:r>
        <w:rPr>
          <w:rFonts w:hint="eastAsia" w:ascii="仿宋_GB2312" w:hAnsi="仿宋_GB2312" w:eastAsia="仿宋_GB2312" w:cs="仿宋_GB2312"/>
          <w:color w:val="auto"/>
          <w:kern w:val="0"/>
          <w:sz w:val="32"/>
          <w:szCs w:val="32"/>
          <w:highlight w:val="none"/>
        </w:rPr>
        <w:t>关于沙湾市四道河子镇人民政府2023年国有资本经营预算拨款情况说明</w:t>
      </w:r>
    </w:p>
    <w:p>
      <w:pPr>
        <w:spacing w:line="600" w:lineRule="exact"/>
        <w:ind w:firstLine="640" w:firstLineChars="200"/>
        <w:rPr>
          <w:rFonts w:ascii="仿宋_GB2312" w:hAnsi="仿宋_GB2312" w:eastAsia="仿宋_GB2312" w:cs="仿宋_GB2312"/>
          <w:color w:val="auto"/>
          <w:kern w:val="0"/>
          <w:sz w:val="32"/>
          <w:szCs w:val="32"/>
          <w:highlight w:val="none"/>
          <w:lang w:eastAsia="zh-Hans"/>
        </w:rPr>
      </w:pPr>
      <w:r>
        <w:rPr>
          <w:rFonts w:hint="eastAsia" w:ascii="仿宋_GB2312" w:hAnsi="仿宋_GB2312" w:eastAsia="仿宋_GB2312" w:cs="仿宋_GB2312"/>
          <w:color w:val="auto"/>
          <w:kern w:val="0"/>
          <w:sz w:val="32"/>
          <w:szCs w:val="32"/>
          <w:highlight w:val="none"/>
          <w:lang w:eastAsia="zh-Hans"/>
        </w:rPr>
        <w:t>十</w:t>
      </w:r>
      <w:r>
        <w:rPr>
          <w:rFonts w:hint="eastAsia" w:ascii="仿宋_GB2312" w:hAnsi="仿宋_GB2312" w:eastAsia="仿宋_GB2312" w:cs="仿宋_GB2312"/>
          <w:color w:val="auto"/>
          <w:kern w:val="0"/>
          <w:sz w:val="32"/>
          <w:szCs w:val="32"/>
          <w:highlight w:val="none"/>
        </w:rPr>
        <w:t>、关于沙湾市四道河子镇人民政府2023年</w:t>
      </w:r>
      <w:r>
        <w:rPr>
          <w:rFonts w:hint="eastAsia" w:ascii="仿宋_GB2312" w:hAnsi="仿宋_GB2312" w:eastAsia="仿宋_GB2312" w:cs="仿宋_GB2312"/>
          <w:color w:val="auto"/>
          <w:kern w:val="0"/>
          <w:sz w:val="32"/>
          <w:szCs w:val="32"/>
          <w:highlight w:val="none"/>
          <w:lang w:eastAsia="zh-Hans"/>
        </w:rPr>
        <w:t>财政拨款</w:t>
      </w:r>
      <w:r>
        <w:rPr>
          <w:rFonts w:hint="eastAsia" w:ascii="仿宋_GB2312" w:hAnsi="仿宋_GB2312" w:eastAsia="仿宋_GB2312" w:cs="仿宋_GB2312"/>
          <w:color w:val="auto"/>
          <w:kern w:val="0"/>
          <w:sz w:val="32"/>
          <w:szCs w:val="32"/>
          <w:highlight w:val="none"/>
        </w:rPr>
        <w:t>“三公”经费预算情况说明</w:t>
      </w:r>
    </w:p>
    <w:p>
      <w:pPr>
        <w:spacing w:line="600" w:lineRule="exact"/>
        <w:ind w:firstLine="640" w:firstLineChars="200"/>
        <w:outlineLvl w:val="1"/>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eastAsia="zh-Hans"/>
        </w:rPr>
        <w:t>一</w:t>
      </w:r>
      <w:r>
        <w:rPr>
          <w:rFonts w:hint="eastAsia" w:ascii="仿宋_GB2312" w:hAnsi="仿宋_GB2312" w:eastAsia="仿宋_GB2312" w:cs="仿宋_GB2312"/>
          <w:color w:val="auto"/>
          <w:kern w:val="0"/>
          <w:sz w:val="32"/>
          <w:szCs w:val="32"/>
          <w:highlight w:val="none"/>
        </w:rPr>
        <w:t>、其他重要事项的情况说明</w:t>
      </w:r>
    </w:p>
    <w:p>
      <w:pP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第四部分名词解释</w:t>
      </w:r>
    </w:p>
    <w:p>
      <w:pPr>
        <w:spacing w:line="600" w:lineRule="exact"/>
        <w:ind w:firstLine="640" w:firstLineChars="200"/>
        <w:rPr>
          <w:rFonts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NumType w:start="1"/>
          <w:cols w:space="720" w:num="1"/>
          <w:docGrid w:linePitch="312" w:charSpace="0"/>
        </w:sectPr>
      </w:pPr>
    </w:p>
    <w:p>
      <w:pPr>
        <w:widowControl/>
        <w:spacing w:line="54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第一部分沙湾市四道河子镇人民政府概况</w:t>
      </w:r>
    </w:p>
    <w:p>
      <w:pPr>
        <w:widowControl/>
        <w:spacing w:line="540" w:lineRule="exact"/>
        <w:jc w:val="center"/>
        <w:rPr>
          <w:rFonts w:ascii="宋体" w:hAnsi="宋体"/>
          <w:b/>
          <w:color w:val="auto"/>
          <w:kern w:val="0"/>
          <w:sz w:val="32"/>
          <w:szCs w:val="32"/>
          <w:highlight w:val="none"/>
        </w:rPr>
      </w:pPr>
    </w:p>
    <w:p>
      <w:pPr>
        <w:widowControl/>
        <w:spacing w:line="540" w:lineRule="exact"/>
        <w:ind w:firstLine="643" w:firstLineChars="200"/>
        <w:jc w:val="left"/>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一)四道河子镇党群服务中心(文体广电旅游服务中心)主要职责任务：为党的基层组织建设和党员队伍建设提供服务，组织开展辖区居民的宣传、发动、服务工作；为“为民办实事”驻村工作、“两结对两固定”工作提供服务保障；负责辖区内社团组织的培育、发展和管理；负责辖区内政府购买社会服务项目的设计和采购；负责特殊群体的帮教帮扶、解决居民困难诉求等工作；负责升国旗、村民夜校以及图书室、义工志愿者、服务积分兑换点等群众工作机制的落实，并不断拓展教育服务群众的形式和载体；负责组织开展文化、宣传、科技、体育、广播电视、旅游等方面的服务工作；协助镇政府制定文化、宣传、科技、体育、广播电视、旅游等工作的发展规划和年度计划并组织实施。</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二)四道河子镇农业(畜牧业)发展服务中心主要职责任务：主要负责农业、农机、林业、畜牧兽医、草原、水利等方面的服务工作；协助镇政府制定农业、农机、林业、畜牧兽医、草原、水利等工作的发展规划和年度计划并组织实施。</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三)四道河子镇社会保障(民政)服务中心(退役军人服务站)主要职责任务：主要负责民政、教育、优化生育、劳动就业、社会保障、社会救助、社会医保、医疗救助、退役军人、残疾人事业等方面的服务工作；协助镇政府制定民政教育、优化生育、劳动就业、社会保障、退役军人、残疾人事业等工作的发展规划和年度计划并组织实施。</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四)四道河子镇农村合作经济(统计)发展中心(财政所)主要职责任务：负责农村经济管理、财务管理等工作；负责农村集体经济，为农村集体经济健康发展提供保障和服务工作；负责镇政府财政预算决算的编制、办理各项收支结算和对账、报账工作；履行统计职责。</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五)四道河子镇村镇规划建设发展中心(生态环境工作站)主要职责任务：主要负责国土资源、规划建设、园林绿化、环境保护、交通等方面的服务工作；协助镇政府制定国土资源、规划建设、园林绿化、环境保护、交通工作的规划和年度计划并组织实施；协助镇政府贯彻落实统筹城乡发展加快推进城乡一体化工作总体部署和目标任务。</w:t>
      </w:r>
    </w:p>
    <w:p>
      <w:pPr>
        <w:widowControl/>
        <w:spacing w:line="540" w:lineRule="exact"/>
        <w:ind w:firstLine="640"/>
        <w:jc w:val="left"/>
        <w:rPr>
          <w:rFonts w:ascii="楷体_GB2312" w:hAnsi="楷体_GB2312" w:eastAsia="楷体_GB2312" w:cs="楷体_GB2312"/>
          <w:b/>
          <w:bCs/>
          <w:color w:val="auto"/>
          <w:kern w:val="0"/>
          <w:sz w:val="32"/>
          <w:szCs w:val="32"/>
          <w:highlight w:val="none"/>
        </w:rPr>
      </w:pPr>
      <w:r>
        <w:rPr>
          <w:rFonts w:hint="eastAsia" w:ascii="仿宋_GB2312" w:hAnsi="黑体" w:eastAsia="仿宋_GB2312" w:cs="宋体"/>
          <w:bCs/>
          <w:color w:val="auto"/>
          <w:kern w:val="0"/>
          <w:sz w:val="32"/>
          <w:szCs w:val="32"/>
          <w:highlight w:val="none"/>
        </w:rPr>
        <w:t>(六)四道河子镇综治中心(网格化服务中心)主要职责任务：负责社会治安综合治理、法治建设、平安创建、网格化管理、安全生产、应急管理、人民武装等方面的服务工作；负责群众信访、矛盾纠纷调解、普法、预防未成年人违法犯罪等工作；负责流动人口管理工作，管理指导基层网格员队伍等；协助镇政府制定社会治安综合治理、法治建设、平安创建、网格化管理、安全生产等工作的规划和年度计划并组织实施。</w:t>
      </w:r>
    </w:p>
    <w:p>
      <w:pPr>
        <w:widowControl/>
        <w:spacing w:line="540" w:lineRule="exact"/>
        <w:ind w:firstLine="643" w:firstLineChars="200"/>
        <w:jc w:val="left"/>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沙湾市四道河子镇人民政府无下属预算单位，下设0个处室，分别是：本部门无下设科室。</w:t>
      </w:r>
    </w:p>
    <w:p>
      <w:pPr>
        <w:widowControl/>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沙湾市四道河子镇人民政府编制数95，实有人数112人，其中：在职87人，减少1人；退休25人，减少2人；离休0人，减少0人。</w:t>
      </w:r>
    </w:p>
    <w:p>
      <w:pPr>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br w:type="page"/>
      </w:r>
    </w:p>
    <w:p>
      <w:pPr>
        <w:widowControl/>
        <w:spacing w:line="44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第二部分2023年沙湾市四道河子镇人民政府预算公开表</w:t>
      </w:r>
    </w:p>
    <w:p>
      <w:pPr>
        <w:widowControl/>
        <w:spacing w:line="240" w:lineRule="exact"/>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表1</w:t>
      </w:r>
    </w:p>
    <w:p>
      <w:pPr>
        <w:widowControl/>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rPr>
          <w:rFonts w:ascii="仿宋_GB2312" w:hAnsi="宋体" w:eastAsia="仿宋_GB2312"/>
          <w:b/>
          <w:color w:val="auto"/>
          <w:kern w:val="0"/>
          <w:sz w:val="32"/>
          <w:szCs w:val="32"/>
          <w:highlight w:val="none"/>
        </w:rPr>
      </w:pPr>
    </w:p>
    <w:tbl>
      <w:tblPr>
        <w:tblStyle w:val="4"/>
        <w:tblW w:w="9179" w:type="dxa"/>
        <w:jc w:val="center"/>
        <w:tblLayout w:type="fixed"/>
        <w:tblCellMar>
          <w:top w:w="0" w:type="dxa"/>
          <w:left w:w="108" w:type="dxa"/>
          <w:bottom w:w="0" w:type="dxa"/>
          <w:right w:w="108" w:type="dxa"/>
        </w:tblCellMar>
      </w:tblPr>
      <w:tblGrid>
        <w:gridCol w:w="3503"/>
        <w:gridCol w:w="1059"/>
        <w:gridCol w:w="1903"/>
        <w:gridCol w:w="1448"/>
        <w:gridCol w:w="1266"/>
      </w:tblGrid>
      <w:tr>
        <w:tblPrEx>
          <w:tblCellMar>
            <w:top w:w="0" w:type="dxa"/>
            <w:left w:w="108" w:type="dxa"/>
            <w:bottom w:w="0" w:type="dxa"/>
            <w:right w:w="108" w:type="dxa"/>
          </w:tblCellMar>
        </w:tblPrEx>
        <w:trPr>
          <w:trHeight w:val="360" w:hRule="atLeast"/>
          <w:jc w:val="center"/>
        </w:trPr>
        <w:tc>
          <w:tcPr>
            <w:tcW w:w="6465"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编制单位:沙湾市四道河子镇人民政府</w:t>
            </w:r>
          </w:p>
        </w:tc>
        <w:tc>
          <w:tcPr>
            <w:tcW w:w="2714" w:type="dxa"/>
            <w:gridSpan w:val="2"/>
            <w:tcBorders>
              <w:top w:val="nil"/>
              <w:left w:val="nil"/>
              <w:bottom w:val="single" w:color="auto" w:sz="4" w:space="0"/>
              <w:right w:val="nil"/>
            </w:tcBorders>
            <w:vAlign w:val="bottom"/>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360" w:hRule="atLeast"/>
          <w:jc w:val="center"/>
        </w:trPr>
        <w:tc>
          <w:tcPr>
            <w:tcW w:w="4562" w:type="dxa"/>
            <w:gridSpan w:val="2"/>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收入</w:t>
            </w:r>
          </w:p>
        </w:tc>
        <w:tc>
          <w:tcPr>
            <w:tcW w:w="4617" w:type="dxa"/>
            <w:gridSpan w:val="3"/>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312" w:hRule="exact"/>
          <w:jc w:val="center"/>
        </w:trPr>
        <w:tc>
          <w:tcPr>
            <w:tcW w:w="350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项目</w:t>
            </w:r>
          </w:p>
        </w:tc>
        <w:tc>
          <w:tcPr>
            <w:tcW w:w="105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3351"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6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一、本年收入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3292.73</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201一般公共服务支出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1470.10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2164.25</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202外交支出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其中：一般财力</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2123.08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203国防支出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上级一般公共预算安排转移支付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41.17</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204公共安全支出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205教育支出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其中：政府性基金收入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206科学技术支出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上级政府性基金安排转移支付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207文化旅游体育与传媒支出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15.80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208社会保障和就业支出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150.33</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其中：国有资本经营收入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209社会保险基金支出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上级国有资本经营预算安排转移支付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210卫生健康支出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77.39</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4.财政专户核拨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211节能环保支出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5.单位资金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1128.48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212城乡社区支出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3.01</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其中：事业收入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213农林水支出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1224.86</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上级补助收入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214交通运输支出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附属单位上缴收入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215资源勘探工业信息等支出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事业单位经营收入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216商业服务业等支出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1128.48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217金融支出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二、上年结转结余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219援助其他地区支出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1.财政拨款结转</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220自然资源海洋气象等支出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221住房保障支出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96.71</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222粮油物资储备支出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223国有资本经营预算支出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2.非财政拨款结转结余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224灾害防治及应急管理支出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227预备费</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229其他支出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254.52</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230转移性支出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231债务还本支出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232债务付息支出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233债务发行费用支出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234抗疫特别国债安排的支出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收入总计</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3292.73</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支出总计</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3292.73</w:t>
            </w:r>
          </w:p>
        </w:tc>
      </w:tr>
    </w:tbl>
    <w:p>
      <w:pPr>
        <w:widowControl/>
        <w:jc w:val="left"/>
        <w:textAlignment w:val="bottom"/>
        <w:rPr>
          <w:rFonts w:ascii="宋体" w:hAnsi="宋体" w:cs="宋体"/>
          <w:color w:val="auto"/>
          <w:kern w:val="0"/>
          <w:sz w:val="20"/>
          <w:szCs w:val="20"/>
          <w:highlight w:val="none"/>
          <w:lang w:bidi="ar"/>
        </w:rPr>
        <w:sectPr>
          <w:footerReference r:id="rId5" w:type="default"/>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表2</w:t>
      </w:r>
    </w:p>
    <w:p>
      <w:pPr>
        <w:widowControl/>
        <w:spacing w:line="440" w:lineRule="exact"/>
        <w:jc w:val="center"/>
        <w:outlineLvl w:val="1"/>
        <w:rPr>
          <w:rFonts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单位收入总体情况表</w:t>
      </w:r>
    </w:p>
    <w:tbl>
      <w:tblPr>
        <w:tblStyle w:val="4"/>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495"/>
        <w:gridCol w:w="525"/>
        <w:gridCol w:w="1744"/>
        <w:gridCol w:w="1223"/>
        <w:gridCol w:w="1105"/>
        <w:gridCol w:w="1208"/>
        <w:gridCol w:w="987"/>
        <w:gridCol w:w="913"/>
        <w:gridCol w:w="928"/>
        <w:gridCol w:w="854"/>
        <w:gridCol w:w="802"/>
        <w:gridCol w:w="746"/>
        <w:gridCol w:w="737"/>
        <w:gridCol w:w="678"/>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429" w:type="dxa"/>
            <w:gridSpan w:val="12"/>
            <w:tcBorders>
              <w:top w:val="nil"/>
              <w:left w:val="nil"/>
              <w:bottom w:val="single" w:color="auto" w:sz="4" w:space="0"/>
              <w:right w:val="nil"/>
            </w:tcBorders>
            <w:vAlign w:val="center"/>
          </w:tcPr>
          <w:p>
            <w:pPr>
              <w:jc w:val="left"/>
              <w:rPr>
                <w:rFonts w:ascii="仿宋_GB2312" w:hAnsi="宋体" w:eastAsia="仿宋_GB2312" w:cs="宋体"/>
                <w:b/>
                <w:color w:val="auto"/>
                <w:sz w:val="24"/>
                <w:highlight w:val="none"/>
              </w:rPr>
            </w:pPr>
            <w:r>
              <w:rPr>
                <w:rFonts w:hint="eastAsia" w:ascii="仿宋_GB2312" w:hAnsi="宋体" w:eastAsia="仿宋_GB2312"/>
                <w:color w:val="auto"/>
                <w:kern w:val="0"/>
                <w:sz w:val="24"/>
                <w:highlight w:val="none"/>
              </w:rPr>
              <w:t>编制单位:沙湾市四道河子镇人民政府</w:t>
            </w:r>
          </w:p>
        </w:tc>
        <w:tc>
          <w:tcPr>
            <w:tcW w:w="2810" w:type="dxa"/>
            <w:gridSpan w:val="4"/>
            <w:tcBorders>
              <w:top w:val="nil"/>
              <w:left w:val="nil"/>
              <w:bottom w:val="single" w:color="auto" w:sz="4" w:space="0"/>
              <w:right w:val="nil"/>
            </w:tcBorders>
            <w:vAlign w:val="center"/>
          </w:tcPr>
          <w:p>
            <w:pPr>
              <w:jc w:val="right"/>
              <w:rPr>
                <w:rFonts w:ascii="仿宋_GB2312" w:eastAsia="仿宋_GB2312"/>
                <w:b/>
                <w:color w:val="auto"/>
                <w:sz w:val="20"/>
                <w:szCs w:val="20"/>
                <w:highlight w:val="none"/>
              </w:rPr>
            </w:pPr>
            <w:r>
              <w:rPr>
                <w:rFonts w:hint="eastAsia" w:ascii="仿宋_GB2312" w:hAnsi="宋体" w:eastAsia="仿宋_GB2312"/>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65" w:type="dxa"/>
            <w:gridSpan w:val="3"/>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highlight w:val="none"/>
              </w:rPr>
              <w:t>功能分类科目编码</w:t>
            </w:r>
          </w:p>
        </w:tc>
        <w:tc>
          <w:tcPr>
            <w:tcW w:w="1744" w:type="dxa"/>
            <w:vMerge w:val="restart"/>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223" w:type="dxa"/>
            <w:vMerge w:val="restart"/>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总计</w:t>
            </w:r>
          </w:p>
        </w:tc>
        <w:tc>
          <w:tcPr>
            <w:tcW w:w="6797" w:type="dxa"/>
            <w:gridSpan w:val="7"/>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hAnsi="宋体" w:eastAsia="仿宋_GB2312" w:cs="宋体"/>
                <w:b/>
                <w:color w:val="auto"/>
                <w:sz w:val="24"/>
                <w:highlight w:val="none"/>
              </w:rPr>
              <w:t>财政拨款(补助)</w:t>
            </w:r>
          </w:p>
        </w:tc>
        <w:tc>
          <w:tcPr>
            <w:tcW w:w="746"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财政专户（教育收费）</w:t>
            </w:r>
          </w:p>
        </w:tc>
        <w:tc>
          <w:tcPr>
            <w:tcW w:w="737"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78"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49"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64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类</w:t>
            </w:r>
          </w:p>
        </w:tc>
        <w:tc>
          <w:tcPr>
            <w:tcW w:w="49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款</w:t>
            </w:r>
          </w:p>
        </w:tc>
        <w:tc>
          <w:tcPr>
            <w:tcW w:w="52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项</w:t>
            </w:r>
          </w:p>
        </w:tc>
        <w:tc>
          <w:tcPr>
            <w:tcW w:w="1744" w:type="dxa"/>
            <w:vMerge w:val="continue"/>
            <w:vAlign w:val="center"/>
          </w:tcPr>
          <w:p>
            <w:pPr>
              <w:rPr>
                <w:rFonts w:ascii="仿宋_GB2312" w:hAnsi="宋体" w:eastAsia="仿宋_GB2312" w:cs="宋体"/>
                <w:color w:val="auto"/>
                <w:sz w:val="20"/>
                <w:szCs w:val="20"/>
                <w:highlight w:val="none"/>
              </w:rPr>
            </w:pPr>
          </w:p>
        </w:tc>
        <w:tc>
          <w:tcPr>
            <w:tcW w:w="1223" w:type="dxa"/>
            <w:vMerge w:val="continue"/>
            <w:vAlign w:val="center"/>
          </w:tcPr>
          <w:p>
            <w:pPr>
              <w:rPr>
                <w:rFonts w:ascii="仿宋_GB2312" w:hAnsi="宋体" w:eastAsia="仿宋_GB2312" w:cs="宋体"/>
                <w:color w:val="auto"/>
                <w:sz w:val="20"/>
                <w:szCs w:val="20"/>
                <w:highlight w:val="none"/>
              </w:rPr>
            </w:pPr>
          </w:p>
        </w:tc>
        <w:tc>
          <w:tcPr>
            <w:tcW w:w="1105"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208"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87"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913"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28"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54"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02"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46" w:type="dxa"/>
            <w:vMerge w:val="continue"/>
            <w:vAlign w:val="center"/>
          </w:tcPr>
          <w:p>
            <w:pPr>
              <w:rPr>
                <w:rFonts w:ascii="仿宋_GB2312" w:hAnsi="宋体" w:eastAsia="仿宋_GB2312" w:cs="宋体"/>
                <w:color w:val="auto"/>
                <w:sz w:val="20"/>
                <w:szCs w:val="20"/>
                <w:highlight w:val="none"/>
              </w:rPr>
            </w:pPr>
          </w:p>
        </w:tc>
        <w:tc>
          <w:tcPr>
            <w:tcW w:w="737" w:type="dxa"/>
            <w:vMerge w:val="continue"/>
            <w:vAlign w:val="center"/>
          </w:tcPr>
          <w:p>
            <w:pPr>
              <w:rPr>
                <w:rFonts w:ascii="仿宋_GB2312" w:hAnsi="宋体" w:eastAsia="仿宋_GB2312" w:cs="宋体"/>
                <w:color w:val="auto"/>
                <w:sz w:val="20"/>
                <w:szCs w:val="20"/>
                <w:highlight w:val="none"/>
              </w:rPr>
            </w:pPr>
          </w:p>
        </w:tc>
        <w:tc>
          <w:tcPr>
            <w:tcW w:w="678" w:type="dxa"/>
            <w:vMerge w:val="continue"/>
            <w:vAlign w:val="center"/>
          </w:tcPr>
          <w:p>
            <w:pPr>
              <w:rPr>
                <w:rFonts w:ascii="仿宋_GB2312" w:hAnsi="宋体" w:eastAsia="仿宋_GB2312" w:cs="宋体"/>
                <w:color w:val="auto"/>
                <w:sz w:val="20"/>
                <w:szCs w:val="20"/>
                <w:highlight w:val="none"/>
              </w:rPr>
            </w:pPr>
          </w:p>
        </w:tc>
        <w:tc>
          <w:tcPr>
            <w:tcW w:w="649" w:type="dxa"/>
            <w:vMerge w:val="continue"/>
            <w:vAlign w:val="center"/>
          </w:tcPr>
          <w:p>
            <w:pPr>
              <w:rPr>
                <w:rFonts w:ascii="仿宋_GB2312" w:hAnsi="宋体" w:eastAsia="仿宋_GB2312" w:cs="宋体"/>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一般公共服务支出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1470.10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736.17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734.00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2.17</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733.93</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政府办公厅（室）及相关机构事务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1227.50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493.57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493.57</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733.93</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1191.31</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457.38</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457.38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733.93</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36.19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36.19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36.19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32</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组织事务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233.95</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233.95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233.95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32</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其他组织事务支出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233.95</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233.95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233.95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统战事务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8.65</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8.65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6.48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2.17</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宗教事务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2.17</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2.17</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其他统战事务支出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6.48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6.48</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6.48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15.81</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9.00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6.81</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文化和旅游</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15.31</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8.50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8.50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6.81</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08</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文化活动</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0.45</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0.45</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群众文化</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5.45</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5.45</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其他文化和旅游支出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9.41</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8.50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8.50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0.91</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0.50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0.50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社会保障和就业支出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150.33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137.82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137.82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12.51</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人力资源和社会保障管理事务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12.51</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12.51</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其他人力资源和社会保障管理事务支出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12.51</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12.51</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行政事业单位养老支出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137.82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137.82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137.82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行政单位离退休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5.69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5.69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5.69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事业单位离退休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2.73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2.73</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2.73</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116.66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116.66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116.66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06</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机关事业单位职业年金缴费支出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12.74</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12.74</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12.74</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卫生健康支出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77.40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77.40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77.40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行政事业单位医疗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77.40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77.40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77.40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29.46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29.46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29.46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33.35</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33.35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33.35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公务员医疗补助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14.59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14.59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14.59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212</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城乡社区支出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3.01</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3.01</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212</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城乡社区管理事务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3.01</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3.01</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212</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其他城乡社区管理事务支出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3.01</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3.01</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农林水支出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1224.86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852.65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822.65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372.22</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农业农村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598.27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582.65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582.65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15.63</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85.48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71.91</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71.91</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13.57</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512.79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510.74</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510.74</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2.06</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农村综合改革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626.59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270.00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240.00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356.59</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对村级公益事业建设的补助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对村民委员会和村党支部的补助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596.59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240.00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240.00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356.59</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住房保障支出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96.71</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96.71</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96.71</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住房改革支出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96.71</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96.71</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96.71</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住房公积金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96.71</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96.71</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96.71</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254.52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254.52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254.52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254.52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254.52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254.52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254.52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254.52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254.52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合计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3292.73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2164.25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2123.08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41.17</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1128.48</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bl>
    <w:p>
      <w:pPr>
        <w:widowControl/>
        <w:jc w:val="left"/>
        <w:textAlignment w:val="bottom"/>
        <w:rPr>
          <w:rFonts w:ascii="仿宋_GB2312" w:hAnsi="宋体" w:eastAsia="仿宋_GB2312"/>
          <w:b/>
          <w:color w:val="auto"/>
          <w:kern w:val="0"/>
          <w:sz w:val="32"/>
          <w:szCs w:val="32"/>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表3</w:t>
      </w:r>
    </w:p>
    <w:p>
      <w:pPr>
        <w:widowControl/>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left"/>
        <w:rPr>
          <w:rFonts w:ascii="仿宋_GB2312" w:hAnsi="宋体" w:eastAsia="仿宋_GB2312"/>
          <w:color w:val="auto"/>
          <w:kern w:val="0"/>
          <w:sz w:val="24"/>
          <w:highlight w:val="none"/>
        </w:rPr>
      </w:pPr>
    </w:p>
    <w:tbl>
      <w:tblPr>
        <w:tblStyle w:val="4"/>
        <w:tblW w:w="9420" w:type="dxa"/>
        <w:tblInd w:w="-238" w:type="dxa"/>
        <w:tblLayout w:type="fixed"/>
        <w:tblCellMar>
          <w:top w:w="0" w:type="dxa"/>
          <w:left w:w="108" w:type="dxa"/>
          <w:bottom w:w="0" w:type="dxa"/>
          <w:right w:w="108" w:type="dxa"/>
        </w:tblCellMar>
      </w:tblPr>
      <w:tblGrid>
        <w:gridCol w:w="470"/>
        <w:gridCol w:w="430"/>
        <w:gridCol w:w="440"/>
        <w:gridCol w:w="2460"/>
        <w:gridCol w:w="1900"/>
        <w:gridCol w:w="1999"/>
        <w:gridCol w:w="1721"/>
      </w:tblGrid>
      <w:tr>
        <w:tblPrEx>
          <w:tblCellMar>
            <w:top w:w="0" w:type="dxa"/>
            <w:left w:w="108" w:type="dxa"/>
            <w:bottom w:w="0" w:type="dxa"/>
            <w:right w:w="108" w:type="dxa"/>
          </w:tblCellMar>
        </w:tblPrEx>
        <w:trPr>
          <w:trHeight w:val="324" w:hRule="atLeast"/>
        </w:trPr>
        <w:tc>
          <w:tcPr>
            <w:tcW w:w="5700" w:type="dxa"/>
            <w:gridSpan w:val="5"/>
            <w:tcBorders>
              <w:top w:val="nil"/>
              <w:left w:val="nil"/>
              <w:bottom w:val="single" w:color="auto" w:sz="4" w:space="0"/>
              <w:right w:val="nil"/>
            </w:tcBorders>
            <w:vAlign w:val="center"/>
          </w:tcPr>
          <w:p>
            <w:pPr>
              <w:widowControl/>
              <w:spacing w:line="280" w:lineRule="exact"/>
              <w:jc w:val="left"/>
              <w:rPr>
                <w:rFonts w:ascii="仿宋_GB2312" w:hAnsi="仿宋_GB2312" w:eastAsia="仿宋_GB2312" w:cs="仿宋_GB2312"/>
                <w:b/>
                <w:bCs/>
                <w:color w:val="auto"/>
                <w:kern w:val="0"/>
                <w:sz w:val="24"/>
                <w:highlight w:val="none"/>
              </w:rPr>
            </w:pPr>
            <w:r>
              <w:rPr>
                <w:rFonts w:hint="eastAsia" w:ascii="仿宋_GB2312" w:hAnsi="宋体" w:eastAsia="仿宋_GB2312"/>
                <w:color w:val="auto"/>
                <w:kern w:val="0"/>
                <w:sz w:val="24"/>
                <w:highlight w:val="none"/>
              </w:rPr>
              <w:t>编制单位:沙湾市四道河子镇人民政府</w:t>
            </w:r>
          </w:p>
        </w:tc>
        <w:tc>
          <w:tcPr>
            <w:tcW w:w="3720" w:type="dxa"/>
            <w:gridSpan w:val="2"/>
            <w:tcBorders>
              <w:top w:val="nil"/>
              <w:left w:val="nil"/>
              <w:bottom w:val="single" w:color="auto" w:sz="4" w:space="0"/>
              <w:right w:val="nil"/>
            </w:tcBorders>
            <w:vAlign w:val="center"/>
          </w:tcPr>
          <w:p>
            <w:pPr>
              <w:widowControl/>
              <w:spacing w:line="280" w:lineRule="exact"/>
              <w:jc w:val="right"/>
              <w:rPr>
                <w:rFonts w:ascii="仿宋_GB2312" w:hAnsi="仿宋_GB2312" w:eastAsia="仿宋_GB2312" w:cs="仿宋_GB2312"/>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324" w:hRule="atLeast"/>
        </w:trPr>
        <w:tc>
          <w:tcPr>
            <w:tcW w:w="38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项目</w:t>
            </w:r>
          </w:p>
        </w:tc>
        <w:tc>
          <w:tcPr>
            <w:tcW w:w="56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支出预算</w:t>
            </w:r>
          </w:p>
        </w:tc>
      </w:tr>
      <w:tr>
        <w:tblPrEx>
          <w:tblCellMar>
            <w:top w:w="0" w:type="dxa"/>
            <w:left w:w="108" w:type="dxa"/>
            <w:bottom w:w="0" w:type="dxa"/>
            <w:right w:w="108" w:type="dxa"/>
          </w:tblCellMar>
        </w:tblPrEx>
        <w:trPr>
          <w:trHeight w:val="451" w:hRule="atLeast"/>
        </w:trPr>
        <w:tc>
          <w:tcPr>
            <w:tcW w:w="134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合计</w:t>
            </w:r>
          </w:p>
        </w:tc>
        <w:tc>
          <w:tcPr>
            <w:tcW w:w="19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7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103"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4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7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一般公共服务支出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1470.10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440.28</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1029.82</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政府办公厅（室）及相关机构事务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1227.50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440.28</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787.22</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1191.31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440.28</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751.03</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36.19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36.19</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组织事务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233.95</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233.95</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其他组织事务支出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233.95</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233.95</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统战事务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8.65</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8.65</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宗教事务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2.17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2.17</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其他统战事务支出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6.48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6.48</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15.81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15.81</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文化和旅游</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15.31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15.31</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08</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文化活动</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0.45</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0.45</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群众文化</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5.45</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5.45</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其他文化和旅游支出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9.41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9.41</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0.50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0.50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社会保障和就业支出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150.33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137.82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12.51</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人力资源和社会保障管理事务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12.51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12.51</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其他人力资源和社会保障管理事务支出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12.51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12.51</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行政事业单位养老支出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137.82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137.82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5.69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5.69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2.73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2.73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116.66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116.66</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机关事业单位职业年金缴费支出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12.74</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12.74</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卫生健康支出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77.40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77.40</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77.40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77.40</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29.46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29.46</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33.35</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33.35</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公务员医疗补助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14.59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14.59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城乡社区支出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3.01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3.01</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城乡社区管理事务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3.01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3.01</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其他城乡社区管理事务支出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3.01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3.01</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农林水支出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1224.86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479.72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745.15</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农业农村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598.27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479.72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118.56</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85.48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71.91</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13.57</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512.79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407.81</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104.99</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农村综合改革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626.59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626.59</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对村级公益事业建设的补助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30.00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30.00</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对村民委员会和村党支部的补助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596.59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596.59</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住房保障支出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96.71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96.71</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住房改革支出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96.71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96.71</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住房公积金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96.71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96.71</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254.52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254.52</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254.52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254.52</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254.52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254.52</w:t>
            </w:r>
          </w:p>
        </w:tc>
      </w:tr>
      <w:tr>
        <w:tblPrEx>
          <w:tblCellMar>
            <w:top w:w="0" w:type="dxa"/>
            <w:left w:w="108" w:type="dxa"/>
            <w:bottom w:w="0" w:type="dxa"/>
            <w:right w:w="108" w:type="dxa"/>
          </w:tblCellMar>
        </w:tblPrEx>
        <w:trPr>
          <w:trHeight w:val="45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合计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3292.73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1231.91</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2060.81</w:t>
            </w:r>
          </w:p>
        </w:tc>
      </w:tr>
    </w:tbl>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表4</w:t>
      </w:r>
    </w:p>
    <w:p>
      <w:pPr>
        <w:widowControl/>
        <w:spacing w:before="120" w:beforeLines="50" w:line="28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4"/>
        <w:tblW w:w="9449" w:type="dxa"/>
        <w:tblInd w:w="-240" w:type="dxa"/>
        <w:tblLayout w:type="fixed"/>
        <w:tblCellMar>
          <w:top w:w="0" w:type="dxa"/>
          <w:left w:w="108" w:type="dxa"/>
          <w:bottom w:w="0" w:type="dxa"/>
          <w:right w:w="108" w:type="dxa"/>
        </w:tblCellMar>
      </w:tblPr>
      <w:tblGrid>
        <w:gridCol w:w="1900"/>
        <w:gridCol w:w="960"/>
        <w:gridCol w:w="2590"/>
        <w:gridCol w:w="954"/>
        <w:gridCol w:w="960"/>
        <w:gridCol w:w="1037"/>
        <w:gridCol w:w="1048"/>
      </w:tblGrid>
      <w:tr>
        <w:tblPrEx>
          <w:tblCellMar>
            <w:top w:w="0" w:type="dxa"/>
            <w:left w:w="108" w:type="dxa"/>
            <w:bottom w:w="0" w:type="dxa"/>
            <w:right w:w="108" w:type="dxa"/>
          </w:tblCellMar>
        </w:tblPrEx>
        <w:trPr>
          <w:trHeight w:val="285" w:hRule="atLeast"/>
        </w:trPr>
        <w:tc>
          <w:tcPr>
            <w:tcW w:w="7364" w:type="dxa"/>
            <w:gridSpan w:val="5"/>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编制单位:沙湾市四道河子镇人民政府</w:t>
            </w:r>
          </w:p>
        </w:tc>
        <w:tc>
          <w:tcPr>
            <w:tcW w:w="2085"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285" w:hRule="atLeast"/>
        </w:trPr>
        <w:tc>
          <w:tcPr>
            <w:tcW w:w="28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89" w:type="dxa"/>
            <w:gridSpan w:val="5"/>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00"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5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9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1048" w:type="dxa"/>
            <w:tcBorders>
              <w:top w:val="single" w:color="auto" w:sz="4" w:space="0"/>
              <w:left w:val="nil"/>
              <w:bottom w:val="single" w:color="auto" w:sz="4" w:space="0"/>
              <w:right w:val="single" w:color="auto" w:sz="4" w:space="0"/>
            </w:tcBorders>
            <w:vAlign w:val="center"/>
          </w:tcPr>
          <w:p>
            <w:pPr>
              <w:spacing w:line="200" w:lineRule="exac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一、财政拨款（补助）</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2164.25</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201一般公共服务支出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736.17</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736.17</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一般公共预算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2164.25</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202外交支出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政府性基金预算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203国防支出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国有资本经营预算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204公共安全支出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205教育支出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206科学技术支出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207文化旅游体育与传媒支出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9.00</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9.00</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208社会保障和就业支出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137.81</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137.81</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209社会保险基金支出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210卫生健康支出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77.39</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77.39</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211节能环保支出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212城乡社区支出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213农林水支出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852.65</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852.65</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214交通运输支出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215资源勘探工业信息等支出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216商业服务业等支出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217金融支出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219援助其他地区支出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220自然资源海洋气象等支出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221住房保障支出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96.71</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96.71</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222粮油物资储备支出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223国有资本经营预算支出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224灾害防治及应急管理支出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227预备费</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229其他支出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254.52</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254.52</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230转移性支出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231债务还本支出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232债务付息支出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233债务发行费用支出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234抗疫特别国债还本支出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收入总计</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2164.25</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支出合计</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2164.25</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2164.25</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bl>
    <w:p>
      <w:pPr>
        <w:widowControl/>
        <w:jc w:val="left"/>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表5</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一般公共预算支出情况表</w:t>
      </w:r>
    </w:p>
    <w:tbl>
      <w:tblPr>
        <w:tblStyle w:val="4"/>
        <w:tblW w:w="9214" w:type="dxa"/>
        <w:tblInd w:w="-34" w:type="dxa"/>
        <w:tblLayout w:type="fixed"/>
        <w:tblCellMar>
          <w:top w:w="0" w:type="dxa"/>
          <w:left w:w="108" w:type="dxa"/>
          <w:bottom w:w="0" w:type="dxa"/>
          <w:right w:w="108" w:type="dxa"/>
        </w:tblCellMar>
      </w:tblPr>
      <w:tblGrid>
        <w:gridCol w:w="504"/>
        <w:gridCol w:w="530"/>
        <w:gridCol w:w="510"/>
        <w:gridCol w:w="2420"/>
        <w:gridCol w:w="2401"/>
        <w:gridCol w:w="216"/>
        <w:gridCol w:w="1193"/>
        <w:gridCol w:w="1440"/>
      </w:tblGrid>
      <w:tr>
        <w:tblPrEx>
          <w:tblCellMar>
            <w:top w:w="0" w:type="dxa"/>
            <w:left w:w="108" w:type="dxa"/>
            <w:bottom w:w="0" w:type="dxa"/>
            <w:right w:w="108" w:type="dxa"/>
          </w:tblCellMar>
        </w:tblPrEx>
        <w:trPr>
          <w:trHeight w:val="285" w:hRule="atLeast"/>
        </w:trPr>
        <w:tc>
          <w:tcPr>
            <w:tcW w:w="6581"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沙湾市四道河子镇人民政府</w:t>
            </w:r>
          </w:p>
        </w:tc>
        <w:tc>
          <w:tcPr>
            <w:tcW w:w="2633"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CellMar>
            <w:top w:w="0" w:type="dxa"/>
            <w:left w:w="108" w:type="dxa"/>
            <w:bottom w:w="0" w:type="dxa"/>
            <w:right w:w="108" w:type="dxa"/>
          </w:tblCellMar>
        </w:tblPrEx>
        <w:trPr>
          <w:trHeight w:val="405" w:hRule="atLeast"/>
        </w:trPr>
        <w:tc>
          <w:tcPr>
            <w:tcW w:w="39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525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54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24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4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170" w:hRule="atLeast"/>
        </w:trPr>
        <w:tc>
          <w:tcPr>
            <w:tcW w:w="5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2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4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一般公共服务支出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736.17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440.28</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295.89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政府办公厅（室）及相关机构事务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493.57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440.28</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53.29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457.38</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440.28</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17.10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36.19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36.19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组织事务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233.95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233.95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其他组织事务支出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233.95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233.95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统战事务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8.65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8.65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宗教事务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其他统战事务支出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6.48</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6.48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文化和旅游</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其他文化和旅游支出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社会保障和就业支出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137.82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137.82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行政事业单位养老支出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137.82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137.82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行政单位离退休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5.69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5.69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事业单位离退休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2.73</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2.73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116.66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116.66</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06</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机关事业单位职业年金缴费支出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12.74</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12.74</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卫生健康支出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77.40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77.40</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行政事业单位医疗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77.40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77.40</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29.46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29.46</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33.35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33.35</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公务员医疗补助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14.59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14.59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农林水支出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852.65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479.72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372.93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农业农村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582.65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479.72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102.93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71.91</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71.91</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510.74</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407.81</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102.93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农村综合改革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270.00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270.00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对村级公益事业建设的补助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30.00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对村民委员会和村党支部的补助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240.00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240.00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住房保障支出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96.71</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96.71</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住房改革支出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96.71</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96.71</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住房公积金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96.71</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96.71</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254.52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254.52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254.52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254.52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254.52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254.52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合计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2164.25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1231.91</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932.34</w:t>
            </w:r>
          </w:p>
        </w:tc>
      </w:tr>
    </w:tbl>
    <w:p>
      <w:pPr>
        <w:widowControl/>
        <w:jc w:val="left"/>
        <w:textAlignment w:val="bottom"/>
        <w:rPr>
          <w:rFonts w:ascii="仿宋_GB2312" w:hAnsi="宋体" w:eastAsia="仿宋_GB2312"/>
          <w:b/>
          <w:bCs/>
          <w:color w:val="auto"/>
          <w:kern w:val="0"/>
          <w:sz w:val="24"/>
          <w:highlight w:val="none"/>
        </w:rPr>
      </w:pP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表6</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一般公共预算基本支出情况表</w:t>
      </w:r>
    </w:p>
    <w:tbl>
      <w:tblPr>
        <w:tblStyle w:val="4"/>
        <w:tblW w:w="9328"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550"/>
        <w:gridCol w:w="2920"/>
        <w:gridCol w:w="1961"/>
        <w:gridCol w:w="926"/>
        <w:gridCol w:w="621"/>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10" w:type="dxa"/>
            <w:gridSpan w:val="5"/>
            <w:tcBorders>
              <w:top w:val="nil"/>
              <w:left w:val="nil"/>
              <w:bottom w:val="single" w:color="auto" w:sz="4" w:space="0"/>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沙湾市四道河子镇人民政府</w:t>
            </w:r>
          </w:p>
        </w:tc>
        <w:tc>
          <w:tcPr>
            <w:tcW w:w="2218" w:type="dxa"/>
            <w:gridSpan w:val="2"/>
            <w:tcBorders>
              <w:top w:val="nil"/>
              <w:left w:val="nil"/>
              <w:bottom w:val="single" w:color="auto" w:sz="4" w:space="0"/>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23" w:type="dxa"/>
            <w:gridSpan w:val="3"/>
            <w:tcBorders>
              <w:top w:val="single" w:color="auto"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5105" w:type="dxa"/>
            <w:gridSpan w:val="4"/>
            <w:tcBorders>
              <w:top w:val="single" w:color="auto"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3" w:type="dxa"/>
            <w:gridSpan w:val="2"/>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920"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961"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547" w:type="dxa"/>
            <w:gridSpan w:val="2"/>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597"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3" w:type="dxa"/>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50" w:type="dxa"/>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920" w:type="dxa"/>
            <w:vMerge w:val="continue"/>
            <w:vAlign w:val="center"/>
          </w:tcPr>
          <w:p>
            <w:pPr>
              <w:widowControl/>
              <w:jc w:val="center"/>
              <w:rPr>
                <w:rFonts w:ascii="仿宋_GB2312" w:hAnsi="宋体" w:eastAsia="仿宋_GB2312" w:cs="宋体"/>
                <w:b/>
                <w:bCs/>
                <w:color w:val="auto"/>
                <w:kern w:val="0"/>
                <w:sz w:val="20"/>
                <w:szCs w:val="20"/>
                <w:highlight w:val="none"/>
              </w:rPr>
            </w:pPr>
          </w:p>
        </w:tc>
        <w:tc>
          <w:tcPr>
            <w:tcW w:w="1961" w:type="dxa"/>
            <w:vMerge w:val="continue"/>
            <w:vAlign w:val="center"/>
          </w:tcPr>
          <w:p>
            <w:pPr>
              <w:widowControl/>
              <w:jc w:val="center"/>
              <w:rPr>
                <w:rFonts w:ascii="宋体" w:hAnsi="宋体" w:cs="宋体"/>
                <w:b/>
                <w:bCs/>
                <w:color w:val="auto"/>
                <w:kern w:val="0"/>
                <w:sz w:val="20"/>
                <w:szCs w:val="20"/>
                <w:highlight w:val="none"/>
              </w:rPr>
            </w:pPr>
          </w:p>
        </w:tc>
        <w:tc>
          <w:tcPr>
            <w:tcW w:w="1547" w:type="dxa"/>
            <w:gridSpan w:val="2"/>
            <w:vMerge w:val="continue"/>
            <w:vAlign w:val="center"/>
          </w:tcPr>
          <w:p>
            <w:pPr>
              <w:widowControl/>
              <w:jc w:val="center"/>
              <w:rPr>
                <w:rFonts w:ascii="宋体" w:hAnsi="宋体" w:cs="宋体"/>
                <w:b/>
                <w:bCs/>
                <w:color w:val="auto"/>
                <w:kern w:val="0"/>
                <w:sz w:val="20"/>
                <w:szCs w:val="20"/>
                <w:highlight w:val="none"/>
              </w:rPr>
            </w:pPr>
          </w:p>
        </w:tc>
        <w:tc>
          <w:tcPr>
            <w:tcW w:w="1597" w:type="dxa"/>
            <w:vMerge w:val="continue"/>
            <w:vAlign w:val="center"/>
          </w:tcPr>
          <w:p>
            <w:pPr>
              <w:widowControl/>
              <w:jc w:val="center"/>
              <w:rPr>
                <w:rFonts w:ascii="宋体" w:hAnsi="宋体"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工资福利支出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1057.17</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1057.17</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基本工资</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282.42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282.42</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津贴补贴</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211.46</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211.46</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奖金</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152.37</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152.37</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绩效工资</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100.27</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100.27</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机关事业单位基本养老保险缴费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116.66</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116.66</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职业年金缴费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12.74</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12.74</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10</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职工基本医疗保险缴费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62.81</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62.81</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公务员医疗补助缴费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14.59</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14.59</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其他社会保障缴费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7.14</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7.14</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住房公积金</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96.71</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96.71</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商品和服务支出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163.02</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163.02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办公费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56.60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06</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电费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14.30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邮电费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取暖费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25.00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差旅费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0.76</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维修(护)费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16</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培训费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1.50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公务接待费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2.05</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26</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劳务费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7.99</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工会经费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8.21</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福利费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10.63</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公务用车运行维护费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14.30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其他交通费用</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99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其他商品和服务支出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1.68</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对个人和家庭的补助</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11.74</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11.74</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退休费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8.42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8.42</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04</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抚恤金</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05</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生活补助</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3.31</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3.31</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99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其他对个人和家庭的补助</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0.01</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0.01</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合计</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1231.91</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1068.89</w:t>
            </w: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163.02</w:t>
            </w:r>
          </w:p>
        </w:tc>
      </w:tr>
    </w:tbl>
    <w:p>
      <w:pPr>
        <w:widowControl/>
        <w:jc w:val="left"/>
        <w:textAlignment w:val="bottom"/>
        <w:rPr>
          <w:rFonts w:ascii="仿宋_GB2312" w:hAnsi="宋体" w:eastAsia="仿宋_GB2312"/>
          <w:b/>
          <w:bCs/>
          <w:color w:val="auto"/>
          <w:kern w:val="0"/>
          <w:sz w:val="24"/>
          <w:highlight w:val="none"/>
        </w:rPr>
        <w:sectPr>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表7</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一般公共预算项目支出情况表</w:t>
      </w:r>
    </w:p>
    <w:tbl>
      <w:tblPr>
        <w:tblStyle w:val="4"/>
        <w:tblW w:w="13259" w:type="dxa"/>
        <w:jc w:val="center"/>
        <w:tblLayout w:type="fixed"/>
        <w:tblCellMar>
          <w:top w:w="0" w:type="dxa"/>
          <w:left w:w="108" w:type="dxa"/>
          <w:bottom w:w="0" w:type="dxa"/>
          <w:right w:w="108" w:type="dxa"/>
        </w:tblCellMar>
      </w:tblPr>
      <w:tblGrid>
        <w:gridCol w:w="781"/>
        <w:gridCol w:w="585"/>
        <w:gridCol w:w="565"/>
        <w:gridCol w:w="1907"/>
        <w:gridCol w:w="1875"/>
        <w:gridCol w:w="1278"/>
        <w:gridCol w:w="765"/>
        <w:gridCol w:w="821"/>
        <w:gridCol w:w="705"/>
        <w:gridCol w:w="694"/>
        <w:gridCol w:w="525"/>
        <w:gridCol w:w="808"/>
        <w:gridCol w:w="433"/>
        <w:gridCol w:w="528"/>
        <w:gridCol w:w="528"/>
        <w:gridCol w:w="461"/>
      </w:tblGrid>
      <w:tr>
        <w:tblPrEx>
          <w:tblCellMar>
            <w:top w:w="0" w:type="dxa"/>
            <w:left w:w="108" w:type="dxa"/>
            <w:bottom w:w="0" w:type="dxa"/>
            <w:right w:w="108" w:type="dxa"/>
          </w:tblCellMar>
        </w:tblPrEx>
        <w:trPr>
          <w:trHeight w:val="476" w:hRule="atLeast"/>
          <w:jc w:val="center"/>
        </w:trPr>
        <w:tc>
          <w:tcPr>
            <w:tcW w:w="10501" w:type="dxa"/>
            <w:gridSpan w:val="11"/>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沙湾市四道河子镇人民政府</w:t>
            </w:r>
          </w:p>
        </w:tc>
        <w:tc>
          <w:tcPr>
            <w:tcW w:w="2758" w:type="dxa"/>
            <w:gridSpan w:val="5"/>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931" w:type="dxa"/>
            <w:gridSpan w:val="3"/>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科目编码</w:t>
            </w:r>
          </w:p>
        </w:tc>
        <w:tc>
          <w:tcPr>
            <w:tcW w:w="190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名称</w:t>
            </w:r>
          </w:p>
        </w:tc>
        <w:tc>
          <w:tcPr>
            <w:tcW w:w="1875"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127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6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2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0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9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80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33"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2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52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781"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85"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65"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907" w:type="dxa"/>
            <w:vMerge w:val="continue"/>
            <w:vAlign w:val="center"/>
          </w:tcPr>
          <w:p>
            <w:pPr>
              <w:widowControl/>
              <w:jc w:val="center"/>
              <w:rPr>
                <w:rFonts w:ascii="仿宋_GB2312" w:hAnsi="宋体" w:eastAsia="仿宋_GB2312"/>
                <w:b/>
                <w:color w:val="auto"/>
                <w:kern w:val="0"/>
                <w:sz w:val="20"/>
                <w:szCs w:val="20"/>
                <w:highlight w:val="none"/>
              </w:rPr>
            </w:pPr>
          </w:p>
        </w:tc>
        <w:tc>
          <w:tcPr>
            <w:tcW w:w="1875" w:type="dxa"/>
            <w:vMerge w:val="continue"/>
            <w:vAlign w:val="center"/>
          </w:tcPr>
          <w:p>
            <w:pPr>
              <w:jc w:val="center"/>
              <w:rPr>
                <w:rFonts w:ascii="Calibri" w:hAnsi="Calibri"/>
                <w:color w:val="auto"/>
                <w:sz w:val="20"/>
                <w:szCs w:val="20"/>
                <w:highlight w:val="none"/>
              </w:rPr>
            </w:pPr>
          </w:p>
        </w:tc>
        <w:tc>
          <w:tcPr>
            <w:tcW w:w="1278" w:type="dxa"/>
            <w:vMerge w:val="continue"/>
            <w:vAlign w:val="center"/>
          </w:tcPr>
          <w:p>
            <w:pPr>
              <w:widowControl/>
              <w:jc w:val="center"/>
              <w:rPr>
                <w:rFonts w:ascii="仿宋_GB2312" w:hAnsi="宋体" w:eastAsia="仿宋_GB2312"/>
                <w:b/>
                <w:color w:val="auto"/>
                <w:kern w:val="0"/>
                <w:sz w:val="20"/>
                <w:szCs w:val="20"/>
                <w:highlight w:val="none"/>
              </w:rPr>
            </w:pPr>
          </w:p>
        </w:tc>
        <w:tc>
          <w:tcPr>
            <w:tcW w:w="765" w:type="dxa"/>
            <w:vMerge w:val="continue"/>
            <w:vAlign w:val="center"/>
          </w:tcPr>
          <w:p>
            <w:pPr>
              <w:widowControl/>
              <w:jc w:val="center"/>
              <w:rPr>
                <w:rFonts w:ascii="仿宋_GB2312" w:hAnsi="宋体" w:eastAsia="仿宋_GB2312"/>
                <w:b/>
                <w:color w:val="auto"/>
                <w:kern w:val="0"/>
                <w:sz w:val="20"/>
                <w:szCs w:val="20"/>
                <w:highlight w:val="none"/>
              </w:rPr>
            </w:pPr>
          </w:p>
        </w:tc>
        <w:tc>
          <w:tcPr>
            <w:tcW w:w="821" w:type="dxa"/>
            <w:vMerge w:val="continue"/>
            <w:vAlign w:val="center"/>
          </w:tcPr>
          <w:p>
            <w:pPr>
              <w:widowControl/>
              <w:jc w:val="center"/>
              <w:rPr>
                <w:rFonts w:ascii="仿宋_GB2312" w:hAnsi="宋体" w:eastAsia="仿宋_GB2312"/>
                <w:b/>
                <w:color w:val="auto"/>
                <w:kern w:val="0"/>
                <w:sz w:val="20"/>
                <w:szCs w:val="20"/>
                <w:highlight w:val="none"/>
              </w:rPr>
            </w:pPr>
          </w:p>
        </w:tc>
        <w:tc>
          <w:tcPr>
            <w:tcW w:w="705" w:type="dxa"/>
            <w:vMerge w:val="continue"/>
            <w:vAlign w:val="center"/>
          </w:tcPr>
          <w:p>
            <w:pPr>
              <w:widowControl/>
              <w:jc w:val="center"/>
              <w:rPr>
                <w:rFonts w:ascii="仿宋_GB2312" w:hAnsi="宋体" w:eastAsia="仿宋_GB2312"/>
                <w:b/>
                <w:color w:val="auto"/>
                <w:kern w:val="0"/>
                <w:sz w:val="20"/>
                <w:szCs w:val="20"/>
                <w:highlight w:val="none"/>
              </w:rPr>
            </w:pPr>
          </w:p>
        </w:tc>
        <w:tc>
          <w:tcPr>
            <w:tcW w:w="694" w:type="dxa"/>
            <w:vMerge w:val="continue"/>
            <w:vAlign w:val="center"/>
          </w:tcPr>
          <w:p>
            <w:pPr>
              <w:widowControl/>
              <w:jc w:val="center"/>
              <w:rPr>
                <w:rFonts w:ascii="仿宋_GB2312" w:hAnsi="宋体" w:eastAsia="仿宋_GB2312"/>
                <w:b/>
                <w:color w:val="auto"/>
                <w:kern w:val="0"/>
                <w:sz w:val="20"/>
                <w:szCs w:val="20"/>
                <w:highlight w:val="none"/>
              </w:rPr>
            </w:pPr>
          </w:p>
        </w:tc>
        <w:tc>
          <w:tcPr>
            <w:tcW w:w="525" w:type="dxa"/>
            <w:vMerge w:val="continue"/>
            <w:vAlign w:val="center"/>
          </w:tcPr>
          <w:p>
            <w:pPr>
              <w:widowControl/>
              <w:jc w:val="center"/>
              <w:rPr>
                <w:rFonts w:ascii="仿宋_GB2312" w:hAnsi="宋体" w:eastAsia="仿宋_GB2312"/>
                <w:b/>
                <w:color w:val="auto"/>
                <w:kern w:val="0"/>
                <w:sz w:val="20"/>
                <w:szCs w:val="20"/>
                <w:highlight w:val="none"/>
              </w:rPr>
            </w:pPr>
          </w:p>
        </w:tc>
        <w:tc>
          <w:tcPr>
            <w:tcW w:w="808" w:type="dxa"/>
            <w:vMerge w:val="continue"/>
            <w:vAlign w:val="center"/>
          </w:tcPr>
          <w:p>
            <w:pPr>
              <w:widowControl/>
              <w:jc w:val="center"/>
              <w:rPr>
                <w:rFonts w:ascii="仿宋_GB2312" w:hAnsi="宋体" w:eastAsia="仿宋_GB2312"/>
                <w:b/>
                <w:color w:val="auto"/>
                <w:kern w:val="0"/>
                <w:sz w:val="20"/>
                <w:szCs w:val="20"/>
                <w:highlight w:val="none"/>
              </w:rPr>
            </w:pPr>
          </w:p>
        </w:tc>
        <w:tc>
          <w:tcPr>
            <w:tcW w:w="433" w:type="dxa"/>
            <w:vMerge w:val="continue"/>
            <w:vAlign w:val="center"/>
          </w:tcPr>
          <w:p>
            <w:pPr>
              <w:widowControl/>
              <w:jc w:val="center"/>
              <w:rPr>
                <w:rFonts w:ascii="仿宋_GB2312" w:hAnsi="宋体" w:eastAsia="仿宋_GB2312"/>
                <w:b/>
                <w:color w:val="auto"/>
                <w:kern w:val="0"/>
                <w:sz w:val="20"/>
                <w:szCs w:val="20"/>
                <w:highlight w:val="none"/>
              </w:rPr>
            </w:pPr>
          </w:p>
        </w:tc>
        <w:tc>
          <w:tcPr>
            <w:tcW w:w="528" w:type="dxa"/>
            <w:vMerge w:val="continue"/>
            <w:vAlign w:val="center"/>
          </w:tcPr>
          <w:p>
            <w:pPr>
              <w:widowControl/>
              <w:jc w:val="center"/>
              <w:rPr>
                <w:rFonts w:ascii="仿宋_GB2312" w:hAnsi="宋体" w:eastAsia="仿宋_GB2312"/>
                <w:b/>
                <w:color w:val="auto"/>
                <w:kern w:val="0"/>
                <w:sz w:val="20"/>
                <w:szCs w:val="20"/>
                <w:highlight w:val="none"/>
              </w:rPr>
            </w:pPr>
          </w:p>
        </w:tc>
        <w:tc>
          <w:tcPr>
            <w:tcW w:w="528" w:type="dxa"/>
            <w:vMerge w:val="continue"/>
            <w:vAlign w:val="center"/>
          </w:tcPr>
          <w:p>
            <w:pPr>
              <w:widowControl/>
              <w:jc w:val="center"/>
              <w:rPr>
                <w:rFonts w:ascii="仿宋_GB2312" w:hAnsi="宋体" w:eastAsia="仿宋_GB2312"/>
                <w:b/>
                <w:color w:val="auto"/>
                <w:kern w:val="0"/>
                <w:sz w:val="20"/>
                <w:szCs w:val="20"/>
                <w:highlight w:val="none"/>
              </w:rPr>
            </w:pPr>
          </w:p>
        </w:tc>
        <w:tc>
          <w:tcPr>
            <w:tcW w:w="461" w:type="dxa"/>
            <w:vMerge w:val="continue"/>
            <w:vAlign w:val="center"/>
          </w:tcPr>
          <w:p>
            <w:pPr>
              <w:widowControl/>
              <w:jc w:val="center"/>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一般公共服务支出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295.89</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17.10</w:t>
            </w: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1.09</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241.51</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36.19</w:t>
            </w: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政府办公厅（室）及相关机构事务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53.29</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17.10</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36.19</w:t>
            </w: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行政运行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四道河子镇2023年伙食补助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17.10</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17.10</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特定目标类项目</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36.19</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36.19</w:t>
            </w: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组织事务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233.95</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233.95</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其他组织事务支出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四道河子镇2023年三老人员生活补助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233.95</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233.95</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统战事务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8.65</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1.09</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7.56</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宗教事务</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塔地财行[2022]55号沙财行[2022]21号提前下达2023年自治区管委会工作经费-四道河子镇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宗教事务</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塔地财行[2022]55号沙财行[2022]21号提前下达2023年自治区管委会人员经费及保险-四道河子镇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0.09</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0.09</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宗教事务</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塔地财行[2022]55号沙财行[2022]21号提前下达2023年自治区管委会人员经费及保险-四道河子镇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1.08</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1.08</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其他统战事务支出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四道河子镇2023年管委会干部生活补助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6.48</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6.48</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文化旅游体育与传媒支出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9.00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文化和旅游</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8.50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8.50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其他文化和旅游支出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塔地财教[2023]4号沙财教[2023]3号体制结算美术馆、公共图书馆、文化馆[站]免费开放补助资金－四道河子镇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8.50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8.50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塔地财教[2023]17号沙财教[2023]8号治区美术馆、公共图书馆文化馆免费开放补助资金-四道河子镇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农林水支出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372.93</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102.93</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240.00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30.00</w:t>
            </w: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农业农村</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102.93</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102.93</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四道河子镇2023年水管所、城建所差额工资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46.92</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46.92</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四道河子镇2023年水管所、城建所差额工资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15.76</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15.76</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四道河子镇2023年水管所、城建所差额工资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17.72</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17.72</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四道河子镇2023年水管所、城建所差额工资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22.53</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22.53</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农村综合改革</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270.00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240.00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30.00</w:t>
            </w: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对村级公益事业建设的补助</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塔地财乡财[2022]6号沙财字6号自治区农村综合改革转移支付资金-四道河子镇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30.00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30.00</w:t>
            </w: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对村民委员会和村党支部的补助</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四道河子镇2023年村干部报酬</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240.00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240.00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254.52</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254.52</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254.52</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254.52</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四道河子镇2023年驻村干部生活补助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254.52</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254.52</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合计</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932.34</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120.03</w:t>
            </w: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10.09</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736.03</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808"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66.19</w:t>
            </w:r>
          </w:p>
        </w:tc>
        <w:tc>
          <w:tcPr>
            <w:tcW w:w="433"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bl>
    <w:p>
      <w:pPr>
        <w:widowControl/>
        <w:jc w:val="left"/>
        <w:textAlignment w:val="bottom"/>
        <w:rPr>
          <w:rFonts w:ascii="仿宋_GB2312" w:hAnsi="宋体" w:eastAsia="仿宋_GB2312" w:cs="宋体"/>
          <w:color w:val="auto"/>
          <w:kern w:val="0"/>
          <w:sz w:val="16"/>
          <w:szCs w:val="16"/>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8</w:t>
      </w:r>
    </w:p>
    <w:p>
      <w:pPr>
        <w:widowControl/>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4"/>
        <w:tblW w:w="9214" w:type="dxa"/>
        <w:tblInd w:w="-34" w:type="dxa"/>
        <w:tblLayout w:type="fixed"/>
        <w:tblCellMar>
          <w:top w:w="0" w:type="dxa"/>
          <w:left w:w="108" w:type="dxa"/>
          <w:bottom w:w="0" w:type="dxa"/>
          <w:right w:w="108" w:type="dxa"/>
        </w:tblCellMar>
      </w:tblPr>
      <w:tblGrid>
        <w:gridCol w:w="584"/>
        <w:gridCol w:w="480"/>
        <w:gridCol w:w="620"/>
        <w:gridCol w:w="3401"/>
        <w:gridCol w:w="1387"/>
        <w:gridCol w:w="1401"/>
        <w:gridCol w:w="1341"/>
      </w:tblGrid>
      <w:tr>
        <w:tblPrEx>
          <w:tblCellMar>
            <w:top w:w="0" w:type="dxa"/>
            <w:left w:w="108" w:type="dxa"/>
            <w:bottom w:w="0" w:type="dxa"/>
            <w:right w:w="108" w:type="dxa"/>
          </w:tblCellMar>
        </w:tblPrEx>
        <w:trPr>
          <w:trHeight w:val="465" w:hRule="atLeast"/>
        </w:trPr>
        <w:tc>
          <w:tcPr>
            <w:tcW w:w="6472" w:type="dxa"/>
            <w:gridSpan w:val="5"/>
            <w:tcBorders>
              <w:top w:val="nil"/>
              <w:left w:val="nil"/>
              <w:bottom w:val="single" w:color="auto" w:sz="4" w:space="0"/>
              <w:right w:val="nil"/>
            </w:tcBorders>
            <w:vAlign w:val="center"/>
          </w:tcPr>
          <w:p>
            <w:pPr>
              <w:widowControl/>
              <w:spacing w:line="280" w:lineRule="exact"/>
              <w:jc w:val="left"/>
              <w:outlineLvl w:val="1"/>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编制单位:沙湾市四道河子镇人民政府</w:t>
            </w:r>
          </w:p>
        </w:tc>
        <w:tc>
          <w:tcPr>
            <w:tcW w:w="2742"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465" w:hRule="atLeast"/>
        </w:trPr>
        <w:tc>
          <w:tcPr>
            <w:tcW w:w="50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412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tblPrEx>
          <w:tblCellMar>
            <w:top w:w="0" w:type="dxa"/>
            <w:left w:w="108" w:type="dxa"/>
            <w:bottom w:w="0" w:type="dxa"/>
            <w:right w:w="108" w:type="dxa"/>
          </w:tblCellMar>
        </w:tblPrEx>
        <w:trPr>
          <w:trHeight w:val="360" w:hRule="atLeast"/>
        </w:trPr>
        <w:tc>
          <w:tcPr>
            <w:tcW w:w="168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387"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4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17"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8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4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合计</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bl>
    <w:p>
      <w:pPr>
        <w:widowControl/>
        <w:jc w:val="left"/>
        <w:textAlignment w:val="bottom"/>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t>备注:沙湾市四道河子镇人民政府2023年没有使用政府性基金预算拨款安排的支出，政府性基金预算支出情况表为空表。</w:t>
      </w: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spacing w:line="280" w:lineRule="exact"/>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9</w:t>
      </w:r>
    </w:p>
    <w:p>
      <w:pPr>
        <w:widowControl/>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p>
      <w:pPr>
        <w:widowControl/>
        <w:spacing w:line="280" w:lineRule="exact"/>
        <w:jc w:val="center"/>
        <w:rPr>
          <w:rFonts w:ascii="仿宋_GB2312" w:hAnsi="宋体" w:eastAsia="仿宋_GB2312"/>
          <w:b/>
          <w:color w:val="auto"/>
          <w:kern w:val="0"/>
          <w:sz w:val="32"/>
          <w:szCs w:val="32"/>
          <w:highlight w:val="none"/>
        </w:rPr>
      </w:pPr>
    </w:p>
    <w:tbl>
      <w:tblPr>
        <w:tblStyle w:val="4"/>
        <w:tblW w:w="9074" w:type="dxa"/>
        <w:tblInd w:w="91" w:type="dxa"/>
        <w:tblLayout w:type="fixed"/>
        <w:tblCellMar>
          <w:top w:w="0" w:type="dxa"/>
          <w:left w:w="108" w:type="dxa"/>
          <w:bottom w:w="0" w:type="dxa"/>
          <w:right w:w="108" w:type="dxa"/>
        </w:tblCellMar>
      </w:tblPr>
      <w:tblGrid>
        <w:gridCol w:w="820"/>
        <w:gridCol w:w="875"/>
        <w:gridCol w:w="925"/>
        <w:gridCol w:w="2675"/>
        <w:gridCol w:w="1238"/>
        <w:gridCol w:w="1375"/>
        <w:gridCol w:w="1166"/>
      </w:tblGrid>
      <w:tr>
        <w:tblPrEx>
          <w:tblCellMar>
            <w:top w:w="0" w:type="dxa"/>
            <w:left w:w="108" w:type="dxa"/>
            <w:bottom w:w="0" w:type="dxa"/>
            <w:right w:w="108" w:type="dxa"/>
          </w:tblCellMar>
        </w:tblPrEx>
        <w:trPr>
          <w:trHeight w:val="240" w:hRule="atLeast"/>
        </w:trPr>
        <w:tc>
          <w:tcPr>
            <w:tcW w:w="6533" w:type="dxa"/>
            <w:gridSpan w:val="5"/>
            <w:tcBorders>
              <w:top w:val="nil"/>
              <w:left w:val="nil"/>
              <w:bottom w:val="nil"/>
              <w:right w:val="nil"/>
            </w:tcBorders>
            <w:noWrap/>
            <w:vAlign w:val="center"/>
          </w:tcPr>
          <w:p>
            <w:pPr>
              <w:widowControl/>
              <w:spacing w:line="280" w:lineRule="exac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编制单位:沙湾市四道河子镇人民政府</w:t>
            </w:r>
          </w:p>
        </w:tc>
        <w:tc>
          <w:tcPr>
            <w:tcW w:w="2541" w:type="dxa"/>
            <w:gridSpan w:val="2"/>
            <w:tcBorders>
              <w:top w:val="nil"/>
              <w:left w:val="nil"/>
              <w:bottom w:val="nil"/>
              <w:right w:val="nil"/>
            </w:tcBorders>
            <w:noWrap/>
            <w:vAlign w:val="center"/>
          </w:tcPr>
          <w:p>
            <w:pPr>
              <w:widowControl/>
              <w:spacing w:line="280" w:lineRule="exact"/>
              <w:jc w:val="righ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508" w:hRule="atLeast"/>
        </w:trPr>
        <w:tc>
          <w:tcPr>
            <w:tcW w:w="52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377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tblPrEx>
          <w:tblCellMar>
            <w:top w:w="0" w:type="dxa"/>
            <w:left w:w="108" w:type="dxa"/>
            <w:bottom w:w="0" w:type="dxa"/>
            <w:right w:w="108" w:type="dxa"/>
          </w:tblCellMar>
        </w:tblPrEx>
        <w:trPr>
          <w:trHeight w:val="340" w:hRule="atLeast"/>
        </w:trPr>
        <w:tc>
          <w:tcPr>
            <w:tcW w:w="262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auto"/>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7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238"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375"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lang w:eastAsia="zh-Hans"/>
              </w:rPr>
            </w:pPr>
            <w:r>
              <w:rPr>
                <w:rFonts w:hint="eastAsia" w:ascii="仿宋_GB2312" w:hAnsi="宋体" w:eastAsia="仿宋_GB2312" w:cs="宋体"/>
                <w:b/>
                <w:bCs/>
                <w:color w:val="auto"/>
                <w:kern w:val="0"/>
                <w:sz w:val="20"/>
                <w:szCs w:val="20"/>
                <w:highlight w:val="none"/>
                <w:lang w:eastAsia="zh-Hans"/>
              </w:rPr>
              <w:t>基本支出</w:t>
            </w:r>
          </w:p>
        </w:tc>
        <w:tc>
          <w:tcPr>
            <w:tcW w:w="1166"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lang w:eastAsia="zh-Hans"/>
              </w:rPr>
            </w:pPr>
            <w:r>
              <w:rPr>
                <w:rFonts w:hint="eastAsia" w:ascii="仿宋_GB2312" w:hAnsi="宋体" w:eastAsia="仿宋_GB2312" w:cs="宋体"/>
                <w:b/>
                <w:bCs/>
                <w:color w:val="auto"/>
                <w:kern w:val="0"/>
                <w:sz w:val="20"/>
                <w:szCs w:val="20"/>
                <w:highlight w:val="none"/>
                <w:lang w:eastAsia="zh-Hans"/>
              </w:rPr>
              <w:t>项目支出</w:t>
            </w:r>
          </w:p>
        </w:tc>
      </w:tr>
      <w:tr>
        <w:tblPrEx>
          <w:tblCellMar>
            <w:top w:w="0" w:type="dxa"/>
            <w:left w:w="108" w:type="dxa"/>
            <w:bottom w:w="0" w:type="dxa"/>
            <w:right w:w="108" w:type="dxa"/>
          </w:tblCellMar>
        </w:tblPrEx>
        <w:trPr>
          <w:trHeight w:val="345"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类</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款</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w:t>
            </w:r>
          </w:p>
        </w:tc>
        <w:tc>
          <w:tcPr>
            <w:tcW w:w="267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auto"/>
                <w:sz w:val="22"/>
                <w:szCs w:val="22"/>
                <w:highlight w:val="none"/>
              </w:rPr>
            </w:pPr>
          </w:p>
        </w:tc>
        <w:tc>
          <w:tcPr>
            <w:tcW w:w="1238" w:type="dxa"/>
            <w:vMerge w:val="continue"/>
            <w:tcBorders>
              <w:left w:val="single" w:color="000000" w:sz="4" w:space="0"/>
              <w:bottom w:val="single" w:color="000000" w:sz="4" w:space="0"/>
              <w:right w:val="single" w:color="auto" w:sz="4" w:space="0"/>
            </w:tcBorders>
            <w:vAlign w:val="center"/>
          </w:tcPr>
          <w:p>
            <w:pPr>
              <w:jc w:val="center"/>
              <w:rPr>
                <w:rFonts w:ascii="宋体" w:hAnsi="宋体" w:cs="宋体"/>
                <w:b/>
                <w:bCs/>
                <w:color w:val="auto"/>
                <w:sz w:val="22"/>
                <w:szCs w:val="22"/>
                <w:highlight w:val="none"/>
              </w:rPr>
            </w:pPr>
          </w:p>
        </w:tc>
        <w:tc>
          <w:tcPr>
            <w:tcW w:w="137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auto"/>
                <w:sz w:val="22"/>
                <w:szCs w:val="22"/>
                <w:highlight w:val="none"/>
              </w:rPr>
            </w:pPr>
          </w:p>
        </w:tc>
        <w:tc>
          <w:tcPr>
            <w:tcW w:w="1166"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auto"/>
                <w:sz w:val="22"/>
                <w:szCs w:val="22"/>
                <w:highlight w:val="none"/>
              </w:rPr>
            </w:pPr>
          </w:p>
        </w:tc>
      </w:tr>
      <w:tr>
        <w:tblPrEx>
          <w:tblCellMar>
            <w:top w:w="0" w:type="dxa"/>
            <w:left w:w="108" w:type="dxa"/>
            <w:bottom w:w="0" w:type="dxa"/>
            <w:right w:w="108" w:type="dxa"/>
          </w:tblCellMar>
        </w:tblPrEx>
        <w:trPr>
          <w:trHeight w:val="547"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26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color w:val="auto"/>
                <w:kern w:val="0"/>
                <w:sz w:val="24"/>
                <w:highlight w:val="none"/>
              </w:rPr>
            </w:pPr>
            <w:r>
              <w:rPr>
                <w:rFonts w:hint="eastAsia" w:ascii="仿宋_GB2312" w:hAnsi="宋体" w:eastAsia="仿宋_GB2312" w:cs="宋体"/>
                <w:color w:val="auto"/>
                <w:kern w:val="0"/>
                <w:sz w:val="16"/>
                <w:szCs w:val="16"/>
                <w:highlight w:val="none"/>
              </w:rPr>
              <w:t>合计</w:t>
            </w:r>
            <w:r>
              <w:rPr>
                <w:rFonts w:hint="eastAsia" w:ascii="仿宋_GB2312" w:hAnsi="宋体" w:eastAsia="仿宋_GB2312" w:cs="宋体"/>
                <w:b/>
                <w:bCs/>
                <w:color w:val="auto"/>
                <w:kern w:val="0"/>
                <w:sz w:val="32"/>
                <w:szCs w:val="32"/>
                <w:highlight w:val="none"/>
              </w:rPr>
              <w:t>　</w:t>
            </w:r>
          </w:p>
        </w:tc>
        <w:tc>
          <w:tcPr>
            <w:tcW w:w="1238"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仿宋_GB2312" w:hAnsi="宋体" w:eastAsia="仿宋_GB2312" w:cs="宋体"/>
                <w:color w:val="auto"/>
                <w:kern w:val="0"/>
                <w:sz w:val="16"/>
                <w:szCs w:val="16"/>
                <w:highlight w:val="none"/>
              </w:rPr>
            </w:pPr>
            <w:r>
              <w:rPr>
                <w:rFonts w:hint="eastAsia" w:ascii="仿宋_GB2312" w:hAnsi="宋体" w:eastAsia="仿宋_GB2312" w:cs="宋体"/>
                <w:b/>
                <w:bCs/>
                <w:color w:val="auto"/>
                <w:kern w:val="0"/>
                <w:sz w:val="32"/>
                <w:szCs w:val="32"/>
                <w:highlight w:val="none"/>
              </w:rPr>
              <w:t>　</w:t>
            </w:r>
          </w:p>
        </w:tc>
        <w:tc>
          <w:tcPr>
            <w:tcW w:w="1375"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auto"/>
                <w:kern w:val="0"/>
                <w:sz w:val="24"/>
                <w:highlight w:val="none"/>
              </w:rPr>
            </w:pPr>
            <w:r>
              <w:rPr>
                <w:rFonts w:hint="eastAsia" w:ascii="仿宋_GB2312" w:hAnsi="宋体" w:eastAsia="仿宋_GB2312" w:cs="宋体"/>
                <w:b/>
                <w:bCs/>
                <w:color w:val="auto"/>
                <w:kern w:val="0"/>
                <w:sz w:val="32"/>
                <w:szCs w:val="32"/>
                <w:highlight w:val="none"/>
              </w:rPr>
              <w:t>　</w:t>
            </w:r>
          </w:p>
        </w:tc>
        <w:tc>
          <w:tcPr>
            <w:tcW w:w="1166" w:type="dxa"/>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auto"/>
                <w:kern w:val="0"/>
                <w:sz w:val="24"/>
                <w:highlight w:val="none"/>
              </w:rPr>
            </w:pPr>
            <w:r>
              <w:rPr>
                <w:rFonts w:hint="eastAsia" w:ascii="仿宋_GB2312" w:hAnsi="宋体" w:eastAsia="仿宋_GB2312" w:cs="宋体"/>
                <w:b/>
                <w:bCs/>
                <w:color w:val="auto"/>
                <w:kern w:val="0"/>
                <w:sz w:val="32"/>
                <w:szCs w:val="32"/>
                <w:highlight w:val="none"/>
              </w:rPr>
              <w:t>　</w:t>
            </w:r>
          </w:p>
        </w:tc>
      </w:tr>
    </w:tbl>
    <w:p>
      <w:pPr>
        <w:widowControl/>
        <w:jc w:val="left"/>
        <w:textAlignment w:val="bottom"/>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t>备注:沙湾市四道河子镇人民政府2023年没有使用国有资本经营预算拨款安排的支出，国有资本经营预算支出情况表为空表。</w:t>
      </w: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10</w:t>
      </w:r>
    </w:p>
    <w:p>
      <w:pPr>
        <w:widowControl/>
        <w:jc w:val="center"/>
        <w:rPr>
          <w:rFonts w:ascii="仿宋_GB2312" w:hAnsi="宋体" w:eastAsia="仿宋_GB2312"/>
          <w:color w:val="auto"/>
          <w:kern w:val="0"/>
          <w:sz w:val="24"/>
          <w:highlight w:val="none"/>
        </w:rPr>
      </w:pPr>
      <w:r>
        <w:rPr>
          <w:rFonts w:hint="eastAsia" w:ascii="仿宋_GB2312" w:hAnsi="宋体" w:eastAsia="仿宋_GB2312"/>
          <w:b/>
          <w:color w:val="auto"/>
          <w:kern w:val="0"/>
          <w:sz w:val="32"/>
          <w:szCs w:val="32"/>
          <w:highlight w:val="none"/>
          <w:lang w:eastAsia="zh-Hans"/>
        </w:rPr>
        <w:t>财政拨款</w:t>
      </w:r>
      <w:r>
        <w:rPr>
          <w:rFonts w:hint="eastAsia" w:ascii="仿宋_GB2312" w:hAnsi="宋体" w:eastAsia="仿宋_GB2312"/>
          <w:b/>
          <w:color w:val="auto"/>
          <w:kern w:val="0"/>
          <w:sz w:val="32"/>
          <w:szCs w:val="32"/>
          <w:highlight w:val="none"/>
        </w:rPr>
        <w:t>“三公”经费支出情况表</w:t>
      </w:r>
    </w:p>
    <w:tbl>
      <w:tblPr>
        <w:tblStyle w:val="5"/>
        <w:tblW w:w="896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875"/>
        <w:gridCol w:w="1314"/>
        <w:gridCol w:w="1003"/>
        <w:gridCol w:w="70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9" w:type="dxa"/>
            <w:gridSpan w:val="4"/>
            <w:tcBorders>
              <w:top w:val="nil"/>
              <w:left w:val="nil"/>
              <w:bottom w:val="single" w:color="auto" w:sz="4" w:space="0"/>
              <w:right w:val="nil"/>
            </w:tcBorders>
            <w:vAlign w:val="center"/>
          </w:tcPr>
          <w:p>
            <w:pPr>
              <w:widowControl/>
              <w:jc w:val="left"/>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color w:val="auto"/>
                <w:kern w:val="0"/>
                <w:sz w:val="24"/>
                <w:highlight w:val="none"/>
              </w:rPr>
              <w:t>编制单位:沙湾市四道河子镇人民政府</w:t>
            </w:r>
          </w:p>
        </w:tc>
        <w:tc>
          <w:tcPr>
            <w:tcW w:w="2213" w:type="dxa"/>
            <w:gridSpan w:val="2"/>
            <w:tcBorders>
              <w:top w:val="nil"/>
              <w:left w:val="nil"/>
              <w:bottom w:val="single" w:color="auto" w:sz="4" w:space="0"/>
              <w:right w:val="nil"/>
            </w:tcBorders>
            <w:vAlign w:val="center"/>
          </w:tcPr>
          <w:p>
            <w:pPr>
              <w:widowControl/>
              <w:jc w:val="right"/>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三公支出内容</w:t>
            </w:r>
          </w:p>
        </w:tc>
        <w:tc>
          <w:tcPr>
            <w:tcW w:w="875"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合计</w:t>
            </w:r>
          </w:p>
        </w:tc>
        <w:tc>
          <w:tcPr>
            <w:tcW w:w="4530" w:type="dxa"/>
            <w:gridSpan w:val="4"/>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continue"/>
            <w:tcBorders>
              <w:top w:val="single" w:color="auto" w:sz="4" w:space="0"/>
            </w:tcBorders>
          </w:tcPr>
          <w:p>
            <w:pPr>
              <w:widowControl/>
              <w:rPr>
                <w:rFonts w:ascii="仿宋_GB2312" w:hAnsi="宋体" w:eastAsia="仿宋_GB2312"/>
                <w:b/>
                <w:color w:val="auto"/>
                <w:kern w:val="0"/>
                <w:sz w:val="28"/>
                <w:szCs w:val="32"/>
                <w:highlight w:val="none"/>
              </w:rPr>
            </w:pPr>
          </w:p>
        </w:tc>
        <w:tc>
          <w:tcPr>
            <w:tcW w:w="875" w:type="dxa"/>
            <w:vMerge w:val="continue"/>
            <w:tcBorders>
              <w:top w:val="single" w:color="auto" w:sz="4" w:space="0"/>
            </w:tcBorders>
          </w:tcPr>
          <w:p>
            <w:pPr>
              <w:widowControl/>
              <w:rPr>
                <w:rFonts w:ascii="仿宋_GB2312" w:hAnsi="宋体" w:eastAsia="仿宋_GB2312"/>
                <w:b/>
                <w:color w:val="auto"/>
                <w:kern w:val="0"/>
                <w:sz w:val="28"/>
                <w:szCs w:val="32"/>
                <w:highlight w:val="none"/>
              </w:rPr>
            </w:pPr>
          </w:p>
        </w:tc>
        <w:tc>
          <w:tcPr>
            <w:tcW w:w="1314" w:type="dxa"/>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一般公共预算</w:t>
            </w:r>
          </w:p>
        </w:tc>
        <w:tc>
          <w:tcPr>
            <w:tcW w:w="1706" w:type="dxa"/>
            <w:gridSpan w:val="2"/>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政府性基金</w:t>
            </w:r>
          </w:p>
        </w:tc>
        <w:tc>
          <w:tcPr>
            <w:tcW w:w="1510" w:type="dxa"/>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合计</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16.35</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16.35</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因公出国（境）费</w:t>
            </w:r>
          </w:p>
        </w:tc>
        <w:tc>
          <w:tcPr>
            <w:tcW w:w="875" w:type="dxa"/>
            <w:vAlign w:val="center"/>
          </w:tcPr>
          <w:p>
            <w:pPr>
              <w:widowControl/>
              <w:jc w:val="right"/>
              <w:rPr>
                <w:rFonts w:ascii="仿宋_GB2312" w:hAnsi="宋体" w:eastAsia="仿宋_GB2312"/>
                <w:b/>
                <w:color w:val="auto"/>
                <w:kern w:val="0"/>
                <w:sz w:val="28"/>
                <w:szCs w:val="32"/>
                <w:highlight w:val="none"/>
              </w:rPr>
            </w:pPr>
          </w:p>
        </w:tc>
        <w:tc>
          <w:tcPr>
            <w:tcW w:w="1314" w:type="dxa"/>
            <w:vAlign w:val="center"/>
          </w:tcPr>
          <w:p>
            <w:pPr>
              <w:widowControl/>
              <w:jc w:val="right"/>
              <w:rPr>
                <w:rFonts w:ascii="仿宋_GB2312" w:hAnsi="宋体" w:eastAsia="仿宋_GB2312"/>
                <w:b/>
                <w:color w:val="auto"/>
                <w:kern w:val="0"/>
                <w:sz w:val="28"/>
                <w:szCs w:val="32"/>
                <w:highlight w:val="none"/>
              </w:rPr>
            </w:pP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公务接待费</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2.05</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2.05</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公务用车购置及运行费（小计）</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14.30</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14.30</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其中：公务用车购置费</w:t>
            </w:r>
          </w:p>
        </w:tc>
        <w:tc>
          <w:tcPr>
            <w:tcW w:w="875" w:type="dxa"/>
            <w:vAlign w:val="center"/>
          </w:tcPr>
          <w:p>
            <w:pPr>
              <w:widowControl/>
              <w:jc w:val="right"/>
              <w:rPr>
                <w:rFonts w:ascii="仿宋_GB2312" w:hAnsi="宋体" w:eastAsia="仿宋_GB2312"/>
                <w:b/>
                <w:color w:val="auto"/>
                <w:kern w:val="0"/>
                <w:sz w:val="28"/>
                <w:szCs w:val="32"/>
                <w:highlight w:val="none"/>
              </w:rPr>
            </w:pPr>
          </w:p>
        </w:tc>
        <w:tc>
          <w:tcPr>
            <w:tcW w:w="1314" w:type="dxa"/>
            <w:vAlign w:val="center"/>
          </w:tcPr>
          <w:p>
            <w:pPr>
              <w:widowControl/>
              <w:jc w:val="right"/>
              <w:rPr>
                <w:rFonts w:ascii="仿宋_GB2312" w:hAnsi="宋体" w:eastAsia="仿宋_GB2312"/>
                <w:b/>
                <w:color w:val="auto"/>
                <w:kern w:val="0"/>
                <w:sz w:val="28"/>
                <w:szCs w:val="32"/>
                <w:highlight w:val="none"/>
              </w:rPr>
            </w:pP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公务用车运行费</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14.30</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14.30</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bl>
    <w:p>
      <w:pPr>
        <w:widowControl/>
        <w:jc w:val="left"/>
        <w:textAlignment w:val="bottom"/>
        <w:rPr>
          <w:rFonts w:ascii="仿宋_GB2312" w:hAnsi="宋体" w:eastAsia="仿宋_GB2312"/>
          <w:b/>
          <w:bCs/>
          <w:color w:val="auto"/>
          <w:kern w:val="0"/>
          <w:sz w:val="24"/>
          <w:highlight w:val="none"/>
        </w:rPr>
      </w:pPr>
    </w:p>
    <w:p>
      <w:pPr>
        <w:rPr>
          <w:rFonts w:ascii="仿宋_GB2312" w:hAnsi="宋体" w:eastAsia="仿宋_GB2312"/>
          <w:b/>
          <w:bCs/>
          <w:color w:val="auto"/>
          <w:kern w:val="0"/>
          <w:sz w:val="24"/>
          <w:highlight w:val="none"/>
        </w:rPr>
        <w:sectPr>
          <w:pgSz w:w="11906" w:h="16838"/>
          <w:pgMar w:top="2098" w:right="1531" w:bottom="1984" w:left="1531" w:header="851" w:footer="992" w:gutter="0"/>
          <w:pgNumType w:start="56"/>
          <w:cols w:space="720" w:num="1"/>
          <w:docGrid w:linePitch="312" w:charSpace="0"/>
        </w:sectPr>
      </w:pPr>
      <w:r>
        <w:rPr>
          <w:rFonts w:hint="eastAsia" w:ascii="仿宋_GB2312" w:hAnsi="宋体" w:eastAsia="仿宋_GB2312"/>
          <w:b/>
          <w:bCs/>
          <w:color w:val="auto"/>
          <w:kern w:val="0"/>
          <w:sz w:val="24"/>
          <w:highlight w:val="none"/>
        </w:rPr>
        <w:br w:type="page"/>
      </w:r>
    </w:p>
    <w:p>
      <w:pPr>
        <w:spacing w:line="60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第三部分2023年单位预算情况说明</w:t>
      </w:r>
    </w:p>
    <w:p>
      <w:pPr>
        <w:spacing w:line="600" w:lineRule="exact"/>
        <w:ind w:firstLine="640" w:firstLineChars="200"/>
        <w:rPr>
          <w:rFonts w:ascii="黑体" w:hAnsi="黑体" w:eastAsia="黑体"/>
          <w:color w:val="auto"/>
          <w:kern w:val="0"/>
          <w:sz w:val="32"/>
          <w:szCs w:val="32"/>
          <w:highlight w:val="none"/>
        </w:rPr>
      </w:pPr>
    </w:p>
    <w:p>
      <w:pPr>
        <w:numPr>
          <w:ilvl w:val="0"/>
          <w:numId w:val="1"/>
        </w:numPr>
        <w:spacing w:line="600" w:lineRule="exact"/>
        <w:ind w:firstLine="643" w:firstLineChars="200"/>
        <w:outlineLvl w:val="1"/>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关于沙湾市四道河子镇人民政府2023年收支预算情况的总体说明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按照全口径预算的原则，沙湾市四道河子镇人民政府2023年所有收入和支出均纳入单位预算管理。收支总预算3292.73万元。</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支出预算包括：一般公共服务支出、文化旅游体育与传媒支出、社会保障和就业支出、卫生健康支出、城乡社区支出、农林水支出、住房保障支出、其他支出。</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二、关于沙湾市四道河子镇人民政府2023年收入预算情况说明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沙湾市四道河子镇人民政府收入预算3292.73万元，其中：</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一般公共预算2123.08万元，占64.48%，比上年预算减少306.09万元，下降12.6%，主要原因是在职人员减少，项目减少，经费减少</w:t>
      </w:r>
      <w:r>
        <w:rPr>
          <w:rFonts w:hint="eastAsia" w:ascii="仿宋_GB2312" w:eastAsia="仿宋_GB2312"/>
          <w:color w:val="auto"/>
          <w:sz w:val="32"/>
          <w:szCs w:val="32"/>
          <w:highlight w:val="none"/>
        </w:rPr>
        <w:t>。</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上级一般公共预算安排的转移支付资金41.17万元，占1.25%，比上年预算增加41.17万元，增长100%，主要原因是本年新增上级一般公共预算安排的转移支付资金</w:t>
      </w:r>
      <w:r>
        <w:rPr>
          <w:rFonts w:hint="eastAsia" w:ascii="仿宋_GB2312" w:eastAsia="仿宋_GB2312"/>
          <w:color w:val="auto"/>
          <w:sz w:val="32"/>
          <w:szCs w:val="32"/>
          <w:highlight w:val="none"/>
        </w:rPr>
        <w:t>。</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政府性基金预算未安排</w:t>
      </w:r>
      <w:r>
        <w:rPr>
          <w:rFonts w:hint="eastAsia" w:ascii="仿宋_GB2312" w:eastAsia="仿宋_GB2312"/>
          <w:color w:val="auto"/>
          <w:sz w:val="32"/>
          <w:szCs w:val="32"/>
          <w:highlight w:val="none"/>
        </w:rPr>
        <w:t>。</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上级政府性基金安排的转移支付资金未安排</w:t>
      </w:r>
      <w:r>
        <w:rPr>
          <w:rFonts w:hint="eastAsia" w:ascii="仿宋_GB2312" w:eastAsia="仿宋_GB2312"/>
          <w:color w:val="auto"/>
          <w:sz w:val="32"/>
          <w:szCs w:val="32"/>
          <w:highlight w:val="none"/>
        </w:rPr>
        <w:t>。</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国有资本经营预算未安排</w:t>
      </w:r>
      <w:r>
        <w:rPr>
          <w:rFonts w:hint="eastAsia" w:ascii="仿宋_GB2312" w:eastAsia="仿宋_GB2312"/>
          <w:color w:val="auto"/>
          <w:sz w:val="32"/>
          <w:szCs w:val="32"/>
          <w:highlight w:val="none"/>
        </w:rPr>
        <w:t>。</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上级国有资本经营预算安排的转移支付资金未安排</w:t>
      </w:r>
      <w:r>
        <w:rPr>
          <w:rFonts w:hint="eastAsia" w:ascii="仿宋_GB2312" w:eastAsia="仿宋_GB2312"/>
          <w:color w:val="auto"/>
          <w:sz w:val="32"/>
          <w:szCs w:val="32"/>
          <w:highlight w:val="none"/>
        </w:rPr>
        <w:t>。</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单位资金1128.48万元，占34.27%，比上年预算增加1128.48万元，增长100%，主要原因是</w:t>
      </w:r>
      <w:r>
        <w:rPr>
          <w:rFonts w:hint="eastAsia" w:ascii="仿宋_GB2312" w:eastAsia="仿宋_GB2312"/>
          <w:color w:val="auto"/>
          <w:sz w:val="32"/>
          <w:szCs w:val="32"/>
          <w:highlight w:val="none"/>
        </w:rPr>
        <w:t>本年新增单位资金收入。</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三、关于沙湾市四道河子镇人民政府2023年支出预算情况说明</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沙湾市四道河子镇人民政府2023年支出预算3292.73万元，其中：</w:t>
      </w:r>
    </w:p>
    <w:p>
      <w:pPr>
        <w:widowControl/>
        <w:spacing w:line="580" w:lineRule="exact"/>
        <w:ind w:firstLine="640"/>
        <w:jc w:val="left"/>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基本支出1231.91万元，占37.41%，比上年预算减少1165.06万元，下降48.61%，主要原因是</w:t>
      </w:r>
      <w:r>
        <w:rPr>
          <w:rFonts w:hint="eastAsia" w:ascii="仿宋_GB2312" w:hAnsi="宋体" w:eastAsia="仿宋_GB2312" w:cs="宋体"/>
          <w:color w:val="auto"/>
          <w:kern w:val="0"/>
          <w:sz w:val="32"/>
          <w:szCs w:val="32"/>
          <w:highlight w:val="none"/>
        </w:rPr>
        <w:t>上年预算我单位将三老人员生活补助、管委会干部经费及保险、管委会工作经费、村干部报酬、驻村干部生活补助列入基本支出预算，本年将这些项目列入项目支出预算，故本年基本支出预算较上年预算减少。</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项目支出2060.81万元，占62.59%，比上年预算增加2028.61万元，增长6300.03%，主要原因是</w:t>
      </w:r>
      <w:r>
        <w:rPr>
          <w:rFonts w:hint="eastAsia" w:ascii="仿宋_GB2312" w:hAnsi="宋体" w:eastAsia="仿宋_GB2312" w:cs="宋体"/>
          <w:color w:val="auto"/>
          <w:kern w:val="0"/>
          <w:sz w:val="32"/>
          <w:szCs w:val="32"/>
          <w:highlight w:val="none"/>
        </w:rPr>
        <w:t>上年预算我单位将三老人员生活补助、管委会干部经费及保险、管委会工作经费、村干部报酬、驻村干部生活补助列入基本支出预算，本年将这些项目列入项目支出预算，本年将这些项目列入项目支出预算，故本年项目支出预算较上年预算增加。</w:t>
      </w:r>
      <w:r>
        <w:rPr>
          <w:rFonts w:ascii="仿宋_GB2312" w:hAnsi="宋体" w:eastAsia="仿宋_GB2312" w:cs="宋体"/>
          <w:color w:val="auto"/>
          <w:kern w:val="0"/>
          <w:sz w:val="32"/>
          <w:szCs w:val="32"/>
          <w:highlight w:val="none"/>
        </w:rPr>
        <w:t xml:space="preserve"> </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四、关于沙湾市四道河子镇人民政府2023年财政拨款收支预算情况的总体说明</w:t>
      </w:r>
    </w:p>
    <w:p>
      <w:pPr>
        <w:widowControl/>
        <w:spacing w:line="580" w:lineRule="exact"/>
        <w:jc w:val="left"/>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2023年财政拨款收支总预算2164.25万元。收入全部为一般公共预算拨款，无政府性基金预算拨款和国有资本经营预算。</w:t>
      </w:r>
      <w:r>
        <w:rPr>
          <w:rFonts w:hint="eastAsia" w:ascii="仿宋_GB2312" w:hAnsi="仿宋_GB2312" w:eastAsia="仿宋_GB2312" w:cs="仿宋_GB2312"/>
          <w:color w:val="auto"/>
          <w:kern w:val="0"/>
          <w:sz w:val="32"/>
          <w:szCs w:val="32"/>
          <w:highlight w:val="none"/>
        </w:rPr>
        <w:br w:type="textWrapping"/>
      </w:r>
      <w:r>
        <w:rPr>
          <w:rFonts w:hint="eastAsia" w:ascii="仿宋_GB2312" w:hAnsi="宋体" w:eastAsia="仿宋_GB2312" w:cs="宋体"/>
          <w:color w:val="auto"/>
          <w:kern w:val="0"/>
          <w:sz w:val="32"/>
          <w:szCs w:val="32"/>
          <w:highlight w:val="none"/>
        </w:rPr>
        <w:t>　　收入预算包括：一般公共预算拨款2164.25万元。</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一般公共预算支出包括：一般公共服务支出736.17万元，主要用于基本工资、津贴补贴、奖金、伙食补助费、其他社会保险缴费、其他工资福利支出、办公费、电费、邮电费、取暖费、差旅费、培训费、公务接待费、劳务费、工会经费、福利费、公务用车运行维护费、其他商品和服务支出、生活补助、其他对个人和家庭的补助、基础设施建设；文化旅游体育与传媒支出9.00万元，主要用于文化办公经费支出；社会保障和就业支出137.81万元，主要用于机关事业单位基本养老保险缴费、职业年金缴费、退休费；卫生健康支出77.39万元，主要用于职工基本医疗保险缴费、公务员医疗补助缴费；</w:t>
      </w:r>
      <w:r>
        <w:rPr>
          <w:rFonts w:hint="eastAsia" w:ascii="仿宋_GB2312" w:eastAsia="仿宋_GB2312"/>
          <w:color w:val="auto"/>
          <w:sz w:val="32"/>
          <w:szCs w:val="32"/>
          <w:highlight w:val="none"/>
        </w:rPr>
        <w:t>农林水支出852.65万元，</w:t>
      </w:r>
      <w:r>
        <w:rPr>
          <w:rFonts w:hint="eastAsia" w:ascii="仿宋_GB2312" w:hAnsi="宋体" w:eastAsia="仿宋_GB2312" w:cs="宋体"/>
          <w:color w:val="auto"/>
          <w:kern w:val="0"/>
          <w:sz w:val="32"/>
          <w:szCs w:val="32"/>
          <w:highlight w:val="none"/>
        </w:rPr>
        <w:t>主要用于参公</w:t>
      </w:r>
      <w:r>
        <w:rPr>
          <w:rFonts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事业单位2023年工资福利支出、2023年村干部报酬、八分地村滴灌改造工程</w:t>
      </w:r>
      <w:r>
        <w:rPr>
          <w:rFonts w:ascii="仿宋_GB2312" w:hAnsi="黑体" w:eastAsia="仿宋_GB2312"/>
          <w:color w:val="auto"/>
          <w:sz w:val="32"/>
          <w:szCs w:val="32"/>
          <w:highlight w:val="none"/>
        </w:rPr>
        <w:t>项目</w:t>
      </w:r>
      <w:r>
        <w:rPr>
          <w:rFonts w:hint="eastAsia" w:ascii="仿宋_GB2312" w:eastAsia="仿宋_GB2312"/>
          <w:color w:val="auto"/>
          <w:sz w:val="32"/>
          <w:szCs w:val="32"/>
          <w:highlight w:val="none"/>
        </w:rPr>
        <w:t>；住房保障支出96.71万元，主要用于四道河子镇在职干部住房公积金缴费支出；其他支出254.52万元，主要用于四道河子镇驻村干部生活补助支出。</w:t>
      </w:r>
    </w:p>
    <w:p>
      <w:pPr>
        <w:spacing w:line="600" w:lineRule="exact"/>
        <w:ind w:firstLine="643" w:firstLineChars="200"/>
        <w:outlineLvl w:val="1"/>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沙湾市四道河子镇人民政府2023</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沙湾市四道河子镇人民政府2023年一般公共预算拨款合计2164.25万元，其中：基本支出1231.91万元，比上年预算减少1165.06万元，下降48.61%。</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rPr>
        <w:t>上年预算我单位将差额事业单位2023年工资福利支出、三老人员生活补助、管委会干部经费及保险、管委会工作经费、村干部报酬、驻村干部生活补助列入基本支出预算，本年将这些项目列入项目支出预算</w:t>
      </w:r>
      <w:r>
        <w:rPr>
          <w:rFonts w:hint="eastAsia" w:ascii="仿宋_GB2312" w:hAnsi="仿宋_GB2312" w:eastAsia="仿宋_GB2312" w:cs="仿宋_GB2312"/>
          <w:color w:val="auto"/>
          <w:kern w:val="0"/>
          <w:sz w:val="32"/>
          <w:szCs w:val="32"/>
          <w:highlight w:val="none"/>
        </w:rPr>
        <w:t>，致使基本支出较上年减少。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项目支出932.34万元，比上年预算增加900.14万元,增长2795.47%。主要原因是：</w:t>
      </w:r>
      <w:r>
        <w:rPr>
          <w:rFonts w:hint="eastAsia" w:ascii="仿宋_GB2312" w:hAnsi="宋体" w:eastAsia="仿宋_GB2312" w:cs="宋体"/>
          <w:color w:val="auto"/>
          <w:kern w:val="0"/>
          <w:sz w:val="32"/>
          <w:szCs w:val="32"/>
          <w:highlight w:val="none"/>
        </w:rPr>
        <w:t>上年预算我单位将差额事业单位2023年工资福利支出、三老人员生活补助、管委会干部经费及保险、管委会工作经费、村干部报酬、驻村干部生活补助列入基本支出预算，本年将这些项目列入项目支出预算</w:t>
      </w:r>
      <w:r>
        <w:rPr>
          <w:rFonts w:hint="eastAsia" w:ascii="仿宋_GB2312" w:hAnsi="仿宋_GB2312" w:eastAsia="仿宋_GB2312" w:cs="仿宋_GB2312"/>
          <w:color w:val="auto"/>
          <w:kern w:val="0"/>
          <w:sz w:val="32"/>
          <w:szCs w:val="32"/>
          <w:highlight w:val="none"/>
        </w:rPr>
        <w:t>，致使</w:t>
      </w:r>
      <w:r>
        <w:rPr>
          <w:rFonts w:hint="eastAsia" w:ascii="仿宋_GB2312" w:hAnsi="宋体" w:eastAsia="仿宋_GB2312" w:cs="宋体"/>
          <w:color w:val="auto"/>
          <w:kern w:val="0"/>
          <w:sz w:val="32"/>
          <w:szCs w:val="32"/>
          <w:highlight w:val="none"/>
        </w:rPr>
        <w:t>本年项目支出预算较上年预算增加</w:t>
      </w:r>
      <w:r>
        <w:rPr>
          <w:rFonts w:hint="eastAsia" w:ascii="仿宋_GB2312" w:hAnsi="仿宋_GB2312" w:eastAsia="仿宋_GB2312" w:cs="仿宋_GB2312"/>
          <w:color w:val="auto"/>
          <w:kern w:val="0"/>
          <w:sz w:val="32"/>
          <w:szCs w:val="32"/>
          <w:highlight w:val="none"/>
        </w:rPr>
        <w:t>。</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1.一般公共服务支出（类）736.17万元，占34.01%。</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2.文化旅游体育与传媒支出（类）9.00万元，占0.42%。</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3.社会保障和就业支出（类）137.81万元，占6.37%。</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4.卫生健康支出（类）77.39万元，占3.58%。</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5.农林水支出（类）852.65万元，占39.4%。</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6.住房保障支出（类）96.71万元，占4.47%。</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7.其他支出（类）254.52万元，占11.76%。</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1.一般公共服务支出(类)政府办公厅（室）及相关机构事务(款)行政运行(项):2023年预算数为457.38万元，比上年预算增加154.30万元，增长50.91%，</w:t>
      </w:r>
      <w:r>
        <w:rPr>
          <w:rFonts w:hint="eastAsia" w:ascii="仿宋_GB2312" w:hAnsi="仿宋_GB2312" w:eastAsia="仿宋_GB2312" w:cs="仿宋_GB2312"/>
          <w:color w:val="auto"/>
          <w:kern w:val="0"/>
          <w:sz w:val="32"/>
          <w:szCs w:val="32"/>
          <w:highlight w:val="none"/>
        </w:rPr>
        <w:t>主要原因是：基本工资调增、新增年度绩效考核奖励金，致使相应的人员工资类支出增加。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2.一般公共服务支出(类)政府办公厅（室）及相关机构事务(款)其他政府办公厅（室）及相关机构事务支出(项):2023年预算数为36.19万元，比上年预算增加20.19万元，增长126.19%，</w:t>
      </w:r>
      <w:r>
        <w:rPr>
          <w:rFonts w:hint="eastAsia" w:ascii="仿宋_GB2312" w:hAnsi="仿宋_GB2312" w:eastAsia="仿宋_GB2312" w:cs="仿宋_GB2312"/>
          <w:color w:val="auto"/>
          <w:kern w:val="0"/>
          <w:sz w:val="32"/>
          <w:szCs w:val="32"/>
          <w:highlight w:val="none"/>
        </w:rPr>
        <w:t>主要原因是：按照年度化解任务，我单位新增下庄子村巷道绿化渠道工程、干部周转房二标段工程</w:t>
      </w:r>
      <w:r>
        <w:rPr>
          <w:rFonts w:ascii="仿宋_GB2312" w:hAnsi="仿宋_GB2312" w:eastAsia="仿宋_GB2312" w:cs="仿宋_GB2312"/>
          <w:color w:val="auto"/>
          <w:kern w:val="0"/>
          <w:sz w:val="32"/>
          <w:szCs w:val="32"/>
          <w:highlight w:val="none"/>
        </w:rPr>
        <w:t>和</w:t>
      </w:r>
      <w:r>
        <w:rPr>
          <w:rFonts w:hint="eastAsia" w:ascii="仿宋_GB2312" w:hAnsi="仿宋_GB2312" w:eastAsia="仿宋_GB2312" w:cs="仿宋_GB2312"/>
          <w:color w:val="auto"/>
          <w:kern w:val="0"/>
          <w:sz w:val="32"/>
          <w:szCs w:val="32"/>
          <w:highlight w:val="none"/>
        </w:rPr>
        <w:t>驻村干部周转房三标段工程，故较上年化解任务有所增加。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3.一般公共服务支出(类)组织事务(款)其他组织事务支出(项):2023年预算数为233.95万元，比上年预算增加47.97万元，增长25.79%，</w:t>
      </w:r>
      <w:r>
        <w:rPr>
          <w:rFonts w:hint="eastAsia" w:ascii="仿宋_GB2312" w:hAnsi="仿宋_GB2312" w:eastAsia="仿宋_GB2312" w:cs="仿宋_GB2312"/>
          <w:color w:val="auto"/>
          <w:kern w:val="0"/>
          <w:sz w:val="32"/>
          <w:szCs w:val="32"/>
          <w:highlight w:val="none"/>
        </w:rPr>
        <w:t>主要原因是：较上年我单位“三老、四老”人员新增</w:t>
      </w:r>
      <w:r>
        <w:rPr>
          <w:rFonts w:ascii="仿宋_GB2312" w:hAnsi="仿宋_GB2312" w:eastAsia="仿宋_GB2312" w:cs="仿宋_GB2312"/>
          <w:color w:val="auto"/>
          <w:kern w:val="0"/>
          <w:sz w:val="32"/>
          <w:szCs w:val="32"/>
          <w:highlight w:val="none"/>
        </w:rPr>
        <w:t>19</w:t>
      </w:r>
      <w:r>
        <w:rPr>
          <w:rFonts w:hint="eastAsia" w:ascii="仿宋_GB2312" w:hAnsi="仿宋_GB2312" w:eastAsia="仿宋_GB2312" w:cs="仿宋_GB2312"/>
          <w:color w:val="auto"/>
          <w:kern w:val="0"/>
          <w:sz w:val="32"/>
          <w:szCs w:val="32"/>
          <w:highlight w:val="none"/>
        </w:rPr>
        <w:t>余人及部分人员年底提标。</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4.一般公共服务支出(类)统战事务(款)宗教事务(项):2023年预算数为2.17万元，比上年预算增加2.17万元，增长100%，</w:t>
      </w:r>
      <w:r>
        <w:rPr>
          <w:rFonts w:hint="eastAsia" w:ascii="仿宋_GB2312" w:hAnsi="仿宋_GB2312" w:eastAsia="仿宋_GB2312" w:cs="仿宋_GB2312"/>
          <w:color w:val="auto"/>
          <w:kern w:val="0"/>
          <w:sz w:val="32"/>
          <w:szCs w:val="32"/>
          <w:highlight w:val="none"/>
        </w:rPr>
        <w:t>主要原因是：本年新增管委会工作经费及管委会干部保险项目，故预算安排资金增加 。</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5.一般公共服务支出(类)统战事务(款)其他统战事务支出(项):2023年预算数为6.48万元，比上年预算减少4.32万元，下降40%，</w:t>
      </w:r>
      <w:r>
        <w:rPr>
          <w:rFonts w:hint="eastAsia" w:ascii="仿宋_GB2312" w:hAnsi="仿宋_GB2312" w:eastAsia="仿宋_GB2312" w:cs="仿宋_GB2312"/>
          <w:color w:val="auto"/>
          <w:kern w:val="0"/>
          <w:sz w:val="32"/>
          <w:szCs w:val="32"/>
          <w:highlight w:val="none"/>
        </w:rPr>
        <w:t>主要原因是：本年该科目未安排塔地财行[2022]55号沙财行[2022]21号提前下达2023年自治区管委会经费项目，该项目列入统战事务科目。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6.文化旅游体育与传媒支出(类)文化和旅游(款)其他文化和旅游支出(项):2023年预算数为8.50万元，比上年预算增加8.50万元，增长100%，</w:t>
      </w:r>
      <w:r>
        <w:rPr>
          <w:rFonts w:hint="eastAsia" w:ascii="仿宋_GB2312" w:hAnsi="仿宋_GB2312" w:eastAsia="仿宋_GB2312" w:cs="仿宋_GB2312"/>
          <w:color w:val="auto"/>
          <w:kern w:val="0"/>
          <w:sz w:val="32"/>
          <w:szCs w:val="32"/>
          <w:highlight w:val="none"/>
        </w:rPr>
        <w:t>主要原因是：本年新增塔地财教[2023]4号沙财教[2023]3号体制结算－美术馆、公共图书馆、文化馆[站]免费开放补助资金项目，故预算安排资金增加。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7.文化旅游体育与传媒支出(类)其他文化旅游体育与传媒支出(款)其他文化旅游体育与传媒支出(项):2023年预算数为0.50万元，比上年预算增加0.50万元，增长100%，主要原因是：</w:t>
      </w:r>
      <w:r>
        <w:rPr>
          <w:rFonts w:hint="eastAsia" w:ascii="仿宋_GB2312" w:hAnsi="仿宋_GB2312" w:eastAsia="仿宋_GB2312" w:cs="仿宋_GB2312"/>
          <w:color w:val="auto"/>
          <w:kern w:val="0"/>
          <w:sz w:val="32"/>
          <w:szCs w:val="32"/>
          <w:highlight w:val="none"/>
        </w:rPr>
        <w:t>本年新增塔地财教[2023]17号沙财教[2023]8号自治区美术馆、公共图书馆文化馆免费开放补助资金项目，故预算安排资金增加。</w:t>
      </w:r>
    </w:p>
    <w:p>
      <w:pPr>
        <w:spacing w:line="56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8.社会保障和就业支出(类)行政事业单位养老支出(款)行政单位离退休(项):2023年预算数为5.69万元，比上年预算增加1.25万元，增长28.15%，</w:t>
      </w:r>
      <w:r>
        <w:rPr>
          <w:rFonts w:hint="eastAsia" w:ascii="仿宋_GB2312" w:hAnsi="仿宋_GB2312" w:eastAsia="仿宋_GB2312" w:cs="仿宋_GB2312"/>
          <w:color w:val="auto"/>
          <w:kern w:val="0"/>
          <w:sz w:val="32"/>
          <w:szCs w:val="32"/>
          <w:highlight w:val="none"/>
        </w:rPr>
        <w:t>主要原因是：退休人员基础绩效奖增加，故预算安排资金增加。</w:t>
      </w:r>
    </w:p>
    <w:p>
      <w:pPr>
        <w:spacing w:line="56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9.社会保障和就业支出(类)行政事业单位养老支出(款)事业单位离退休(项):2023年预算数为2.73万元，比上年预算减少0.15万元，下降5.21%，</w:t>
      </w:r>
      <w:r>
        <w:rPr>
          <w:rFonts w:hint="eastAsia" w:ascii="仿宋_GB2312" w:hAnsi="仿宋_GB2312" w:eastAsia="仿宋_GB2312" w:cs="仿宋_GB2312"/>
          <w:color w:val="auto"/>
          <w:kern w:val="0"/>
          <w:sz w:val="32"/>
          <w:szCs w:val="32"/>
          <w:highlight w:val="none"/>
        </w:rPr>
        <w:t>主要原因是：2023年较2022年退休人员去世1人，退休费预算安排资金减少</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10.社会保障和就业支出(类)行政事业单位养老支出(款)机关事业单位基本养老保险缴费支出(项):2023年预算数为116.66万元，比上年预算增加16.95万元，增长17%，主要原因是：</w:t>
      </w:r>
      <w:r>
        <w:rPr>
          <w:rFonts w:hint="eastAsia" w:ascii="仿宋_GB2312" w:hAnsi="仿宋_GB2312" w:eastAsia="仿宋_GB2312" w:cs="仿宋_GB2312"/>
          <w:color w:val="auto"/>
          <w:kern w:val="0"/>
          <w:sz w:val="32"/>
          <w:szCs w:val="32"/>
          <w:highlight w:val="none"/>
        </w:rPr>
        <w:t>工资调增，致使机关事业单位基本养老保险缴费基数增加。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11.社会保障和就业支出(类)行政事业单位养老支出(款)机关事业单位职业年金缴费支出(项):2023年预算数为12.74万元，比上年预算增加0.34万元，增长2.74%，主要原因是：</w:t>
      </w:r>
      <w:r>
        <w:rPr>
          <w:rFonts w:hint="eastAsia" w:ascii="仿宋_GB2312" w:hAnsi="仿宋_GB2312" w:eastAsia="仿宋_GB2312" w:cs="仿宋_GB2312"/>
          <w:color w:val="auto"/>
          <w:kern w:val="0"/>
          <w:sz w:val="32"/>
          <w:szCs w:val="32"/>
          <w:highlight w:val="none"/>
        </w:rPr>
        <w:t>工资调增，致使机关事业单位职业年金缴费基数增加，相应的职业年金缴费增加。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12.卫生健康支出(类)行政事业单位医疗(款)行政单位医疗(项):2023年预算数为29.46万元，比上年预算减少3.48万元，下降10.56%，主要原因是：2023年预算基本医疗测算基础数据减少了基础绩效奖，故基本医疗预算减少。  </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13.卫生健康支出(类)行政事业单位医疗(款)事业单位医疗(项):2023年预算数为33.35万元，比上年预算减少5.42万元，下降13.98%，主要原因是：2023年预算基本医疗测算基础数据减少了基础绩效奖，故基本医疗预算减少。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14.卫生健康支出(类)行政事业单位医疗(款)公务员医疗补助(项):2023年预算数为14.59万元，比上年预算增加1.11万元，增长8.23%，主要原因是：</w:t>
      </w:r>
      <w:r>
        <w:rPr>
          <w:rFonts w:hint="eastAsia" w:ascii="仿宋_GB2312" w:hAnsi="仿宋_GB2312" w:eastAsia="仿宋_GB2312" w:cs="仿宋_GB2312"/>
          <w:color w:val="auto"/>
          <w:kern w:val="0"/>
          <w:sz w:val="32"/>
          <w:szCs w:val="32"/>
          <w:highlight w:val="none"/>
        </w:rPr>
        <w:t>工资调增，公务员医疗补助基数增加，致使公务员医疗补助随之增加。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15.农林水支出(类)农业农村(款)行政运行(项):2023年预算数为71.91万元，比上年预算减少24.87万元，下降25.7%，</w:t>
      </w:r>
      <w:r>
        <w:rPr>
          <w:rFonts w:hint="eastAsia" w:ascii="仿宋_GB2312" w:hAnsi="仿宋_GB2312" w:eastAsia="仿宋_GB2312" w:cs="仿宋_GB2312"/>
          <w:color w:val="auto"/>
          <w:kern w:val="0"/>
          <w:sz w:val="32"/>
          <w:szCs w:val="32"/>
          <w:highlight w:val="none"/>
        </w:rPr>
        <w:t>主要原因是：本年将公用经费全部列入行政运行科目，故该科目本年预算减少。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16.农林水支出(类)农业农村(款)事业运行(项):2023年预算数为510.74万元，比上年预算增加181.09万元，增长54.93%，主要原因是：</w:t>
      </w:r>
      <w:r>
        <w:rPr>
          <w:rFonts w:hint="eastAsia" w:ascii="仿宋_GB2312" w:hAnsi="仿宋_GB2312" w:eastAsia="仿宋_GB2312" w:cs="仿宋_GB2312"/>
          <w:color w:val="auto"/>
          <w:kern w:val="0"/>
          <w:sz w:val="32"/>
          <w:szCs w:val="32"/>
          <w:highlight w:val="none"/>
        </w:rPr>
        <w:t>按上级要求，2023年将</w:t>
      </w:r>
      <w:r>
        <w:rPr>
          <w:rFonts w:hint="eastAsia" w:ascii="仿宋_GB2312" w:hAnsi="宋体" w:eastAsia="仿宋_GB2312" w:cs="宋体"/>
          <w:color w:val="auto"/>
          <w:kern w:val="0"/>
          <w:sz w:val="32"/>
          <w:szCs w:val="32"/>
          <w:highlight w:val="none"/>
          <w:lang w:val="en-US" w:eastAsia="zh-CN"/>
        </w:rPr>
        <w:t>所有事业</w:t>
      </w:r>
      <w:r>
        <w:rPr>
          <w:rFonts w:hint="eastAsia" w:ascii="仿宋_GB2312" w:hAnsi="宋体" w:eastAsia="仿宋_GB2312" w:cs="宋体"/>
          <w:color w:val="auto"/>
          <w:kern w:val="0"/>
          <w:sz w:val="32"/>
          <w:szCs w:val="32"/>
          <w:highlight w:val="none"/>
        </w:rPr>
        <w:t>单位工资福利支出</w:t>
      </w:r>
      <w:r>
        <w:rPr>
          <w:rFonts w:hint="eastAsia" w:ascii="仿宋_GB2312" w:hAnsi="黑体" w:eastAsia="仿宋_GB2312"/>
          <w:color w:val="auto"/>
          <w:sz w:val="32"/>
          <w:szCs w:val="32"/>
          <w:highlight w:val="none"/>
        </w:rPr>
        <w:t>列入农林水科目下，</w:t>
      </w:r>
      <w:r>
        <w:rPr>
          <w:rFonts w:hint="eastAsia" w:ascii="仿宋_GB2312" w:hAnsi="仿宋_GB2312" w:eastAsia="仿宋_GB2312" w:cs="仿宋_GB2312"/>
          <w:color w:val="auto"/>
          <w:kern w:val="0"/>
          <w:sz w:val="32"/>
          <w:szCs w:val="32"/>
          <w:highlight w:val="none"/>
        </w:rPr>
        <w:t>故该科目本年预算增加。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17.农林水支出(类)农村综合改革(款)对村级一事一议的补助(项):2023年预算数为30.00万元，比上年预算增加30.00万元，增长100%，主要原因是：塔地财字[2022]6号自治区农村综合改革转移支付资金-四道河子镇为2023年新启用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18.农林水支出(类)农村综合改革(款)对村民委员会和村党支部的补助(项):2023年预算数为240.00万元，比上年预算减少556.05万元，下降69.85%，</w:t>
      </w:r>
      <w:r>
        <w:rPr>
          <w:rFonts w:hint="eastAsia" w:ascii="仿宋_GB2312" w:hAnsi="仿宋_GB2312" w:eastAsia="仿宋_GB2312" w:cs="仿宋_GB2312"/>
          <w:color w:val="auto"/>
          <w:kern w:val="0"/>
          <w:sz w:val="32"/>
          <w:szCs w:val="32"/>
          <w:highlight w:val="none"/>
        </w:rPr>
        <w:t>主要原因是：本年村干部基础报酬预算安排资金减少。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19.住房保障支出(类)住房改革支出(款)住房公积金(项):2023年预算数为96.71万元，比上年预算增加22.76万元，增长30.78%，主要原因是</w:t>
      </w:r>
      <w:r>
        <w:rPr>
          <w:rFonts w:hint="eastAsia" w:ascii="仿宋_GB2312" w:hAnsi="仿宋_GB2312" w:eastAsia="仿宋_GB2312" w:cs="仿宋_GB2312"/>
          <w:color w:val="auto"/>
          <w:kern w:val="0"/>
          <w:sz w:val="32"/>
          <w:szCs w:val="32"/>
          <w:highlight w:val="none"/>
        </w:rPr>
        <w:t>：工资调增，故住房公积金基数增加。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20.其他支出(类)其他支出(款)其他支出(项):2023年预算数为254.52万元，比上年预算增加0.00万元，增长0%，主要原因是：四道河子镇2023年驻村干部生活补助人数不变，数据不变。</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21.文化旅游体育与传媒支出(类)文化和旅游(款)群众文化(项):2023年预算数为0.00万元，比上年预算减少54.81万元，下降100%，</w:t>
      </w:r>
      <w:r>
        <w:rPr>
          <w:rFonts w:hint="eastAsia" w:ascii="仿宋_GB2312" w:hAnsi="仿宋_GB2312" w:eastAsia="仿宋_GB2312" w:cs="仿宋_GB2312"/>
          <w:color w:val="auto"/>
          <w:kern w:val="0"/>
          <w:sz w:val="32"/>
          <w:szCs w:val="32"/>
          <w:highlight w:val="none"/>
        </w:rPr>
        <w:t>主要原因是：按上级要求，本年停用该功能科目。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22.社会保障和就业支出(类)人力资源和社会保障管理事务(款)其他人力资源和社会保障管理事务支出(项):2023年预算数为0.00万元，比上年预算减少47.21万元，下降100%，</w:t>
      </w:r>
      <w:r>
        <w:rPr>
          <w:rFonts w:hint="eastAsia" w:ascii="仿宋_GB2312" w:hAnsi="仿宋_GB2312" w:eastAsia="仿宋_GB2312" w:cs="仿宋_GB2312"/>
          <w:color w:val="auto"/>
          <w:kern w:val="0"/>
          <w:sz w:val="32"/>
          <w:szCs w:val="32"/>
          <w:highlight w:val="none"/>
        </w:rPr>
        <w:t>主要原因是：按上级要求，本年停用该功能科目。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23.卫生健康支出(类)计划生育事务(款)计划生育服务(项):2023年预算数为0.00万元，比上年预算减少22.80万元，下降100%，</w:t>
      </w:r>
      <w:r>
        <w:rPr>
          <w:rFonts w:hint="eastAsia" w:ascii="仿宋_GB2312" w:hAnsi="仿宋_GB2312" w:eastAsia="仿宋_GB2312" w:cs="仿宋_GB2312"/>
          <w:color w:val="auto"/>
          <w:kern w:val="0"/>
          <w:sz w:val="32"/>
          <w:szCs w:val="32"/>
          <w:highlight w:val="none"/>
        </w:rPr>
        <w:t>主要原因是：按上级要求，本年停用该功能科目。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24.城乡社区支出(类)城乡社区管理事务(款)其他城乡社区管理事务支出(项):2023年预算数为0.00万元，比上年预算减少32.94万元，下降100%，</w:t>
      </w:r>
      <w:r>
        <w:rPr>
          <w:rFonts w:hint="eastAsia" w:ascii="仿宋_GB2312" w:hAnsi="仿宋_GB2312" w:eastAsia="仿宋_GB2312" w:cs="仿宋_GB2312"/>
          <w:color w:val="auto"/>
          <w:kern w:val="0"/>
          <w:sz w:val="32"/>
          <w:szCs w:val="32"/>
          <w:highlight w:val="none"/>
        </w:rPr>
        <w:t>主要原因是：按上级要求，本年停用该功能科目。</w:t>
      </w:r>
    </w:p>
    <w:p>
      <w:pPr>
        <w:spacing w:line="600" w:lineRule="exact"/>
        <w:ind w:firstLine="643" w:firstLineChars="200"/>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沙湾市四道河子镇人民政府2023</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沙湾市四道河子镇人民政府2023年一般公共预算基本支出1231.91万元，其中：</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1068.89万元,主要包括:基本工资、津贴补贴、奖金、绩效工资、机关事业单位基本养老保险缴费、职业年金缴费、职工基本医疗保险缴费、公务员医疗补助缴费、其他社会保障缴费、住房公积金、退休费、生活补助、其他对个人和家庭的补助。</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公用经费163.02万元,主要包括:办公费、电费、邮电费、取暖费、差旅费、维修(护)费、培训费、公务接待费、劳务费、工会经费、福利费、公务用车运行维护费、其他交通费用、其他商品和服务支出。</w:t>
      </w:r>
    </w:p>
    <w:p>
      <w:pPr>
        <w:spacing w:line="600" w:lineRule="exact"/>
        <w:ind w:firstLine="643" w:firstLineChars="200"/>
        <w:outlineLvl w:val="1"/>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沙湾市四道河子镇人民政府2023</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1.项目名称：四道河子镇2023年伙食补助</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设立的政策依据：市级配套资金</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rPr>
        <w:t>根据相关政策规定给予乡镇单位食堂的财政补贴</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预算安排规模：17.1万元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17.1万元</w:t>
      </w:r>
      <w:r>
        <w:rPr>
          <w:rFonts w:hint="eastAsia" w:ascii="仿宋_GB2312" w:hAnsi="黑体" w:eastAsia="仿宋_GB2312"/>
          <w:color w:val="auto"/>
          <w:sz w:val="32"/>
          <w:szCs w:val="32"/>
          <w:highlight w:val="none"/>
        </w:rPr>
        <w:t>用于四道河子镇政府食堂米、面、油、菜和肉等支出</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2.项目名称：特定目标类项目1</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设立的政策依据：不予以公开</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预算安排规模：36.19万元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资金分配情况：36.19万元用于支付</w:t>
      </w:r>
      <w:r>
        <w:rPr>
          <w:rFonts w:ascii="仿宋_GB2312" w:hAnsi="黑体" w:eastAsia="仿宋_GB2312"/>
          <w:color w:val="auto"/>
          <w:sz w:val="32"/>
          <w:szCs w:val="32"/>
          <w:highlight w:val="none"/>
        </w:rPr>
        <w:t>以下5</w:t>
      </w:r>
      <w:r>
        <w:rPr>
          <w:rFonts w:hint="eastAsia" w:ascii="仿宋_GB2312" w:hAnsi="黑体" w:eastAsia="仿宋_GB2312"/>
          <w:color w:val="auto"/>
          <w:sz w:val="32"/>
          <w:szCs w:val="32"/>
          <w:highlight w:val="none"/>
        </w:rPr>
        <w:t>个</w:t>
      </w:r>
      <w:r>
        <w:rPr>
          <w:rFonts w:ascii="仿宋_GB2312" w:hAnsi="黑体" w:eastAsia="仿宋_GB2312"/>
          <w:color w:val="auto"/>
          <w:sz w:val="32"/>
          <w:szCs w:val="32"/>
          <w:highlight w:val="none"/>
        </w:rPr>
        <w:t>项目工程款：</w:t>
      </w:r>
      <w:r>
        <w:rPr>
          <w:rFonts w:hint="eastAsia" w:ascii="仿宋_GB2312" w:hAnsi="黑体" w:eastAsia="仿宋_GB2312"/>
          <w:color w:val="auto"/>
          <w:sz w:val="32"/>
          <w:szCs w:val="32"/>
          <w:highlight w:val="none"/>
        </w:rPr>
        <w:t>1.2014-2015驻村周转房项目4万元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rPr>
        <w:t>2.2013年干部周转房宿舍及办公用房建设项目8万元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rPr>
        <w:t>3.沙湾县四道河子镇就业和社会保障服务站与创业孵化基地建设项目8万元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rPr>
        <w:t>4.就业孵化基地干部周转房8万元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rPr>
        <w:t>5.沙湾县四道河子镇下庄子村巷道内绿化渠道功能建设项目8.19万元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3.项目名称：四道河子镇2023年三老人员生活补助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设立的政策依据：新党办[20</w:t>
      </w:r>
      <w:r>
        <w:rPr>
          <w:rFonts w:ascii="仿宋_GB2312" w:hAnsi="黑体" w:eastAsia="仿宋_GB2312"/>
          <w:color w:val="auto"/>
          <w:sz w:val="32"/>
          <w:szCs w:val="32"/>
          <w:highlight w:val="none"/>
        </w:rPr>
        <w:t>15</w:t>
      </w:r>
      <w:r>
        <w:rPr>
          <w:rFonts w:hint="eastAsia" w:ascii="仿宋_GB2312" w:hAnsi="黑体" w:eastAsia="仿宋_GB2312"/>
          <w:color w:val="auto"/>
          <w:sz w:val="32"/>
          <w:szCs w:val="32"/>
          <w:highlight w:val="none"/>
        </w:rPr>
        <w:t>]</w:t>
      </w:r>
      <w:r>
        <w:rPr>
          <w:rFonts w:ascii="仿宋_GB2312" w:hAnsi="黑体" w:eastAsia="仿宋_GB2312"/>
          <w:color w:val="auto"/>
          <w:sz w:val="32"/>
          <w:szCs w:val="32"/>
          <w:highlight w:val="none"/>
        </w:rPr>
        <w:t>40</w:t>
      </w:r>
      <w:r>
        <w:rPr>
          <w:rFonts w:hint="eastAsia" w:ascii="仿宋_GB2312" w:hAnsi="黑体" w:eastAsia="仿宋_GB2312"/>
          <w:color w:val="auto"/>
          <w:sz w:val="32"/>
          <w:szCs w:val="32"/>
          <w:highlight w:val="none"/>
        </w:rPr>
        <w:t>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预算安排规模：233.95万元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资金分配情况：233.95万元用于保障我镇三老人员基本生活补助发放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资金来源：市级配套资金</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补贴人数：</w:t>
      </w:r>
      <w:r>
        <w:rPr>
          <w:rFonts w:ascii="仿宋_GB2312" w:hAnsi="黑体" w:eastAsia="仿宋_GB2312"/>
          <w:color w:val="auto"/>
          <w:sz w:val="32"/>
          <w:szCs w:val="32"/>
          <w:highlight w:val="none"/>
        </w:rPr>
        <w:t>150</w:t>
      </w:r>
      <w:r>
        <w:rPr>
          <w:rFonts w:hint="eastAsia" w:ascii="仿宋_GB2312" w:hAnsi="黑体" w:eastAsia="仿宋_GB2312"/>
          <w:color w:val="auto"/>
          <w:sz w:val="32"/>
          <w:szCs w:val="32"/>
          <w:highlight w:val="none"/>
        </w:rPr>
        <w:t>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补贴标准:</w:t>
      </w:r>
      <w:r>
        <w:rPr>
          <w:rFonts w:ascii="仿宋_GB2312" w:hAnsi="黑体" w:eastAsia="仿宋_GB2312"/>
          <w:color w:val="auto"/>
          <w:sz w:val="32"/>
          <w:szCs w:val="32"/>
          <w:highlight w:val="none"/>
        </w:rPr>
        <w:t>三老人员生活补助1105元/月/人，四老人员生活补助实际发放金额2781.27元/月/人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补贴范围：四道河子镇</w:t>
      </w:r>
      <w:r>
        <w:rPr>
          <w:rFonts w:ascii="仿宋_GB2312" w:hAnsi="黑体" w:eastAsia="仿宋_GB2312"/>
          <w:color w:val="auto"/>
          <w:sz w:val="32"/>
          <w:szCs w:val="32"/>
          <w:highlight w:val="none"/>
        </w:rPr>
        <w:t>21</w:t>
      </w:r>
      <w:r>
        <w:rPr>
          <w:rFonts w:hint="eastAsia" w:ascii="仿宋_GB2312" w:hAnsi="黑体" w:eastAsia="仿宋_GB2312"/>
          <w:color w:val="auto"/>
          <w:sz w:val="32"/>
          <w:szCs w:val="32"/>
          <w:highlight w:val="none"/>
        </w:rPr>
        <w:t>个村三老、四老人员</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补贴方式：银行代发</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发放程序：资金下拨后，由镇、党建办上报人员名单，经分管领导审核，单位主要领导复核，再上报市组织部审批，最后经财政所审核进行发放</w:t>
      </w:r>
    </w:p>
    <w:p>
      <w:pPr>
        <w:autoSpaceDE w:val="0"/>
        <w:autoSpaceDN w:val="0"/>
        <w:adjustRightInd w:val="0"/>
        <w:ind w:firstLine="640" w:firstLineChars="200"/>
        <w:jc w:val="left"/>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受益人群和社会效益：四道河子镇21个行政村三老、四老人员，提高我镇三老人员生活水平，提升幸福感、获得感</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4.项目名称：提前下达2023年自治区管委会工作经费-四道河子镇</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设立的政策依据：塔地财行[2022]55号沙财行[2022]21号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资金分配情况：1万元用于</w:t>
      </w:r>
      <w:r>
        <w:rPr>
          <w:rFonts w:hint="eastAsia" w:ascii="仿宋_GB2312" w:hAnsi="宋体" w:eastAsia="仿宋_GB2312" w:cs="宋体"/>
          <w:color w:val="auto"/>
          <w:kern w:val="0"/>
          <w:sz w:val="32"/>
          <w:szCs w:val="32"/>
          <w:highlight w:val="none"/>
        </w:rPr>
        <w:t>支付管委会办公费、电费、邮电费等相关支出</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5.项目名称：提前下达2023年自治区</w:t>
      </w:r>
      <w:r>
        <w:rPr>
          <w:rFonts w:hint="eastAsia" w:ascii="仿宋_GB2312" w:hAnsi="黑体" w:eastAsia="仿宋_GB2312"/>
          <w:color w:val="auto"/>
          <w:sz w:val="32"/>
          <w:szCs w:val="32"/>
          <w:highlight w:val="none"/>
        </w:rPr>
        <w:t>管委会人员</w:t>
      </w:r>
      <w:r>
        <w:rPr>
          <w:rFonts w:hint="eastAsia" w:ascii="仿宋_GB2312" w:hAnsi="黑体" w:eastAsia="仿宋_GB2312"/>
          <w:color w:val="auto"/>
          <w:sz w:val="32"/>
          <w:szCs w:val="32"/>
          <w:highlight w:val="none"/>
        </w:rPr>
        <w:t>经费及保险-四道河子镇</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设立的政策依据：塔地财行[2022]55号沙财行[2022]21号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预算安排规模：0.09万元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资金分配情况：0.09万元用于</w:t>
      </w:r>
      <w:r>
        <w:rPr>
          <w:rFonts w:ascii="仿宋_GB2312" w:hAnsi="黑体" w:eastAsia="仿宋_GB2312"/>
          <w:color w:val="auto"/>
          <w:sz w:val="32"/>
          <w:szCs w:val="32"/>
          <w:highlight w:val="none"/>
        </w:rPr>
        <w:t>支付管委会干部</w:t>
      </w:r>
      <w:r>
        <w:rPr>
          <w:rFonts w:hint="eastAsia" w:ascii="仿宋_GB2312" w:hAnsi="黑体" w:eastAsia="仿宋_GB2312"/>
          <w:color w:val="auto"/>
          <w:sz w:val="32"/>
          <w:szCs w:val="32"/>
          <w:highlight w:val="none"/>
        </w:rPr>
        <w:t>3人</w:t>
      </w:r>
      <w:r>
        <w:rPr>
          <w:rFonts w:ascii="仿宋_GB2312" w:hAnsi="黑体" w:eastAsia="仿宋_GB2312"/>
          <w:color w:val="auto"/>
          <w:sz w:val="32"/>
          <w:szCs w:val="32"/>
          <w:highlight w:val="none"/>
        </w:rPr>
        <w:t>保险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6.项目名称：提前下达2023年自治区</w:t>
      </w:r>
      <w:r>
        <w:rPr>
          <w:rFonts w:hint="eastAsia" w:ascii="仿宋_GB2312" w:hAnsi="黑体" w:eastAsia="仿宋_GB2312"/>
          <w:color w:val="auto"/>
          <w:sz w:val="32"/>
          <w:szCs w:val="32"/>
          <w:highlight w:val="none"/>
        </w:rPr>
        <w:t>管委会人员经费及保</w:t>
      </w:r>
      <w:r>
        <w:rPr>
          <w:rFonts w:hint="eastAsia" w:ascii="仿宋_GB2312" w:hAnsi="黑体" w:eastAsia="仿宋_GB2312"/>
          <w:color w:val="auto"/>
          <w:sz w:val="32"/>
          <w:szCs w:val="32"/>
          <w:highlight w:val="none"/>
        </w:rPr>
        <w:t>险-四道河子镇</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设立的政策依据：塔地财行[2022]55号沙财行[2022]21号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预算安排规模：1.08万元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资金分配情况：1.08万元用于</w:t>
      </w:r>
      <w:r>
        <w:rPr>
          <w:rFonts w:hint="eastAsia" w:ascii="仿宋_GB2312" w:hAnsi="宋体" w:eastAsia="仿宋_GB2312" w:cs="宋体"/>
          <w:color w:val="auto"/>
          <w:kern w:val="0"/>
          <w:sz w:val="32"/>
          <w:szCs w:val="32"/>
          <w:highlight w:val="none"/>
        </w:rPr>
        <w:t>支付管委会办公费、电费、邮电费等相关支出</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7.项目名称：四道河子镇2023年管委会干部生活补助</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设立的政策依据：市级配套资金</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rPr>
        <w:t>根据相关政策规定给予乡镇管委会</w:t>
      </w:r>
      <w:r>
        <w:rPr>
          <w:rFonts w:ascii="仿宋_GB2312" w:hAnsi="黑体" w:eastAsia="仿宋_GB2312"/>
          <w:color w:val="auto"/>
          <w:sz w:val="32"/>
          <w:szCs w:val="32"/>
          <w:highlight w:val="none"/>
        </w:rPr>
        <w:t>干部生活补助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预算安排规模：6.48万元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资金分配情况：6.48万元用于保障我镇</w:t>
      </w:r>
      <w:r>
        <w:rPr>
          <w:rFonts w:ascii="仿宋_GB2312" w:hAnsi="黑体" w:eastAsia="仿宋_GB2312"/>
          <w:color w:val="auto"/>
          <w:sz w:val="32"/>
          <w:szCs w:val="32"/>
          <w:highlight w:val="none"/>
        </w:rPr>
        <w:t>3</w:t>
      </w:r>
      <w:r>
        <w:rPr>
          <w:rFonts w:hint="eastAsia" w:ascii="仿宋_GB2312" w:hAnsi="黑体" w:eastAsia="仿宋_GB2312"/>
          <w:color w:val="auto"/>
          <w:sz w:val="32"/>
          <w:szCs w:val="32"/>
          <w:highlight w:val="none"/>
        </w:rPr>
        <w:t>名</w:t>
      </w:r>
      <w:r>
        <w:rPr>
          <w:rFonts w:ascii="仿宋_GB2312" w:hAnsi="黑体" w:eastAsia="仿宋_GB2312"/>
          <w:color w:val="auto"/>
          <w:sz w:val="32"/>
          <w:szCs w:val="32"/>
          <w:highlight w:val="none"/>
        </w:rPr>
        <w:t>管委会干部生活补助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资金来源：市级配套资金</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补贴人数：</w:t>
      </w:r>
      <w:r>
        <w:rPr>
          <w:rFonts w:ascii="仿宋_GB2312" w:hAnsi="黑体" w:eastAsia="仿宋_GB2312"/>
          <w:color w:val="auto"/>
          <w:sz w:val="32"/>
          <w:szCs w:val="32"/>
          <w:highlight w:val="none"/>
        </w:rPr>
        <w:t>3</w:t>
      </w:r>
      <w:r>
        <w:rPr>
          <w:rFonts w:hint="eastAsia" w:ascii="仿宋_GB2312" w:hAnsi="黑体" w:eastAsia="仿宋_GB2312"/>
          <w:color w:val="auto"/>
          <w:sz w:val="32"/>
          <w:szCs w:val="32"/>
          <w:highlight w:val="none"/>
        </w:rPr>
        <w:t>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补贴标准:</w:t>
      </w:r>
      <w:r>
        <w:rPr>
          <w:rFonts w:ascii="仿宋_GB2312" w:hAnsi="黑体" w:eastAsia="仿宋_GB2312"/>
          <w:color w:val="auto"/>
          <w:sz w:val="32"/>
          <w:szCs w:val="32"/>
          <w:highlight w:val="none"/>
        </w:rPr>
        <w:t>管委会干部生活补助3030元/月/人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补贴范围：四道河子镇</w:t>
      </w:r>
      <w:r>
        <w:rPr>
          <w:rFonts w:ascii="仿宋_GB2312" w:hAnsi="黑体" w:eastAsia="仿宋_GB2312"/>
          <w:color w:val="auto"/>
          <w:sz w:val="32"/>
          <w:szCs w:val="32"/>
          <w:highlight w:val="none"/>
        </w:rPr>
        <w:t>3</w:t>
      </w:r>
      <w:r>
        <w:rPr>
          <w:rFonts w:hint="eastAsia" w:ascii="仿宋_GB2312" w:hAnsi="黑体" w:eastAsia="仿宋_GB2312"/>
          <w:color w:val="auto"/>
          <w:sz w:val="32"/>
          <w:szCs w:val="32"/>
          <w:highlight w:val="none"/>
        </w:rPr>
        <w:t>名管委会干部</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补贴方式：银行代发</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发放程序：资金下拨后，由镇、社会事务办上报人员名单，经分管领导审核，单位主要领导复核，再上报市</w:t>
      </w:r>
      <w:r>
        <w:rPr>
          <w:rFonts w:ascii="仿宋_GB2312" w:hAnsi="黑体" w:eastAsia="仿宋_GB2312"/>
          <w:color w:val="auto"/>
          <w:sz w:val="32"/>
          <w:szCs w:val="32"/>
          <w:highlight w:val="none"/>
        </w:rPr>
        <w:t>统战部</w:t>
      </w:r>
      <w:r>
        <w:rPr>
          <w:rFonts w:hint="eastAsia" w:ascii="仿宋_GB2312" w:hAnsi="黑体" w:eastAsia="仿宋_GB2312"/>
          <w:color w:val="auto"/>
          <w:sz w:val="32"/>
          <w:szCs w:val="32"/>
          <w:highlight w:val="none"/>
        </w:rPr>
        <w:t>审批，最后经财政所审核进行发放</w:t>
      </w:r>
    </w:p>
    <w:p>
      <w:pPr>
        <w:autoSpaceDE w:val="0"/>
        <w:autoSpaceDN w:val="0"/>
        <w:adjustRightInd w:val="0"/>
        <w:ind w:left="200" w:firstLine="320" w:firstLineChars="100"/>
        <w:jc w:val="left"/>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受益人群和社会效益：四道河子镇</w:t>
      </w:r>
      <w:r>
        <w:rPr>
          <w:rFonts w:ascii="仿宋_GB2312" w:hAnsi="黑体" w:eastAsia="仿宋_GB2312"/>
          <w:color w:val="auto"/>
          <w:sz w:val="32"/>
          <w:szCs w:val="32"/>
          <w:highlight w:val="none"/>
        </w:rPr>
        <w:t>3</w:t>
      </w:r>
      <w:r>
        <w:rPr>
          <w:rFonts w:hint="eastAsia" w:ascii="仿宋_GB2312" w:hAnsi="黑体" w:eastAsia="仿宋_GB2312"/>
          <w:color w:val="auto"/>
          <w:sz w:val="32"/>
          <w:szCs w:val="32"/>
          <w:highlight w:val="none"/>
        </w:rPr>
        <w:t>名</w:t>
      </w:r>
      <w:r>
        <w:rPr>
          <w:rFonts w:ascii="仿宋_GB2312" w:hAnsi="黑体" w:eastAsia="仿宋_GB2312"/>
          <w:color w:val="auto"/>
          <w:sz w:val="32"/>
          <w:szCs w:val="32"/>
          <w:highlight w:val="none"/>
        </w:rPr>
        <w:t>管委会干部</w:t>
      </w:r>
      <w:r>
        <w:rPr>
          <w:rFonts w:hint="eastAsia" w:ascii="仿宋_GB2312" w:hAnsi="黑体" w:eastAsia="仿宋_GB2312"/>
          <w:color w:val="auto"/>
          <w:sz w:val="32"/>
          <w:szCs w:val="32"/>
          <w:highlight w:val="none"/>
        </w:rPr>
        <w:t>，提高管委会人员生活水平和工作积极性</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8.项目名称：体制结算美术馆、公共图书馆、文化馆[站]免费开放补助资金－四道河子镇</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设立的政策依据：塔地财教[2023]4号沙财教[2023]3号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预算安排规模：8.5万元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8.5</w:t>
      </w:r>
      <w:r>
        <w:rPr>
          <w:rFonts w:hint="eastAsia" w:ascii="仿宋_GB2312" w:hAnsi="黑体" w:eastAsia="仿宋_GB2312"/>
          <w:color w:val="auto"/>
          <w:sz w:val="32"/>
          <w:szCs w:val="32"/>
          <w:highlight w:val="none"/>
        </w:rPr>
        <w:t>万元用于四道河子镇202</w:t>
      </w:r>
      <w:r>
        <w:rPr>
          <w:rFonts w:ascii="仿宋_GB2312" w:hAnsi="黑体" w:eastAsia="仿宋_GB2312"/>
          <w:color w:val="auto"/>
          <w:sz w:val="32"/>
          <w:szCs w:val="32"/>
          <w:highlight w:val="none"/>
        </w:rPr>
        <w:t>3</w:t>
      </w:r>
      <w:r>
        <w:rPr>
          <w:rFonts w:hint="eastAsia" w:ascii="仿宋_GB2312" w:hAnsi="黑体" w:eastAsia="仿宋_GB2312"/>
          <w:color w:val="auto"/>
          <w:sz w:val="32"/>
          <w:szCs w:val="32"/>
          <w:highlight w:val="none"/>
        </w:rPr>
        <w:t>年相关</w:t>
      </w:r>
      <w:r>
        <w:rPr>
          <w:rFonts w:ascii="仿宋_GB2312" w:hAnsi="黑体" w:eastAsia="仿宋_GB2312"/>
          <w:color w:val="auto"/>
          <w:sz w:val="32"/>
          <w:szCs w:val="32"/>
          <w:highlight w:val="none"/>
        </w:rPr>
        <w:t>文化节</w:t>
      </w:r>
      <w:r>
        <w:rPr>
          <w:rFonts w:hint="eastAsia" w:ascii="仿宋_GB2312" w:hAnsi="黑体" w:eastAsia="仿宋_GB2312"/>
          <w:color w:val="auto"/>
          <w:sz w:val="32"/>
          <w:szCs w:val="32"/>
          <w:highlight w:val="none"/>
        </w:rPr>
        <w:t>舞台租赁</w:t>
      </w:r>
      <w:r>
        <w:rPr>
          <w:rFonts w:ascii="仿宋_GB2312" w:hAnsi="黑体" w:eastAsia="仿宋_GB2312"/>
          <w:color w:val="auto"/>
          <w:sz w:val="32"/>
          <w:szCs w:val="32"/>
          <w:highlight w:val="none"/>
        </w:rPr>
        <w:t>、刀旗、音响灯光租赁及其他节庆用品</w:t>
      </w:r>
      <w:r>
        <w:rPr>
          <w:rFonts w:hint="eastAsia" w:ascii="仿宋_GB2312" w:hAnsi="黑体" w:eastAsia="仿宋_GB2312"/>
          <w:color w:val="auto"/>
          <w:sz w:val="32"/>
          <w:szCs w:val="32"/>
          <w:highlight w:val="none"/>
        </w:rPr>
        <w:t>支出</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9.项目名称：自治区美术馆、公共图书馆文化馆免费开放补助资金-四道河子镇</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设立的政策依据：塔地财教[2023]17号沙财教[2023]8号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预算安排规模：0.5万元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资金分配情况：0.5万元用于四道河子镇202</w:t>
      </w:r>
      <w:r>
        <w:rPr>
          <w:rFonts w:ascii="仿宋_GB2312" w:hAnsi="黑体" w:eastAsia="仿宋_GB2312"/>
          <w:color w:val="auto"/>
          <w:sz w:val="32"/>
          <w:szCs w:val="32"/>
          <w:highlight w:val="none"/>
        </w:rPr>
        <w:t>3</w:t>
      </w:r>
      <w:r>
        <w:rPr>
          <w:rFonts w:hint="eastAsia" w:ascii="仿宋_GB2312" w:hAnsi="黑体" w:eastAsia="仿宋_GB2312"/>
          <w:color w:val="auto"/>
          <w:sz w:val="32"/>
          <w:szCs w:val="32"/>
          <w:highlight w:val="none"/>
        </w:rPr>
        <w:t>年相关</w:t>
      </w:r>
      <w:r>
        <w:rPr>
          <w:rFonts w:ascii="仿宋_GB2312" w:hAnsi="黑体" w:eastAsia="仿宋_GB2312"/>
          <w:color w:val="auto"/>
          <w:sz w:val="32"/>
          <w:szCs w:val="32"/>
          <w:highlight w:val="none"/>
        </w:rPr>
        <w:t>文化节</w:t>
      </w:r>
      <w:r>
        <w:rPr>
          <w:rFonts w:hint="eastAsia" w:ascii="仿宋_GB2312" w:hAnsi="黑体" w:eastAsia="仿宋_GB2312"/>
          <w:color w:val="auto"/>
          <w:sz w:val="32"/>
          <w:szCs w:val="32"/>
          <w:highlight w:val="none"/>
        </w:rPr>
        <w:t>舞台租赁</w:t>
      </w:r>
      <w:r>
        <w:rPr>
          <w:rFonts w:ascii="仿宋_GB2312" w:hAnsi="黑体" w:eastAsia="仿宋_GB2312"/>
          <w:color w:val="auto"/>
          <w:sz w:val="32"/>
          <w:szCs w:val="32"/>
          <w:highlight w:val="none"/>
        </w:rPr>
        <w:t>、刀旗、音响灯光租赁及其他节庆用品</w:t>
      </w:r>
      <w:r>
        <w:rPr>
          <w:rFonts w:hint="eastAsia" w:ascii="仿宋_GB2312" w:hAnsi="黑体" w:eastAsia="仿宋_GB2312"/>
          <w:color w:val="auto"/>
          <w:sz w:val="32"/>
          <w:szCs w:val="32"/>
          <w:highlight w:val="none"/>
        </w:rPr>
        <w:t>支出</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10.项目名称：四道河子镇2023年水管所、城建所差额工资</w:t>
      </w:r>
    </w:p>
    <w:p>
      <w:pPr>
        <w:ind w:left="-15" w:firstLine="641"/>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预算安排规模：46.92万元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资金分配情况：46.92万元用于</w:t>
      </w:r>
      <w:r>
        <w:rPr>
          <w:rFonts w:ascii="仿宋_GB2312" w:hAnsi="黑体" w:eastAsia="仿宋_GB2312"/>
          <w:color w:val="auto"/>
          <w:sz w:val="32"/>
          <w:szCs w:val="32"/>
          <w:highlight w:val="none"/>
        </w:rPr>
        <w:t>支付</w:t>
      </w:r>
      <w:r>
        <w:rPr>
          <w:rFonts w:hint="eastAsia" w:ascii="仿宋_GB2312" w:hAnsi="黑体" w:eastAsia="仿宋_GB2312"/>
          <w:color w:val="auto"/>
          <w:sz w:val="32"/>
          <w:szCs w:val="32"/>
          <w:highlight w:val="none"/>
        </w:rPr>
        <w:t>2023年水管所、城建所差额单位</w:t>
      </w:r>
      <w:r>
        <w:rPr>
          <w:rFonts w:ascii="仿宋_GB2312" w:hAnsi="黑体" w:eastAsia="仿宋_GB2312"/>
          <w:color w:val="auto"/>
          <w:sz w:val="32"/>
          <w:szCs w:val="32"/>
          <w:highlight w:val="none"/>
        </w:rPr>
        <w:t>在职人员</w:t>
      </w:r>
      <w:r>
        <w:rPr>
          <w:rFonts w:hint="eastAsia" w:ascii="仿宋_GB2312" w:hAnsi="黑体" w:eastAsia="仿宋_GB2312"/>
          <w:color w:val="auto"/>
          <w:sz w:val="32"/>
          <w:szCs w:val="32"/>
          <w:highlight w:val="none"/>
        </w:rPr>
        <w:t>工资中基本工资部分</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11.项目名称：四道河子镇2023年水管所、城建所差额工资</w:t>
      </w:r>
    </w:p>
    <w:p>
      <w:pPr>
        <w:ind w:left="-15" w:firstLine="641"/>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预算安排规模：15.76万元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资金分配情况：15.76万元用于</w:t>
      </w:r>
      <w:r>
        <w:rPr>
          <w:rFonts w:ascii="仿宋_GB2312" w:hAnsi="黑体" w:eastAsia="仿宋_GB2312"/>
          <w:color w:val="auto"/>
          <w:sz w:val="32"/>
          <w:szCs w:val="32"/>
          <w:highlight w:val="none"/>
        </w:rPr>
        <w:t>支付</w:t>
      </w:r>
      <w:r>
        <w:rPr>
          <w:rFonts w:hint="eastAsia" w:ascii="仿宋_GB2312" w:hAnsi="黑体" w:eastAsia="仿宋_GB2312"/>
          <w:color w:val="auto"/>
          <w:sz w:val="32"/>
          <w:szCs w:val="32"/>
          <w:highlight w:val="none"/>
        </w:rPr>
        <w:t>2023年水管所、城建所差额单位</w:t>
      </w:r>
      <w:r>
        <w:rPr>
          <w:rFonts w:ascii="仿宋_GB2312" w:hAnsi="黑体" w:eastAsia="仿宋_GB2312"/>
          <w:color w:val="auto"/>
          <w:sz w:val="32"/>
          <w:szCs w:val="32"/>
          <w:highlight w:val="none"/>
        </w:rPr>
        <w:t>在职人员</w:t>
      </w:r>
      <w:r>
        <w:rPr>
          <w:rFonts w:hint="eastAsia" w:ascii="仿宋_GB2312" w:hAnsi="黑体" w:eastAsia="仿宋_GB2312"/>
          <w:color w:val="auto"/>
          <w:sz w:val="32"/>
          <w:szCs w:val="32"/>
          <w:highlight w:val="none"/>
        </w:rPr>
        <w:t>工资中津贴补贴部分</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12.项目名称：四道河子镇2023年水管所、城建所差额工资</w:t>
      </w:r>
    </w:p>
    <w:p>
      <w:pPr>
        <w:ind w:left="-15" w:firstLine="641"/>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预算安排规模：17.72万元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资金分配情况：17.72万元用于</w:t>
      </w:r>
      <w:r>
        <w:rPr>
          <w:rFonts w:ascii="仿宋_GB2312" w:hAnsi="黑体" w:eastAsia="仿宋_GB2312"/>
          <w:color w:val="auto"/>
          <w:sz w:val="32"/>
          <w:szCs w:val="32"/>
          <w:highlight w:val="none"/>
        </w:rPr>
        <w:t>支付</w:t>
      </w:r>
      <w:r>
        <w:rPr>
          <w:rFonts w:hint="eastAsia" w:ascii="仿宋_GB2312" w:hAnsi="黑体" w:eastAsia="仿宋_GB2312"/>
          <w:color w:val="auto"/>
          <w:sz w:val="32"/>
          <w:szCs w:val="32"/>
          <w:highlight w:val="none"/>
        </w:rPr>
        <w:t>2023年水管所、城建所差额单位</w:t>
      </w:r>
      <w:r>
        <w:rPr>
          <w:rFonts w:ascii="仿宋_GB2312" w:hAnsi="黑体" w:eastAsia="仿宋_GB2312"/>
          <w:color w:val="auto"/>
          <w:sz w:val="32"/>
          <w:szCs w:val="32"/>
          <w:highlight w:val="none"/>
        </w:rPr>
        <w:t>在职人员</w:t>
      </w:r>
      <w:r>
        <w:rPr>
          <w:rFonts w:hint="eastAsia" w:ascii="仿宋_GB2312" w:hAnsi="黑体" w:eastAsia="仿宋_GB2312"/>
          <w:color w:val="auto"/>
          <w:sz w:val="32"/>
          <w:szCs w:val="32"/>
          <w:highlight w:val="none"/>
        </w:rPr>
        <w:t>工资中奖金部分</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13.项目名称：四道河子镇2023年水管所、城建所差额工资</w:t>
      </w:r>
    </w:p>
    <w:p>
      <w:pPr>
        <w:ind w:left="-15" w:firstLine="641"/>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预算安排规模：22.53万元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资金分配情况：22.53万元用于</w:t>
      </w:r>
      <w:r>
        <w:rPr>
          <w:rFonts w:ascii="仿宋_GB2312" w:hAnsi="黑体" w:eastAsia="仿宋_GB2312"/>
          <w:color w:val="auto"/>
          <w:sz w:val="32"/>
          <w:szCs w:val="32"/>
          <w:highlight w:val="none"/>
        </w:rPr>
        <w:t>支付</w:t>
      </w:r>
      <w:r>
        <w:rPr>
          <w:rFonts w:hint="eastAsia" w:ascii="仿宋_GB2312" w:hAnsi="黑体" w:eastAsia="仿宋_GB2312"/>
          <w:color w:val="auto"/>
          <w:sz w:val="32"/>
          <w:szCs w:val="32"/>
          <w:highlight w:val="none"/>
        </w:rPr>
        <w:t>2023年水管所、城建所差额单位</w:t>
      </w:r>
      <w:r>
        <w:rPr>
          <w:rFonts w:ascii="仿宋_GB2312" w:hAnsi="黑体" w:eastAsia="仿宋_GB2312"/>
          <w:color w:val="auto"/>
          <w:sz w:val="32"/>
          <w:szCs w:val="32"/>
          <w:highlight w:val="none"/>
        </w:rPr>
        <w:t>在职人员</w:t>
      </w:r>
      <w:r>
        <w:rPr>
          <w:rFonts w:hint="eastAsia" w:ascii="仿宋_GB2312" w:hAnsi="黑体" w:eastAsia="仿宋_GB2312"/>
          <w:color w:val="auto"/>
          <w:sz w:val="32"/>
          <w:szCs w:val="32"/>
          <w:highlight w:val="none"/>
        </w:rPr>
        <w:t>工资中绩效工资部分</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14.项目名称：自治区农村综合改革转移支付资金-四道河子镇</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设立的政策依据：塔地财乡财[2022]6号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预算安排规模：30万元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资金分配情况：30万元用于四道河子镇八分地村老旧滴灌改造工程</w:t>
      </w:r>
      <w:r>
        <w:rPr>
          <w:rFonts w:ascii="仿宋_GB2312" w:hAnsi="黑体" w:eastAsia="仿宋_GB2312"/>
          <w:color w:val="auto"/>
          <w:sz w:val="32"/>
          <w:szCs w:val="32"/>
          <w:highlight w:val="none"/>
        </w:rPr>
        <w:t>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15.项目名称：四道河子镇2023年村干部报酬</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设立的政策依据：塔地组干明字[2021]</w:t>
      </w:r>
      <w:r>
        <w:rPr>
          <w:rFonts w:ascii="仿宋_GB2312" w:hAnsi="黑体" w:eastAsia="仿宋_GB2312"/>
          <w:color w:val="auto"/>
          <w:sz w:val="32"/>
          <w:szCs w:val="32"/>
          <w:highlight w:val="none"/>
        </w:rPr>
        <w:t>27</w:t>
      </w:r>
      <w:r>
        <w:rPr>
          <w:rFonts w:hint="eastAsia" w:ascii="仿宋_GB2312" w:hAnsi="黑体" w:eastAsia="仿宋_GB2312"/>
          <w:color w:val="auto"/>
          <w:sz w:val="32"/>
          <w:szCs w:val="32"/>
          <w:highlight w:val="none"/>
        </w:rPr>
        <w:t>号文件</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预算安排规模：240万元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资金分配情况：240万元</w:t>
      </w:r>
      <w:r>
        <w:rPr>
          <w:rFonts w:ascii="仿宋_GB2312" w:hAnsi="黑体" w:eastAsia="仿宋_GB2312"/>
          <w:color w:val="auto"/>
          <w:sz w:val="32"/>
          <w:szCs w:val="32"/>
          <w:highlight w:val="none"/>
        </w:rPr>
        <w:t>用于四道河子</w:t>
      </w:r>
      <w:r>
        <w:rPr>
          <w:rFonts w:hint="eastAsia" w:ascii="仿宋_GB2312" w:hAnsi="黑体" w:eastAsia="仿宋_GB2312"/>
          <w:color w:val="auto"/>
          <w:sz w:val="32"/>
          <w:szCs w:val="32"/>
          <w:highlight w:val="none"/>
        </w:rPr>
        <w:t>镇</w:t>
      </w:r>
      <w:r>
        <w:rPr>
          <w:rFonts w:ascii="仿宋_GB2312" w:hAnsi="黑体" w:eastAsia="仿宋_GB2312"/>
          <w:color w:val="auto"/>
          <w:sz w:val="32"/>
          <w:szCs w:val="32"/>
          <w:highlight w:val="none"/>
        </w:rPr>
        <w:t>21</w:t>
      </w:r>
      <w:r>
        <w:rPr>
          <w:rFonts w:hint="eastAsia" w:ascii="仿宋_GB2312" w:hAnsi="黑体" w:eastAsia="仿宋_GB2312"/>
          <w:color w:val="auto"/>
          <w:sz w:val="32"/>
          <w:szCs w:val="32"/>
          <w:highlight w:val="none"/>
        </w:rPr>
        <w:t>个</w:t>
      </w:r>
      <w:r>
        <w:rPr>
          <w:rFonts w:ascii="仿宋_GB2312" w:hAnsi="黑体" w:eastAsia="仿宋_GB2312"/>
          <w:color w:val="auto"/>
          <w:sz w:val="32"/>
          <w:szCs w:val="32"/>
          <w:highlight w:val="none"/>
        </w:rPr>
        <w:t>行政村村干部工资</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资金来源：市级配套资金</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补助人数：</w:t>
      </w:r>
      <w:r>
        <w:rPr>
          <w:rFonts w:ascii="仿宋_GB2312" w:hAnsi="黑体" w:eastAsia="仿宋_GB2312"/>
          <w:color w:val="auto"/>
          <w:sz w:val="32"/>
          <w:szCs w:val="32"/>
          <w:highlight w:val="none"/>
        </w:rPr>
        <w:t>143</w:t>
      </w:r>
      <w:r>
        <w:rPr>
          <w:rFonts w:hint="eastAsia" w:ascii="仿宋_GB2312" w:hAnsi="黑体" w:eastAsia="仿宋_GB2312"/>
          <w:color w:val="auto"/>
          <w:sz w:val="32"/>
          <w:szCs w:val="32"/>
          <w:highlight w:val="none"/>
        </w:rPr>
        <w:t>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补助标准:</w:t>
      </w:r>
      <w:r>
        <w:rPr>
          <w:rFonts w:ascii="仿宋_GB2312" w:hAnsi="黑体" w:eastAsia="仿宋_GB2312"/>
          <w:color w:val="auto"/>
          <w:sz w:val="32"/>
          <w:szCs w:val="32"/>
          <w:highlight w:val="none"/>
        </w:rPr>
        <w:t xml:space="preserve"> 财政承担每月支付20万元</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补助范围：四道河子镇</w:t>
      </w:r>
      <w:r>
        <w:rPr>
          <w:rFonts w:ascii="仿宋_GB2312" w:hAnsi="黑体" w:eastAsia="仿宋_GB2312"/>
          <w:color w:val="auto"/>
          <w:sz w:val="32"/>
          <w:szCs w:val="32"/>
          <w:highlight w:val="none"/>
        </w:rPr>
        <w:t>143</w:t>
      </w:r>
      <w:r>
        <w:rPr>
          <w:rFonts w:hint="eastAsia" w:ascii="仿宋_GB2312" w:hAnsi="黑体" w:eastAsia="仿宋_GB2312"/>
          <w:color w:val="auto"/>
          <w:sz w:val="32"/>
          <w:szCs w:val="32"/>
          <w:highlight w:val="none"/>
        </w:rPr>
        <w:t>名村干部</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补助方式：银行代发</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补助程序：资金下拨后，由镇、党建办上报人员名单，经分管领导审核，单位主要领导复核，再上报市组织部审批，最后经财政所审核进行发放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受益人群和社会效益：四道河子镇</w:t>
      </w:r>
      <w:r>
        <w:rPr>
          <w:rFonts w:ascii="仿宋_GB2312" w:hAnsi="黑体" w:eastAsia="仿宋_GB2312"/>
          <w:color w:val="auto"/>
          <w:sz w:val="32"/>
          <w:szCs w:val="32"/>
          <w:highlight w:val="none"/>
        </w:rPr>
        <w:t>21</w:t>
      </w:r>
      <w:r>
        <w:rPr>
          <w:rFonts w:hint="eastAsia" w:ascii="仿宋_GB2312" w:hAnsi="黑体" w:eastAsia="仿宋_GB2312"/>
          <w:color w:val="auto"/>
          <w:sz w:val="32"/>
          <w:szCs w:val="32"/>
          <w:highlight w:val="none"/>
        </w:rPr>
        <w:t>个村村干部</w:t>
      </w:r>
      <w:r>
        <w:rPr>
          <w:rFonts w:ascii="仿宋_GB2312" w:hAnsi="黑体" w:eastAsia="仿宋_GB2312"/>
          <w:color w:val="auto"/>
          <w:sz w:val="32"/>
          <w:szCs w:val="32"/>
          <w:highlight w:val="none"/>
        </w:rPr>
        <w:t>143</w:t>
      </w:r>
      <w:r>
        <w:rPr>
          <w:rFonts w:hint="eastAsia" w:ascii="仿宋_GB2312" w:hAnsi="黑体" w:eastAsia="仿宋_GB2312"/>
          <w:color w:val="auto"/>
          <w:sz w:val="32"/>
          <w:szCs w:val="32"/>
          <w:highlight w:val="none"/>
        </w:rPr>
        <w:t>人，提高我镇村干部生活水平</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16.项目名称：四道河子镇2023年驻村干部生活补助</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设立的政策依据：市级配套资金</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rPr>
        <w:t>根据相关政策规定给予乡镇驻村干部</w:t>
      </w:r>
      <w:r>
        <w:rPr>
          <w:rFonts w:ascii="仿宋_GB2312" w:hAnsi="黑体" w:eastAsia="仿宋_GB2312"/>
          <w:color w:val="auto"/>
          <w:sz w:val="32"/>
          <w:szCs w:val="32"/>
          <w:highlight w:val="none"/>
        </w:rPr>
        <w:t>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预算安排规模：254.52万元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项目承担单位：沙湾市四道河子镇人民政府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资金分配情况：254.52万元用于支付</w:t>
      </w:r>
      <w:r>
        <w:rPr>
          <w:rFonts w:ascii="仿宋_GB2312" w:hAnsi="黑体" w:eastAsia="仿宋_GB2312"/>
          <w:color w:val="auto"/>
          <w:sz w:val="32"/>
          <w:szCs w:val="32"/>
          <w:highlight w:val="none"/>
        </w:rPr>
        <w:t>四道河子</w:t>
      </w:r>
      <w:r>
        <w:rPr>
          <w:rFonts w:hint="eastAsia" w:ascii="仿宋_GB2312" w:hAnsi="黑体" w:eastAsia="仿宋_GB2312"/>
          <w:color w:val="auto"/>
          <w:sz w:val="32"/>
          <w:szCs w:val="32"/>
          <w:highlight w:val="none"/>
        </w:rPr>
        <w:t>镇</w:t>
      </w:r>
      <w:r>
        <w:rPr>
          <w:rFonts w:ascii="仿宋_GB2312" w:hAnsi="黑体" w:eastAsia="仿宋_GB2312"/>
          <w:color w:val="auto"/>
          <w:sz w:val="32"/>
          <w:szCs w:val="32"/>
          <w:highlight w:val="none"/>
        </w:rPr>
        <w:t>70</w:t>
      </w:r>
      <w:r>
        <w:rPr>
          <w:rFonts w:hint="eastAsia" w:ascii="仿宋_GB2312" w:hAnsi="黑体" w:eastAsia="仿宋_GB2312"/>
          <w:color w:val="auto"/>
          <w:sz w:val="32"/>
          <w:szCs w:val="32"/>
          <w:highlight w:val="none"/>
        </w:rPr>
        <w:t>名</w:t>
      </w:r>
      <w:r>
        <w:rPr>
          <w:rFonts w:ascii="仿宋_GB2312" w:hAnsi="黑体" w:eastAsia="仿宋_GB2312"/>
          <w:color w:val="auto"/>
          <w:sz w:val="32"/>
          <w:szCs w:val="32"/>
          <w:highlight w:val="none"/>
        </w:rPr>
        <w:t>驻村干部</w:t>
      </w:r>
      <w:r>
        <w:rPr>
          <w:rFonts w:hint="eastAsia" w:ascii="仿宋_GB2312" w:hAnsi="黑体" w:eastAsia="仿宋_GB2312"/>
          <w:color w:val="auto"/>
          <w:sz w:val="32"/>
          <w:szCs w:val="32"/>
          <w:highlight w:val="none"/>
        </w:rPr>
        <w:t>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w:t>
      </w:r>
      <w:r>
        <w:rPr>
          <w:rFonts w:ascii="仿宋_GB2312" w:hAnsi="黑体" w:eastAsia="仿宋_GB2312"/>
          <w:color w:val="auto"/>
          <w:sz w:val="32"/>
          <w:szCs w:val="32"/>
          <w:highlight w:val="none"/>
        </w:rPr>
        <w:t>2023年1月1日-2023年12月31日</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资金来源：市级配套资金</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补助人数：</w:t>
      </w:r>
      <w:r>
        <w:rPr>
          <w:rFonts w:ascii="仿宋_GB2312" w:hAnsi="黑体" w:eastAsia="仿宋_GB2312"/>
          <w:color w:val="auto"/>
          <w:sz w:val="32"/>
          <w:szCs w:val="32"/>
          <w:highlight w:val="none"/>
        </w:rPr>
        <w:t>70</w:t>
      </w:r>
      <w:r>
        <w:rPr>
          <w:rFonts w:hint="eastAsia" w:ascii="仿宋_GB2312" w:hAnsi="黑体" w:eastAsia="仿宋_GB2312"/>
          <w:color w:val="auto"/>
          <w:sz w:val="32"/>
          <w:szCs w:val="32"/>
          <w:highlight w:val="none"/>
        </w:rPr>
        <w:t>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补助标准:每人3030元/月，</w:t>
      </w:r>
      <w:r>
        <w:rPr>
          <w:rFonts w:ascii="仿宋_GB2312" w:hAnsi="黑体" w:eastAsia="仿宋_GB2312"/>
          <w:color w:val="auto"/>
          <w:sz w:val="32"/>
          <w:szCs w:val="32"/>
          <w:highlight w:val="none"/>
        </w:rPr>
        <w:t>支付</w:t>
      </w:r>
      <w:r>
        <w:rPr>
          <w:rFonts w:hint="eastAsia" w:ascii="仿宋_GB2312" w:hAnsi="黑体" w:eastAsia="仿宋_GB2312"/>
          <w:color w:val="auto"/>
          <w:sz w:val="32"/>
          <w:szCs w:val="32"/>
          <w:highlight w:val="none"/>
        </w:rPr>
        <w:t>12个</w:t>
      </w:r>
      <w:r>
        <w:rPr>
          <w:rFonts w:ascii="仿宋_GB2312" w:hAnsi="黑体" w:eastAsia="仿宋_GB2312"/>
          <w:color w:val="auto"/>
          <w:sz w:val="32"/>
          <w:szCs w:val="32"/>
          <w:highlight w:val="none"/>
        </w:rPr>
        <w:t>月</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补助范围：</w:t>
      </w:r>
      <w:r>
        <w:rPr>
          <w:rFonts w:ascii="仿宋_GB2312" w:hAnsi="黑体" w:eastAsia="仿宋_GB2312"/>
          <w:color w:val="auto"/>
          <w:sz w:val="32"/>
          <w:szCs w:val="32"/>
          <w:highlight w:val="none"/>
        </w:rPr>
        <w:t>四道河子</w:t>
      </w:r>
      <w:r>
        <w:rPr>
          <w:rFonts w:hint="eastAsia" w:ascii="仿宋_GB2312" w:hAnsi="黑体" w:eastAsia="仿宋_GB2312"/>
          <w:color w:val="auto"/>
          <w:sz w:val="32"/>
          <w:szCs w:val="32"/>
          <w:highlight w:val="none"/>
        </w:rPr>
        <w:t>镇</w:t>
      </w:r>
      <w:r>
        <w:rPr>
          <w:rFonts w:ascii="仿宋_GB2312" w:hAnsi="黑体" w:eastAsia="仿宋_GB2312"/>
          <w:color w:val="auto"/>
          <w:sz w:val="32"/>
          <w:szCs w:val="32"/>
          <w:highlight w:val="none"/>
        </w:rPr>
        <w:t>70</w:t>
      </w:r>
      <w:r>
        <w:rPr>
          <w:rFonts w:hint="eastAsia" w:ascii="仿宋_GB2312" w:hAnsi="黑体" w:eastAsia="仿宋_GB2312"/>
          <w:color w:val="auto"/>
          <w:sz w:val="32"/>
          <w:szCs w:val="32"/>
          <w:highlight w:val="none"/>
        </w:rPr>
        <w:t>名</w:t>
      </w:r>
      <w:r>
        <w:rPr>
          <w:rFonts w:ascii="仿宋_GB2312" w:hAnsi="黑体" w:eastAsia="仿宋_GB2312"/>
          <w:color w:val="auto"/>
          <w:sz w:val="32"/>
          <w:szCs w:val="32"/>
          <w:highlight w:val="none"/>
        </w:rPr>
        <w:t>驻村干部</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补助方式：银行代发</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补助程序：资金下拨后，由镇、党建办上报人员名单，经分管领导审核，单位主要领导复核，再上报市组织部审批，最后经财政所审核进行发放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受益人群和社会效益：四道河子镇驻村干部</w:t>
      </w:r>
      <w:r>
        <w:rPr>
          <w:rFonts w:ascii="仿宋_GB2312" w:hAnsi="黑体" w:eastAsia="仿宋_GB2312"/>
          <w:color w:val="auto"/>
          <w:sz w:val="32"/>
          <w:szCs w:val="32"/>
          <w:highlight w:val="none"/>
        </w:rPr>
        <w:t>70</w:t>
      </w:r>
      <w:r>
        <w:rPr>
          <w:rFonts w:hint="eastAsia" w:ascii="仿宋_GB2312" w:hAnsi="黑体" w:eastAsia="仿宋_GB2312"/>
          <w:color w:val="auto"/>
          <w:sz w:val="32"/>
          <w:szCs w:val="32"/>
          <w:highlight w:val="none"/>
        </w:rPr>
        <w:t>人，提高我镇驻村干部生活水平，提高工作积极性</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八</w:t>
      </w:r>
      <w:r>
        <w:rPr>
          <w:rFonts w:hint="eastAsia" w:ascii="楷体_GB2312" w:hAnsi="楷体_GB2312" w:eastAsia="楷体_GB2312" w:cs="楷体_GB2312"/>
          <w:b/>
          <w:bCs/>
          <w:color w:val="auto"/>
          <w:kern w:val="0"/>
          <w:sz w:val="32"/>
          <w:szCs w:val="32"/>
          <w:highlight w:val="none"/>
        </w:rPr>
        <w:t>、关于沙湾市四道河子镇人民政府2023年政府性基金预算拨款情况说明</w:t>
      </w:r>
    </w:p>
    <w:p>
      <w:pPr>
        <w:spacing w:line="560" w:lineRule="exact"/>
        <w:ind w:left="420" w:firstLine="42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沙湾市四道河子镇人民政府2023年没有使用政府性基金预算拨款安排的支出，政府性基金预算支出情况表为空表。</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九、</w:t>
      </w:r>
      <w:r>
        <w:rPr>
          <w:rFonts w:hint="eastAsia" w:ascii="楷体_GB2312" w:hAnsi="楷体_GB2312" w:eastAsia="楷体_GB2312" w:cs="楷体_GB2312"/>
          <w:b/>
          <w:bCs/>
          <w:color w:val="auto"/>
          <w:kern w:val="0"/>
          <w:sz w:val="32"/>
          <w:szCs w:val="32"/>
          <w:highlight w:val="none"/>
        </w:rPr>
        <w:t>关于沙湾市四道河子镇人民政府2023年国有资本经营预算拨款情况说明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沙湾市四道河子镇人民政府2023年没有使用国有资本经营预算拨款安排的支出，国有资本经营预算支出情况表为空表。</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十</w:t>
      </w:r>
      <w:r>
        <w:rPr>
          <w:rFonts w:hint="eastAsia" w:ascii="楷体_GB2312" w:hAnsi="楷体_GB2312" w:eastAsia="楷体_GB2312" w:cs="楷体_GB2312"/>
          <w:b/>
          <w:bCs/>
          <w:color w:val="auto"/>
          <w:kern w:val="0"/>
          <w:sz w:val="32"/>
          <w:szCs w:val="32"/>
          <w:highlight w:val="none"/>
        </w:rPr>
        <w:t>、关于沙湾市四道河子镇人民政府2023年</w:t>
      </w:r>
      <w:r>
        <w:rPr>
          <w:rFonts w:hint="eastAsia" w:ascii="楷体_GB2312" w:hAnsi="楷体_GB2312" w:eastAsia="楷体_GB2312" w:cs="楷体_GB2312"/>
          <w:b/>
          <w:bCs/>
          <w:color w:val="auto"/>
          <w:kern w:val="0"/>
          <w:sz w:val="32"/>
          <w:szCs w:val="32"/>
          <w:highlight w:val="none"/>
          <w:lang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沙湾市四道河子镇人民政府2023年财政拨款“三公”经费数为16.35万元，其中：因公出国（境）费0.00万元，公务用车购置费0.00万元，公务用车运行费14.30万元，公务接待费2.05万元。</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财政拨款“三公”经费比上年预算增加0.00万元，增长0%，其中：因公出国（境）费增加0.00万元，增长0%,主要原因是我单位无因公出国（境）费;公务用车购置费增加0.00万元，增长0%,主要原因是我单位无公务用车购置费;</w:t>
      </w:r>
      <w:r>
        <w:rPr>
          <w:rFonts w:hint="eastAsia" w:ascii="仿宋_GB2312" w:hAnsi="宋体" w:eastAsia="仿宋_GB2312" w:cs="宋体"/>
          <w:color w:val="auto"/>
          <w:kern w:val="0"/>
          <w:sz w:val="32"/>
          <w:szCs w:val="32"/>
          <w:highlight w:val="none"/>
        </w:rPr>
        <w:t>公务用车运行费增加0.00万元，增长0%,主要原因是与上年一致，无变化;公务接待费增加0.00万元，增长0%,主要原因是与上年一致，无变化</w:t>
      </w:r>
      <w:r>
        <w:rPr>
          <w:rFonts w:hint="eastAsia" w:ascii="仿宋_GB2312" w:hAnsi="宋体" w:eastAsia="仿宋_GB2312" w:cs="宋体"/>
          <w:color w:val="auto"/>
          <w:kern w:val="0"/>
          <w:sz w:val="32"/>
          <w:szCs w:val="32"/>
          <w:highlight w:val="none"/>
        </w:rPr>
        <w:t>。</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十一</w:t>
      </w:r>
      <w:r>
        <w:rPr>
          <w:rFonts w:hint="eastAsia" w:ascii="楷体_GB2312" w:hAnsi="楷体_GB2312" w:eastAsia="楷体_GB2312" w:cs="楷体_GB2312"/>
          <w:b/>
          <w:bCs/>
          <w:color w:val="auto"/>
          <w:kern w:val="0"/>
          <w:sz w:val="32"/>
          <w:szCs w:val="32"/>
          <w:highlight w:val="none"/>
        </w:rPr>
        <w:t>、其他重要事项的情况说明</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（一）机关运行经费情况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2023年，沙湾市四道河子镇人民政府本级及下属0家行政单位和0家事业单位的机关运行经费财政拨款预算163.02万元，比上年预算增加27.62万元，增长20.4%。</w:t>
      </w:r>
      <w:r>
        <w:rPr>
          <w:rFonts w:hint="eastAsia" w:ascii="仿宋_GB2312" w:hAnsi="仿宋_GB2312" w:eastAsia="仿宋_GB2312" w:cs="仿宋_GB2312"/>
          <w:color w:val="auto"/>
          <w:kern w:val="0"/>
          <w:sz w:val="32"/>
          <w:szCs w:val="32"/>
          <w:highlight w:val="none"/>
        </w:rPr>
        <w:t>主要原因是2023年机关福利费、工会经费、劳务费、取暖费增加。</w:t>
      </w:r>
    </w:p>
    <w:p>
      <w:pP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2023年，沙湾市四道河子镇人民政府政府采购预算0.6万元，其中：政府采购货物预算0.6万元，政府采购工程预算0万元，政府采购服务预算0万元。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2023年度本单位面向中小企业预留政府采购项目预算金额0.6万元，其中：面向小微企业预留政府采购项目预算金额0.6万元。</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截至2022年底，沙湾市四道河子镇人民政府及下属各预算单位占用使用国有资产总体情况为</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1.房屋10421.03平方米，价值1869.95万元。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2.车辆5辆，价值34.28万元；其中：一般公务用车1辆，价值10.46万元；执法执勤用车0辆，价值0万元；其他车辆4辆，价值23.83万元。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3.办公家具价值46.4万元。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4.其他资产价值1346.08万元。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单位价值50万元以上大型设备0台，单位价值100万元以上大型设备0台。</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2023年单位预算未安排购置车辆经费，安排购置50万元以上大型设备0台，单位价值100万元以上大型设备0台。</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eastAsia="zh-Hans"/>
        </w:rPr>
        <w:t>（四）</w:t>
      </w:r>
      <w:r>
        <w:rPr>
          <w:rFonts w:hint="eastAsia" w:ascii="仿宋_GB2312" w:hAnsi="仿宋_GB2312" w:eastAsia="仿宋_GB2312" w:cs="仿宋_GB2312"/>
          <w:b/>
          <w:color w:val="auto"/>
          <w:kern w:val="0"/>
          <w:sz w:val="32"/>
          <w:szCs w:val="32"/>
          <w:highlight w:val="none"/>
        </w:rPr>
        <w:t>预算绩效情况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2023年度，本年度预算绩效管理的财政拨款项目</w:t>
      </w:r>
      <w:r>
        <w:rPr>
          <w:rFonts w:ascii="仿宋_GB2312" w:hAnsi="仿宋_GB2312" w:eastAsia="仿宋_GB2312" w:cs="仿宋_GB2312"/>
          <w:color w:val="auto"/>
          <w:kern w:val="0"/>
          <w:sz w:val="32"/>
          <w:szCs w:val="32"/>
          <w:highlight w:val="none"/>
        </w:rPr>
        <w:t>10</w:t>
      </w:r>
      <w:r>
        <w:rPr>
          <w:rFonts w:hint="eastAsia" w:ascii="仿宋_GB2312" w:hAnsi="仿宋_GB2312" w:eastAsia="仿宋_GB2312" w:cs="仿宋_GB2312"/>
          <w:color w:val="auto"/>
          <w:kern w:val="0"/>
          <w:sz w:val="32"/>
          <w:szCs w:val="32"/>
          <w:highlight w:val="none"/>
        </w:rPr>
        <w:t>个，涉及预算金额</w:t>
      </w:r>
      <w:r>
        <w:rPr>
          <w:rFonts w:ascii="仿宋_GB2312" w:hAnsi="仿宋_GB2312" w:eastAsia="仿宋_GB2312" w:cs="仿宋_GB2312"/>
          <w:color w:val="auto"/>
          <w:kern w:val="0"/>
          <w:sz w:val="32"/>
          <w:szCs w:val="32"/>
          <w:highlight w:val="none"/>
        </w:rPr>
        <w:t>746.12</w:t>
      </w:r>
      <w:r>
        <w:rPr>
          <w:rFonts w:hint="eastAsia" w:ascii="仿宋_GB2312" w:hAnsi="仿宋_GB2312" w:eastAsia="仿宋_GB2312" w:cs="仿宋_GB2312"/>
          <w:color w:val="auto"/>
          <w:kern w:val="0"/>
          <w:sz w:val="32"/>
          <w:szCs w:val="32"/>
          <w:highlight w:val="none"/>
        </w:rPr>
        <w:t>万元；非财政拨款项目0个，涉及预算金额0万元。具体情况见下表（按项目分别填报）：</w:t>
      </w:r>
    </w:p>
    <w:p>
      <w:pPr>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br w:type="page"/>
      </w:r>
    </w:p>
    <w:tbl>
      <w:tblPr>
        <w:tblStyle w:val="4"/>
        <w:tblW w:w="9100" w:type="dxa"/>
        <w:jc w:val="center"/>
        <w:tblLayout w:type="autofit"/>
        <w:tblCellMar>
          <w:top w:w="0" w:type="dxa"/>
          <w:left w:w="108" w:type="dxa"/>
          <w:bottom w:w="0" w:type="dxa"/>
          <w:right w:w="108" w:type="dxa"/>
        </w:tblCellMar>
      </w:tblPr>
      <w:tblGrid>
        <w:gridCol w:w="1007"/>
        <w:gridCol w:w="1007"/>
        <w:gridCol w:w="1262"/>
        <w:gridCol w:w="1389"/>
        <w:gridCol w:w="1134"/>
        <w:gridCol w:w="1325"/>
        <w:gridCol w:w="1134"/>
        <w:gridCol w:w="1007"/>
        <w:gridCol w:w="951"/>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tbl>
            <w:tblPr>
              <w:tblStyle w:val="4"/>
              <w:tblW w:w="9842" w:type="dxa"/>
              <w:jc w:val="center"/>
              <w:tblLayout w:type="autofit"/>
              <w:tblCellMar>
                <w:top w:w="0" w:type="dxa"/>
                <w:left w:w="108" w:type="dxa"/>
                <w:bottom w:w="0" w:type="dxa"/>
                <w:right w:w="108" w:type="dxa"/>
              </w:tblCellMar>
            </w:tblPr>
            <w:tblGrid>
              <w:gridCol w:w="650"/>
              <w:gridCol w:w="1070"/>
              <w:gridCol w:w="1064"/>
              <w:gridCol w:w="1175"/>
              <w:gridCol w:w="1112"/>
              <w:gridCol w:w="766"/>
              <w:gridCol w:w="1221"/>
              <w:gridCol w:w="1327"/>
              <w:gridCol w:w="1457"/>
            </w:tblGrid>
            <w:tr>
              <w:tblPrEx>
                <w:tblCellMar>
                  <w:top w:w="0" w:type="dxa"/>
                  <w:left w:w="108" w:type="dxa"/>
                  <w:bottom w:w="0" w:type="dxa"/>
                  <w:right w:w="108" w:type="dxa"/>
                </w:tblCellMar>
              </w:tblPrEx>
              <w:trPr>
                <w:trHeight w:val="420" w:hRule="atLeast"/>
                <w:jc w:val="center"/>
              </w:trPr>
              <w:tc>
                <w:tcPr>
                  <w:tcW w:w="9842"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auto"/>
                      <w:kern w:val="0"/>
                      <w:sz w:val="32"/>
                      <w:szCs w:val="32"/>
                      <w:highlight w:val="none"/>
                    </w:rPr>
                  </w:pPr>
                  <w:r>
                    <w:rPr>
                      <w:rFonts w:hint="eastAsia" w:ascii="宋体" w:hAnsi="宋体" w:cs="宋体"/>
                      <w:b/>
                      <w:bCs/>
                      <w:color w:val="auto"/>
                      <w:kern w:val="0"/>
                      <w:sz w:val="32"/>
                      <w:szCs w:val="32"/>
                      <w:highlight w:val="none"/>
                    </w:rPr>
                    <w:t>项  目  支  出  绩  效  目  标  表</w:t>
                  </w:r>
                </w:p>
                <w:p>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lang w:bidi="ar"/>
                    </w:rPr>
                    <w:t>(202</w:t>
                  </w:r>
                  <w:r>
                    <w:rPr>
                      <w:rFonts w:ascii="宋体" w:hAnsi="宋体" w:cs="宋体"/>
                      <w:color w:val="auto"/>
                      <w:kern w:val="0"/>
                      <w:sz w:val="24"/>
                      <w:highlight w:val="none"/>
                      <w:lang w:bidi="ar"/>
                    </w:rPr>
                    <w:t>3</w:t>
                  </w:r>
                  <w:r>
                    <w:rPr>
                      <w:rFonts w:hint="eastAsia" w:ascii="宋体" w:hAnsi="宋体" w:cs="宋体"/>
                      <w:color w:val="auto"/>
                      <w:kern w:val="0"/>
                      <w:sz w:val="24"/>
                      <w:highlight w:val="none"/>
                      <w:lang w:bidi="ar"/>
                    </w:rPr>
                    <w:t>年)</w:t>
                  </w:r>
                </w:p>
              </w:tc>
            </w:tr>
            <w:tr>
              <w:tblPrEx>
                <w:tblCellMar>
                  <w:top w:w="0" w:type="dxa"/>
                  <w:left w:w="108" w:type="dxa"/>
                  <w:bottom w:w="0" w:type="dxa"/>
                  <w:right w:w="108" w:type="dxa"/>
                </w:tblCellMar>
              </w:tblPrEx>
              <w:trPr>
                <w:trHeight w:val="785" w:hRule="atLeast"/>
                <w:jc w:val="center"/>
              </w:trPr>
              <w:tc>
                <w:tcPr>
                  <w:tcW w:w="1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12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lang w:bidi="ar"/>
                    </w:rPr>
                    <w:t>沙湾市四道河子镇人民政府</w:t>
                  </w:r>
                </w:p>
              </w:tc>
            </w:tr>
            <w:tr>
              <w:tblPrEx>
                <w:tblCellMar>
                  <w:top w:w="0" w:type="dxa"/>
                  <w:left w:w="108" w:type="dxa"/>
                  <w:bottom w:w="0" w:type="dxa"/>
                  <w:right w:w="108" w:type="dxa"/>
                </w:tblCellMar>
              </w:tblPrEx>
              <w:trPr>
                <w:trHeight w:val="460" w:hRule="atLeast"/>
                <w:jc w:val="center"/>
              </w:trPr>
              <w:tc>
                <w:tcPr>
                  <w:tcW w:w="1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33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沙湾市四道河子镇2023年</w:t>
                  </w:r>
                </w:p>
                <w:p>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lang w:bidi="ar"/>
                    </w:rPr>
                    <w:t>干部伙食费</w:t>
                  </w:r>
                </w:p>
              </w:tc>
              <w:tc>
                <w:tcPr>
                  <w:tcW w:w="1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lang w:bidi="ar"/>
                    </w:rPr>
                    <w:t>李金龙</w:t>
                  </w:r>
                </w:p>
              </w:tc>
            </w:tr>
            <w:tr>
              <w:tblPrEx>
                <w:tblCellMar>
                  <w:top w:w="0" w:type="dxa"/>
                  <w:left w:w="108" w:type="dxa"/>
                  <w:bottom w:w="0" w:type="dxa"/>
                  <w:right w:w="108" w:type="dxa"/>
                </w:tblCellMar>
              </w:tblPrEx>
              <w:trPr>
                <w:trHeight w:val="917" w:hRule="atLeast"/>
                <w:jc w:val="center"/>
              </w:trPr>
              <w:tc>
                <w:tcPr>
                  <w:tcW w:w="1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lang w:bidi="ar"/>
                    </w:rPr>
                    <w:t>年度预算总额：</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2"/>
                      <w:szCs w:val="22"/>
                      <w:highlight w:val="none"/>
                    </w:rPr>
                  </w:pPr>
                  <w:r>
                    <w:rPr>
                      <w:rFonts w:ascii="宋体" w:hAnsi="宋体" w:cs="宋体"/>
                      <w:color w:val="auto"/>
                      <w:kern w:val="0"/>
                      <w:sz w:val="22"/>
                      <w:szCs w:val="22"/>
                      <w:highlight w:val="none"/>
                      <w:lang w:bidi="ar"/>
                    </w:rPr>
                    <w:t>15.48</w:t>
                  </w:r>
                </w:p>
              </w:tc>
              <w:tc>
                <w:tcPr>
                  <w:tcW w:w="1112"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lang w:bidi="ar"/>
                    </w:rPr>
                    <w:t>其中：财政拨款</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2"/>
                      <w:szCs w:val="22"/>
                      <w:highlight w:val="none"/>
                    </w:rPr>
                  </w:pPr>
                  <w:r>
                    <w:rPr>
                      <w:rFonts w:ascii="宋体" w:hAnsi="宋体" w:cs="宋体"/>
                      <w:color w:val="auto"/>
                      <w:kern w:val="0"/>
                      <w:sz w:val="22"/>
                      <w:szCs w:val="22"/>
                      <w:highlight w:val="none"/>
                      <w:lang w:bidi="ar"/>
                    </w:rPr>
                    <w:t>15.48</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lang w:bidi="ar"/>
                    </w:rPr>
                    <w:t>其他资金：</w:t>
                  </w:r>
                </w:p>
              </w:tc>
              <w:tc>
                <w:tcPr>
                  <w:tcW w:w="2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lang w:bidi="ar"/>
                    </w:rPr>
                    <w:t>0</w:t>
                  </w:r>
                </w:p>
              </w:tc>
            </w:tr>
            <w:tr>
              <w:tblPrEx>
                <w:tblCellMar>
                  <w:top w:w="0" w:type="dxa"/>
                  <w:left w:w="108" w:type="dxa"/>
                  <w:bottom w:w="0" w:type="dxa"/>
                  <w:right w:w="108" w:type="dxa"/>
                </w:tblCellMar>
              </w:tblPrEx>
              <w:trPr>
                <w:trHeight w:val="1281" w:hRule="atLeast"/>
                <w:jc w:val="center"/>
              </w:trPr>
              <w:tc>
                <w:tcPr>
                  <w:tcW w:w="1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122" w:type="dxa"/>
                  <w:gridSpan w:val="7"/>
                  <w:tcBorders>
                    <w:top w:val="single" w:color="000000" w:sz="4" w:space="0"/>
                    <w:left w:val="nil"/>
                    <w:bottom w:val="single" w:color="000000" w:sz="4" w:space="0"/>
                    <w:right w:val="single" w:color="000000" w:sz="4" w:space="0"/>
                  </w:tcBorders>
                  <w:shd w:val="clear" w:color="auto" w:fill="auto"/>
                </w:tcPr>
                <w:p>
                  <w:pPr>
                    <w:widowControl/>
                    <w:jc w:val="left"/>
                    <w:textAlignment w:val="top"/>
                    <w:rPr>
                      <w:rFonts w:ascii="宋体" w:hAnsi="宋体" w:cs="宋体"/>
                      <w:color w:val="auto"/>
                      <w:sz w:val="22"/>
                      <w:szCs w:val="22"/>
                      <w:highlight w:val="none"/>
                    </w:rPr>
                  </w:pPr>
                  <w:r>
                    <w:rPr>
                      <w:rFonts w:hint="eastAsia" w:ascii="宋体" w:hAnsi="宋体" w:cs="宋体"/>
                      <w:color w:val="auto"/>
                      <w:kern w:val="0"/>
                      <w:sz w:val="20"/>
                      <w:szCs w:val="20"/>
                      <w:highlight w:val="none"/>
                      <w:lang w:bidi="ar"/>
                    </w:rPr>
                    <w:t>2024年12月25日之前，完成四道河子镇</w:t>
                  </w:r>
                  <w:r>
                    <w:rPr>
                      <w:rFonts w:ascii="宋体" w:hAnsi="宋体" w:cs="宋体"/>
                      <w:color w:val="auto"/>
                      <w:kern w:val="0"/>
                      <w:sz w:val="20"/>
                      <w:szCs w:val="20"/>
                      <w:highlight w:val="none"/>
                      <w:lang w:bidi="ar"/>
                    </w:rPr>
                    <w:t>86</w:t>
                  </w:r>
                  <w:r>
                    <w:rPr>
                      <w:rFonts w:hint="eastAsia" w:ascii="宋体" w:hAnsi="宋体" w:cs="宋体"/>
                      <w:color w:val="auto"/>
                      <w:kern w:val="0"/>
                      <w:sz w:val="20"/>
                      <w:szCs w:val="20"/>
                      <w:highlight w:val="none"/>
                      <w:lang w:bidi="ar"/>
                    </w:rPr>
                    <w:t>名在职干部伙食补助共</w:t>
                  </w:r>
                  <w:r>
                    <w:rPr>
                      <w:rFonts w:ascii="宋体" w:hAnsi="宋体" w:cs="宋体"/>
                      <w:color w:val="auto"/>
                      <w:kern w:val="0"/>
                      <w:sz w:val="20"/>
                      <w:szCs w:val="20"/>
                      <w:highlight w:val="none"/>
                      <w:lang w:bidi="ar"/>
                    </w:rPr>
                    <w:t>15.48</w:t>
                  </w:r>
                  <w:r>
                    <w:rPr>
                      <w:rFonts w:hint="eastAsia" w:ascii="宋体" w:hAnsi="宋体" w:cs="宋体"/>
                      <w:color w:val="auto"/>
                      <w:kern w:val="0"/>
                      <w:sz w:val="20"/>
                      <w:szCs w:val="20"/>
                      <w:highlight w:val="none"/>
                      <w:lang w:bidi="ar"/>
                    </w:rPr>
                    <w:t>万元支付工作，资金发放及时率100%，资金覆盖率100%。通过项目的实施预期达到为提供物资、伙食保障，提高工作积极性的效果。</w:t>
                  </w:r>
                </w:p>
              </w:tc>
            </w:tr>
            <w:tr>
              <w:tblPrEx>
                <w:tblCellMar>
                  <w:top w:w="0" w:type="dxa"/>
                  <w:left w:w="108" w:type="dxa"/>
                  <w:bottom w:w="0" w:type="dxa"/>
                  <w:right w:w="108" w:type="dxa"/>
                </w:tblCellMar>
              </w:tblPrEx>
              <w:trPr>
                <w:trHeight w:val="1272" w:hRule="atLeast"/>
                <w:jc w:val="center"/>
              </w:trPr>
              <w:tc>
                <w:tcPr>
                  <w:tcW w:w="65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07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06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17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1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76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122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32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145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tblPrEx>
                <w:tblCellMar>
                  <w:top w:w="0" w:type="dxa"/>
                  <w:left w:w="108" w:type="dxa"/>
                  <w:bottom w:w="0" w:type="dxa"/>
                  <w:right w:w="108" w:type="dxa"/>
                </w:tblCellMar>
              </w:tblPrEx>
              <w:trPr>
                <w:trHeight w:val="836" w:hRule="atLeast"/>
                <w:jc w:val="center"/>
              </w:trPr>
              <w:tc>
                <w:tcPr>
                  <w:tcW w:w="6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产出指标</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数量指标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发放伙食补助人数（人）</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w:t>
                  </w:r>
                  <w:r>
                    <w:rPr>
                      <w:rFonts w:ascii="宋体" w:hAnsi="宋体" w:cs="宋体"/>
                      <w:color w:val="auto"/>
                      <w:kern w:val="0"/>
                      <w:sz w:val="20"/>
                      <w:szCs w:val="20"/>
                      <w:highlight w:val="none"/>
                      <w:lang w:bidi="ar"/>
                    </w:rPr>
                    <w:t>86</w:t>
                  </w:r>
                  <w:r>
                    <w:rPr>
                      <w:rFonts w:hint="eastAsia" w:ascii="宋体" w:hAnsi="宋体" w:cs="宋体"/>
                      <w:color w:val="auto"/>
                      <w:kern w:val="0"/>
                      <w:sz w:val="20"/>
                      <w:szCs w:val="20"/>
                      <w:highlight w:val="none"/>
                      <w:lang w:bidi="ar"/>
                    </w:rPr>
                    <w:t>人</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highlight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按照完成比例赋分</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工作资料</w:t>
                  </w:r>
                </w:p>
              </w:tc>
            </w:tr>
            <w:tr>
              <w:tblPrEx>
                <w:tblCellMar>
                  <w:top w:w="0" w:type="dxa"/>
                  <w:left w:w="108" w:type="dxa"/>
                  <w:bottom w:w="0" w:type="dxa"/>
                  <w:right w:w="108" w:type="dxa"/>
                </w:tblCellMar>
              </w:tblPrEx>
              <w:trPr>
                <w:trHeight w:val="1131"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highlight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质量指标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资金覆盖率（%）</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&gt;=100%</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highlight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按照完成比例赋分</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工作资料</w:t>
                  </w:r>
                </w:p>
              </w:tc>
            </w:tr>
            <w:tr>
              <w:tblPrEx>
                <w:tblCellMar>
                  <w:top w:w="0" w:type="dxa"/>
                  <w:left w:w="108" w:type="dxa"/>
                  <w:bottom w:w="0" w:type="dxa"/>
                  <w:right w:w="108" w:type="dxa"/>
                </w:tblCellMar>
              </w:tblPrEx>
              <w:trPr>
                <w:trHeight w:val="866"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highlight w:val="none"/>
                    </w:rPr>
                  </w:pPr>
                </w:p>
              </w:tc>
              <w:tc>
                <w:tcPr>
                  <w:tcW w:w="1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时效指标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项目完成时间</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202</w:t>
                  </w:r>
                  <w:r>
                    <w:rPr>
                      <w:rFonts w:ascii="宋体" w:hAnsi="宋体" w:cs="宋体"/>
                      <w:color w:val="auto"/>
                      <w:kern w:val="0"/>
                      <w:sz w:val="20"/>
                      <w:szCs w:val="20"/>
                      <w:highlight w:val="none"/>
                      <w:lang w:bidi="ar"/>
                    </w:rPr>
                    <w:t>3</w:t>
                  </w:r>
                  <w:r>
                    <w:rPr>
                      <w:rFonts w:hint="eastAsia" w:ascii="宋体" w:hAnsi="宋体" w:cs="宋体"/>
                      <w:color w:val="auto"/>
                      <w:kern w:val="0"/>
                      <w:sz w:val="20"/>
                      <w:szCs w:val="20"/>
                      <w:highlight w:val="none"/>
                      <w:lang w:bidi="ar"/>
                    </w:rPr>
                    <w:t>年12月25日前</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highlight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按照完成比例赋分</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工作资料</w:t>
                  </w:r>
                </w:p>
              </w:tc>
            </w:tr>
            <w:tr>
              <w:tblPrEx>
                <w:tblCellMar>
                  <w:top w:w="0" w:type="dxa"/>
                  <w:left w:w="108" w:type="dxa"/>
                  <w:bottom w:w="0" w:type="dxa"/>
                  <w:right w:w="108" w:type="dxa"/>
                </w:tblCellMar>
              </w:tblPrEx>
              <w:trPr>
                <w:trHeight w:val="600"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highlight w:val="none"/>
                    </w:rPr>
                  </w:pPr>
                </w:p>
              </w:tc>
              <w:tc>
                <w:tcPr>
                  <w:tcW w:w="1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highlight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资金支付及时率（%）</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&gt;=100%</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highlight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按照完成比例赋分</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工作资料</w:t>
                  </w:r>
                </w:p>
              </w:tc>
            </w:tr>
            <w:tr>
              <w:tblPrEx>
                <w:tblCellMar>
                  <w:top w:w="0" w:type="dxa"/>
                  <w:left w:w="108" w:type="dxa"/>
                  <w:bottom w:w="0" w:type="dxa"/>
                  <w:right w:w="108" w:type="dxa"/>
                </w:tblCellMar>
              </w:tblPrEx>
              <w:trPr>
                <w:trHeight w:val="600" w:hRule="atLeast"/>
                <w:jc w:val="center"/>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成本指标</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经济成本指标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伙食补助每月发放标准（元/月/人）</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=150元/月/人</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highlight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按照完成比例赋分</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原始凭证</w:t>
                  </w:r>
                </w:p>
              </w:tc>
            </w:tr>
            <w:tr>
              <w:tblPrEx>
                <w:tblCellMar>
                  <w:top w:w="0" w:type="dxa"/>
                  <w:left w:w="108" w:type="dxa"/>
                  <w:bottom w:w="0" w:type="dxa"/>
                  <w:right w:w="108" w:type="dxa"/>
                </w:tblCellMar>
              </w:tblPrEx>
              <w:trPr>
                <w:trHeight w:val="878" w:hRule="atLeast"/>
                <w:jc w:val="center"/>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效益指标</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社会效益指标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rPr>
                    <w:t>改善伙食条件</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有效改善</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highlight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按评判等级赋分</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说明材料</w:t>
                  </w:r>
                </w:p>
              </w:tc>
            </w:tr>
            <w:tr>
              <w:tblPrEx>
                <w:tblCellMar>
                  <w:top w:w="0" w:type="dxa"/>
                  <w:left w:w="108" w:type="dxa"/>
                  <w:bottom w:w="0" w:type="dxa"/>
                  <w:right w:w="108" w:type="dxa"/>
                </w:tblCellMar>
              </w:tblPrEx>
              <w:trPr>
                <w:trHeight w:val="600" w:hRule="atLeast"/>
                <w:jc w:val="center"/>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满意度指标</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满意度指标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干部满意度（%）</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&gt;=95%</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0"/>
                      <w:szCs w:val="20"/>
                      <w:highlight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满意度赋分</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说明材料</w:t>
                  </w:r>
                </w:p>
              </w:tc>
            </w:tr>
          </w:tbl>
          <w:p>
            <w:pPr>
              <w:widowControl/>
              <w:jc w:val="center"/>
              <w:rPr>
                <w:rFonts w:ascii="仿宋" w:hAnsi="仿宋" w:eastAsia="仿宋" w:cs="宋体"/>
                <w:b/>
                <w:bCs/>
                <w:color w:val="auto"/>
                <w:kern w:val="0"/>
                <w:sz w:val="32"/>
                <w:szCs w:val="32"/>
                <w:highlight w:val="none"/>
              </w:rPr>
            </w:pPr>
          </w:p>
          <w:tbl>
            <w:tblPr>
              <w:tblStyle w:val="4"/>
              <w:tblpPr w:leftFromText="180" w:rightFromText="180" w:vertAnchor="text" w:horzAnchor="page" w:tblpX="1103" w:tblpY="515"/>
              <w:tblOverlap w:val="never"/>
              <w:tblW w:w="10000" w:type="dxa"/>
              <w:tblInd w:w="0" w:type="dxa"/>
              <w:tblLayout w:type="autofit"/>
              <w:tblCellMar>
                <w:top w:w="0" w:type="dxa"/>
                <w:left w:w="108" w:type="dxa"/>
                <w:bottom w:w="0" w:type="dxa"/>
                <w:right w:w="108" w:type="dxa"/>
              </w:tblCellMar>
            </w:tblPr>
            <w:tblGrid>
              <w:gridCol w:w="876"/>
              <w:gridCol w:w="1296"/>
              <w:gridCol w:w="1412"/>
              <w:gridCol w:w="930"/>
              <w:gridCol w:w="1571"/>
              <w:gridCol w:w="1168"/>
              <w:gridCol w:w="990"/>
              <w:gridCol w:w="772"/>
              <w:gridCol w:w="985"/>
            </w:tblGrid>
            <w:tr>
              <w:tblPrEx>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vAlign w:val="center"/>
                </w:tcPr>
                <w:p>
                  <w:pPr>
                    <w:widowControl/>
                    <w:jc w:val="center"/>
                    <w:textAlignment w:val="center"/>
                    <w:rPr>
                      <w:rFonts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lang w:bidi="ar"/>
                    </w:rPr>
                    <w:t>项  目  支  出  绩  效  目  标  表</w:t>
                  </w:r>
                </w:p>
              </w:tc>
            </w:tr>
            <w:tr>
              <w:tblPrEx>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vAlign w:val="center"/>
                </w:tcPr>
                <w:p>
                  <w:pPr>
                    <w:jc w:val="center"/>
                    <w:rPr>
                      <w:rFonts w:ascii="宋体" w:hAnsi="宋体" w:cs="宋体"/>
                      <w:color w:val="auto"/>
                      <w:sz w:val="24"/>
                      <w:highlight w:val="none"/>
                      <w:lang w:eastAsia="zh-Hans"/>
                    </w:rPr>
                  </w:pPr>
                  <w:r>
                    <w:rPr>
                      <w:rFonts w:hint="eastAsia" w:ascii="宋体" w:hAnsi="宋体" w:cs="宋体"/>
                      <w:color w:val="auto"/>
                      <w:sz w:val="22"/>
                      <w:szCs w:val="22"/>
                      <w:highlight w:val="none"/>
                      <w:lang w:eastAsia="zh-Hans"/>
                    </w:rPr>
                    <w:t>（</w:t>
                  </w:r>
                  <w:r>
                    <w:rPr>
                      <w:rFonts w:ascii="宋体" w:hAnsi="宋体" w:cs="宋体"/>
                      <w:color w:val="auto"/>
                      <w:sz w:val="22"/>
                      <w:szCs w:val="22"/>
                      <w:highlight w:val="none"/>
                      <w:lang w:eastAsia="zh-Hans"/>
                    </w:rPr>
                    <w:t>2023</w:t>
                  </w:r>
                  <w:r>
                    <w:rPr>
                      <w:rFonts w:hint="eastAsia" w:ascii="宋体" w:hAnsi="宋体" w:cs="宋体"/>
                      <w:color w:val="auto"/>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沙湾市四道河子镇人民政府</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塔地财乡财[2022]6号沙财字6号自治区农村综合改革转移支付资金-四道河子镇</w:t>
                  </w:r>
                </w:p>
              </w:tc>
              <w:tc>
                <w:tcPr>
                  <w:tcW w:w="215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马坤</w:t>
                  </w:r>
                </w:p>
              </w:tc>
            </w:tr>
            <w:tr>
              <w:tblPrEx>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4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ascii="Calibri" w:hAnsi="Calibri" w:cs="Calibri"/>
                      <w:color w:val="auto"/>
                      <w:sz w:val="22"/>
                      <w:szCs w:val="22"/>
                      <w:highlight w:val="none"/>
                    </w:rPr>
                    <w:t>30</w:t>
                  </w:r>
                </w:p>
              </w:tc>
              <w:tc>
                <w:tcPr>
                  <w:tcW w:w="1571"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ascii="Calibri" w:hAnsi="Calibri" w:cs="Calibri"/>
                      <w:color w:val="auto"/>
                      <w:sz w:val="22"/>
                      <w:szCs w:val="22"/>
                      <w:highlight w:val="none"/>
                    </w:rPr>
                    <w:t>30</w:t>
                  </w:r>
                </w:p>
              </w:tc>
              <w:tc>
                <w:tcPr>
                  <w:tcW w:w="9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0</w:t>
                  </w:r>
                </w:p>
              </w:tc>
            </w:tr>
            <w:tr>
              <w:tblPrEx>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tcPr>
                <w:p>
                  <w:pPr>
                    <w:jc w:val="left"/>
                    <w:rPr>
                      <w:rFonts w:ascii="宋体" w:hAnsi="宋体" w:cs="宋体"/>
                      <w:color w:val="auto"/>
                      <w:sz w:val="18"/>
                      <w:szCs w:val="18"/>
                      <w:highlight w:val="none"/>
                    </w:rPr>
                  </w:pPr>
                  <w:r>
                    <w:rPr>
                      <w:rFonts w:hint="eastAsia" w:ascii="宋体" w:hAnsi="宋体" w:cs="宋体"/>
                      <w:color w:val="auto"/>
                      <w:sz w:val="18"/>
                      <w:szCs w:val="18"/>
                      <w:highlight w:val="none"/>
                    </w:rPr>
                    <w:t>计划于2023年12月20日支付30万元，完成四道河子镇农村综合改革转移支付资金的使用，村队预期完成村队455亩老旧滴管改造项目，达到完成建设美丽乡村，增强村基层党组织的组织力凝聚力战斗力，改善农村人居环境。</w:t>
                  </w:r>
                </w:p>
              </w:tc>
            </w:tr>
            <w:tr>
              <w:tblPrEx>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5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tblPrEx>
                <w:tblCellMar>
                  <w:top w:w="0" w:type="dxa"/>
                  <w:left w:w="108" w:type="dxa"/>
                  <w:bottom w:w="0" w:type="dxa"/>
                  <w:right w:w="108" w:type="dxa"/>
                </w:tblCellMar>
              </w:tblPrEx>
              <w:trPr>
                <w:trHeight w:val="587" w:hRule="atLeast"/>
              </w:trPr>
              <w:tc>
                <w:tcPr>
                  <w:tcW w:w="876"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auto"/>
                      <w:sz w:val="15"/>
                      <w:szCs w:val="15"/>
                      <w:highlight w:val="none"/>
                    </w:rPr>
                  </w:pPr>
                  <w:r>
                    <w:rPr>
                      <w:rFonts w:hint="eastAsia" w:ascii="宋体" w:hAnsi="宋体" w:cs="宋体"/>
                      <w:color w:val="auto"/>
                      <w:kern w:val="0"/>
                      <w:sz w:val="15"/>
                      <w:szCs w:val="15"/>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5"/>
                      <w:szCs w:val="15"/>
                      <w:highlight w:val="none"/>
                    </w:rPr>
                  </w:pPr>
                  <w:r>
                    <w:rPr>
                      <w:rFonts w:hint="eastAsia" w:ascii="宋体" w:hAnsi="宋体" w:cs="宋体"/>
                      <w:color w:val="auto"/>
                      <w:kern w:val="0"/>
                      <w:sz w:val="15"/>
                      <w:szCs w:val="15"/>
                      <w:highlight w:val="none"/>
                      <w:lang w:bidi="ar"/>
                    </w:rPr>
                    <w:t>数量指标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老旧滴管改造项目亩数</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≧455亩</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455亩</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9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529" w:hRule="atLeast"/>
              </w:trPr>
              <w:tc>
                <w:tcPr>
                  <w:tcW w:w="876" w:type="dxa"/>
                  <w:vMerge w:val="continue"/>
                  <w:tcBorders>
                    <w:left w:val="single" w:color="000000" w:sz="4" w:space="0"/>
                    <w:right w:val="single" w:color="000000" w:sz="4" w:space="0"/>
                  </w:tcBorders>
                  <w:vAlign w:val="center"/>
                </w:tcPr>
                <w:p>
                  <w:pPr>
                    <w:jc w:val="center"/>
                    <w:rPr>
                      <w:rFonts w:ascii="宋体" w:hAnsi="宋体" w:cs="宋体"/>
                      <w:color w:val="auto"/>
                      <w:sz w:val="15"/>
                      <w:szCs w:val="15"/>
                      <w:highlight w:val="none"/>
                    </w:rPr>
                  </w:pPr>
                </w:p>
              </w:tc>
              <w:tc>
                <w:tcPr>
                  <w:tcW w:w="1296"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auto"/>
                      <w:sz w:val="15"/>
                      <w:szCs w:val="15"/>
                      <w:highlight w:val="none"/>
                    </w:rPr>
                  </w:pPr>
                  <w:r>
                    <w:rPr>
                      <w:rFonts w:hint="eastAsia" w:ascii="宋体" w:hAnsi="宋体" w:cs="宋体"/>
                      <w:color w:val="auto"/>
                      <w:kern w:val="0"/>
                      <w:sz w:val="15"/>
                      <w:szCs w:val="15"/>
                      <w:highlight w:val="none"/>
                      <w:lang w:bidi="ar"/>
                    </w:rPr>
                    <w:t>质量指标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项目完工验收率</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=100%</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9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02" w:hRule="atLeast"/>
              </w:trPr>
              <w:tc>
                <w:tcPr>
                  <w:tcW w:w="876" w:type="dxa"/>
                  <w:vMerge w:val="continue"/>
                  <w:tcBorders>
                    <w:left w:val="single" w:color="000000" w:sz="4" w:space="0"/>
                    <w:right w:val="single" w:color="000000" w:sz="4" w:space="0"/>
                  </w:tcBorders>
                  <w:vAlign w:val="center"/>
                </w:tcPr>
                <w:p>
                  <w:pPr>
                    <w:jc w:val="center"/>
                    <w:rPr>
                      <w:rFonts w:ascii="宋体" w:hAnsi="宋体" w:cs="宋体"/>
                      <w:color w:val="auto"/>
                      <w:sz w:val="15"/>
                      <w:szCs w:val="15"/>
                      <w:highlight w:val="none"/>
                    </w:rPr>
                  </w:pPr>
                </w:p>
              </w:tc>
              <w:tc>
                <w:tcPr>
                  <w:tcW w:w="1296"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auto"/>
                      <w:sz w:val="15"/>
                      <w:szCs w:val="15"/>
                      <w:highlight w:val="none"/>
                    </w:rPr>
                  </w:pPr>
                  <w:r>
                    <w:rPr>
                      <w:rFonts w:hint="eastAsia" w:ascii="宋体" w:hAnsi="宋体" w:cs="宋体"/>
                      <w:color w:val="auto"/>
                      <w:kern w:val="0"/>
                      <w:sz w:val="15"/>
                      <w:szCs w:val="15"/>
                      <w:highlight w:val="none"/>
                      <w:lang w:bidi="ar"/>
                    </w:rPr>
                    <w:t>时效指标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5"/>
                      <w:szCs w:val="15"/>
                      <w:highlight w:val="none"/>
                    </w:rPr>
                  </w:pPr>
                  <w:r>
                    <w:rPr>
                      <w:rFonts w:hint="eastAsia" w:ascii="宋体" w:hAnsi="宋体" w:cs="宋体"/>
                      <w:color w:val="auto"/>
                      <w:sz w:val="15"/>
                      <w:szCs w:val="15"/>
                      <w:highlight w:val="none"/>
                    </w:rPr>
                    <w:t>项目完成时效</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=2023年12月20日前</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2022年12月20日</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9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02" w:hRule="atLeast"/>
              </w:trPr>
              <w:tc>
                <w:tcPr>
                  <w:tcW w:w="876"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p>
              </w:tc>
              <w:tc>
                <w:tcPr>
                  <w:tcW w:w="1296"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kern w:val="0"/>
                      <w:sz w:val="15"/>
                      <w:szCs w:val="15"/>
                      <w:highlight w:val="none"/>
                      <w:lang w:bidi="ar"/>
                    </w:rPr>
                  </w:pP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5"/>
                      <w:szCs w:val="15"/>
                      <w:highlight w:val="none"/>
                    </w:rPr>
                  </w:pPr>
                  <w:r>
                    <w:rPr>
                      <w:rFonts w:hint="eastAsia" w:ascii="宋体" w:hAnsi="宋体" w:cs="宋体"/>
                      <w:color w:val="auto"/>
                      <w:sz w:val="15"/>
                      <w:szCs w:val="15"/>
                      <w:highlight w:val="none"/>
                    </w:rPr>
                    <w:t>资金支付及时率（%）</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=100%</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9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5"/>
                      <w:szCs w:val="15"/>
                      <w:highlight w:val="none"/>
                    </w:rPr>
                  </w:pPr>
                  <w:r>
                    <w:rPr>
                      <w:rFonts w:hint="eastAsia" w:ascii="宋体" w:hAnsi="宋体" w:cs="宋体"/>
                      <w:color w:val="auto"/>
                      <w:kern w:val="0"/>
                      <w:sz w:val="15"/>
                      <w:szCs w:val="15"/>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5"/>
                      <w:szCs w:val="15"/>
                      <w:highlight w:val="none"/>
                    </w:rPr>
                  </w:pPr>
                  <w:r>
                    <w:rPr>
                      <w:rFonts w:hint="eastAsia" w:ascii="宋体" w:hAnsi="宋体" w:cs="宋体"/>
                      <w:color w:val="auto"/>
                      <w:kern w:val="0"/>
                      <w:sz w:val="15"/>
                      <w:szCs w:val="15"/>
                      <w:highlight w:val="none"/>
                      <w:lang w:bidi="ar"/>
                    </w:rPr>
                    <w:t>经济成本指标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455亩老旧滴管改造项目实际发放金额</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=30 万元</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30 万元</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20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9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nil"/>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kern w:val="0"/>
                      <w:sz w:val="15"/>
                      <w:szCs w:val="15"/>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5"/>
                      <w:szCs w:val="15"/>
                      <w:highlight w:val="none"/>
                    </w:rPr>
                  </w:pPr>
                  <w:r>
                    <w:rPr>
                      <w:rFonts w:hint="eastAsia" w:ascii="宋体" w:hAnsi="宋体" w:cs="宋体"/>
                      <w:color w:val="auto"/>
                      <w:kern w:val="0"/>
                      <w:sz w:val="15"/>
                      <w:szCs w:val="15"/>
                      <w:highlight w:val="none"/>
                      <w:lang w:bidi="ar"/>
                    </w:rPr>
                    <w:t>社会效益指标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改善农村人居环境</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有效改善</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20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5"/>
                      <w:szCs w:val="15"/>
                      <w:highlight w:val="none"/>
                    </w:rPr>
                  </w:pPr>
                  <w:r>
                    <w:rPr>
                      <w:rFonts w:hint="eastAsia" w:ascii="宋体" w:hAnsi="宋体" w:cs="宋体"/>
                      <w:color w:val="auto"/>
                      <w:sz w:val="15"/>
                      <w:szCs w:val="15"/>
                      <w:highlight w:val="none"/>
                    </w:rPr>
                    <w:t>按评判等级赋分</w:t>
                  </w:r>
                </w:p>
              </w:tc>
              <w:tc>
                <w:tcPr>
                  <w:tcW w:w="9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说明材料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5"/>
                      <w:szCs w:val="15"/>
                      <w:highlight w:val="none"/>
                    </w:rPr>
                  </w:pPr>
                  <w:r>
                    <w:rPr>
                      <w:rFonts w:hint="eastAsia" w:ascii="宋体" w:hAnsi="宋体" w:cs="宋体"/>
                      <w:color w:val="auto"/>
                      <w:kern w:val="0"/>
                      <w:sz w:val="15"/>
                      <w:szCs w:val="15"/>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5"/>
                      <w:szCs w:val="15"/>
                      <w:highlight w:val="none"/>
                    </w:rPr>
                  </w:pPr>
                  <w:r>
                    <w:rPr>
                      <w:rFonts w:hint="eastAsia" w:ascii="宋体" w:hAnsi="宋体" w:cs="宋体"/>
                      <w:color w:val="auto"/>
                      <w:kern w:val="0"/>
                      <w:sz w:val="15"/>
                      <w:szCs w:val="15"/>
                      <w:highlight w:val="none"/>
                      <w:lang w:bidi="ar"/>
                    </w:rPr>
                    <w:t>满意度指标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村民满意度</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≧98%</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5"/>
                      <w:szCs w:val="15"/>
                      <w:highlight w:val="none"/>
                    </w:rPr>
                  </w:pPr>
                  <w:r>
                    <w:rPr>
                      <w:rFonts w:hint="eastAsia" w:ascii="宋体" w:hAnsi="宋体" w:cs="宋体"/>
                      <w:color w:val="auto"/>
                      <w:sz w:val="15"/>
                      <w:szCs w:val="15"/>
                      <w:highlight w:val="none"/>
                    </w:rPr>
                    <w:t>满意度赋分</w:t>
                  </w:r>
                </w:p>
              </w:tc>
              <w:tc>
                <w:tcPr>
                  <w:tcW w:w="9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说明材料</w:t>
                  </w:r>
                </w:p>
              </w:tc>
            </w:tr>
          </w:tbl>
          <w:p>
            <w:pPr>
              <w:rPr>
                <w:color w:val="auto"/>
                <w:sz w:val="15"/>
                <w:szCs w:val="15"/>
                <w:highlight w:val="none"/>
              </w:rPr>
            </w:pPr>
          </w:p>
          <w:p>
            <w:pPr>
              <w:rPr>
                <w:color w:val="auto"/>
                <w:sz w:val="15"/>
                <w:szCs w:val="15"/>
                <w:highlight w:val="none"/>
              </w:rPr>
            </w:pPr>
          </w:p>
          <w:p>
            <w:pPr>
              <w:rPr>
                <w:color w:val="auto"/>
                <w:highlight w:val="none"/>
              </w:rPr>
            </w:pPr>
          </w:p>
          <w:p>
            <w:pPr>
              <w:rPr>
                <w:color w:val="auto"/>
                <w:highlight w:val="none"/>
              </w:rPr>
            </w:pPr>
          </w:p>
          <w:p>
            <w:pPr>
              <w:widowControl/>
              <w:jc w:val="center"/>
              <w:rPr>
                <w:rFonts w:ascii="仿宋" w:hAnsi="仿宋" w:eastAsia="仿宋" w:cs="宋体"/>
                <w:b/>
                <w:bCs/>
                <w:color w:val="auto"/>
                <w:kern w:val="0"/>
                <w:sz w:val="32"/>
                <w:szCs w:val="32"/>
                <w:highlight w:val="none"/>
              </w:rPr>
            </w:pPr>
          </w:p>
          <w:p>
            <w:pPr>
              <w:widowControl/>
              <w:jc w:val="center"/>
              <w:rPr>
                <w:rFonts w:ascii="仿宋" w:hAnsi="仿宋" w:eastAsia="仿宋" w:cs="宋体"/>
                <w:b/>
                <w:bCs/>
                <w:color w:val="auto"/>
                <w:kern w:val="0"/>
                <w:sz w:val="32"/>
                <w:szCs w:val="32"/>
                <w:highlight w:val="none"/>
              </w:rPr>
            </w:pPr>
          </w:p>
          <w:tbl>
            <w:tblPr>
              <w:tblStyle w:val="4"/>
              <w:tblpPr w:leftFromText="180" w:rightFromText="180" w:vertAnchor="text" w:horzAnchor="page" w:tblpX="1103" w:tblpY="515"/>
              <w:tblOverlap w:val="never"/>
              <w:tblW w:w="10000" w:type="dxa"/>
              <w:tblInd w:w="0" w:type="dxa"/>
              <w:tblLayout w:type="autofit"/>
              <w:tblCellMar>
                <w:top w:w="0" w:type="dxa"/>
                <w:left w:w="108" w:type="dxa"/>
                <w:bottom w:w="0" w:type="dxa"/>
                <w:right w:w="108" w:type="dxa"/>
              </w:tblCellMar>
            </w:tblPr>
            <w:tblGrid>
              <w:gridCol w:w="876"/>
              <w:gridCol w:w="1296"/>
              <w:gridCol w:w="1412"/>
              <w:gridCol w:w="1049"/>
              <w:gridCol w:w="1173"/>
              <w:gridCol w:w="279"/>
              <w:gridCol w:w="889"/>
              <w:gridCol w:w="990"/>
              <w:gridCol w:w="279"/>
              <w:gridCol w:w="747"/>
              <w:gridCol w:w="1010"/>
            </w:tblGrid>
            <w:tr>
              <w:tblPrEx>
                <w:tblCellMar>
                  <w:top w:w="0" w:type="dxa"/>
                  <w:left w:w="108" w:type="dxa"/>
                  <w:bottom w:w="0" w:type="dxa"/>
                  <w:right w:w="108" w:type="dxa"/>
                </w:tblCellMar>
              </w:tblPrEx>
              <w:trPr>
                <w:trHeight w:val="616" w:hRule="atLeast"/>
              </w:trPr>
              <w:tc>
                <w:tcPr>
                  <w:tcW w:w="10000" w:type="dxa"/>
                  <w:gridSpan w:val="11"/>
                  <w:tcBorders>
                    <w:top w:val="nil"/>
                    <w:left w:val="nil"/>
                    <w:bottom w:val="nil"/>
                    <w:right w:val="nil"/>
                  </w:tcBorders>
                  <w:vAlign w:val="center"/>
                </w:tcPr>
                <w:p>
                  <w:pPr>
                    <w:widowControl/>
                    <w:jc w:val="center"/>
                    <w:textAlignment w:val="center"/>
                    <w:rPr>
                      <w:rFonts w:ascii="仿宋_GB2312" w:hAnsi="宋体" w:eastAsia="仿宋_GB2312" w:cs="仿宋_GB2312"/>
                      <w:b/>
                      <w:color w:val="auto"/>
                      <w:kern w:val="0"/>
                      <w:sz w:val="32"/>
                      <w:szCs w:val="32"/>
                      <w:highlight w:val="none"/>
                      <w:lang w:bidi="ar"/>
                    </w:rPr>
                  </w:pPr>
                </w:p>
                <w:p>
                  <w:pPr>
                    <w:widowControl/>
                    <w:jc w:val="center"/>
                    <w:textAlignment w:val="center"/>
                    <w:rPr>
                      <w:rFonts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lang w:bidi="ar"/>
                    </w:rPr>
                    <w:t>项  目  支  出  绩  效  目  标  表</w:t>
                  </w:r>
                </w:p>
              </w:tc>
            </w:tr>
            <w:tr>
              <w:tblPrEx>
                <w:tblCellMar>
                  <w:top w:w="0" w:type="dxa"/>
                  <w:left w:w="108" w:type="dxa"/>
                  <w:bottom w:w="0" w:type="dxa"/>
                  <w:right w:w="108" w:type="dxa"/>
                </w:tblCellMar>
              </w:tblPrEx>
              <w:trPr>
                <w:trHeight w:val="356" w:hRule="atLeast"/>
              </w:trPr>
              <w:tc>
                <w:tcPr>
                  <w:tcW w:w="10000" w:type="dxa"/>
                  <w:gridSpan w:val="11"/>
                  <w:tcBorders>
                    <w:top w:val="nil"/>
                    <w:left w:val="nil"/>
                    <w:bottom w:val="nil"/>
                    <w:right w:val="nil"/>
                  </w:tcBorders>
                  <w:vAlign w:val="center"/>
                </w:tcPr>
                <w:p>
                  <w:pPr>
                    <w:jc w:val="center"/>
                    <w:rPr>
                      <w:rFonts w:ascii="宋体" w:hAnsi="宋体" w:cs="宋体"/>
                      <w:color w:val="auto"/>
                      <w:sz w:val="24"/>
                      <w:highlight w:val="none"/>
                      <w:lang w:eastAsia="zh-Hans"/>
                    </w:rPr>
                  </w:pPr>
                  <w:r>
                    <w:rPr>
                      <w:rFonts w:hint="eastAsia" w:ascii="宋体" w:hAnsi="宋体" w:cs="宋体"/>
                      <w:color w:val="auto"/>
                      <w:sz w:val="22"/>
                      <w:szCs w:val="22"/>
                      <w:highlight w:val="none"/>
                      <w:lang w:eastAsia="zh-Hans"/>
                    </w:rPr>
                    <w:t>（</w:t>
                  </w:r>
                  <w:r>
                    <w:rPr>
                      <w:rFonts w:ascii="宋体" w:hAnsi="宋体" w:cs="宋体"/>
                      <w:color w:val="auto"/>
                      <w:sz w:val="22"/>
                      <w:szCs w:val="22"/>
                      <w:highlight w:val="none"/>
                      <w:lang w:eastAsia="zh-Hans"/>
                    </w:rPr>
                    <w:t>2023</w:t>
                  </w:r>
                  <w:r>
                    <w:rPr>
                      <w:rFonts w:hint="eastAsia" w:ascii="宋体" w:hAnsi="宋体" w:cs="宋体"/>
                      <w:color w:val="auto"/>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828" w:type="dxa"/>
                  <w:gridSpan w:val="9"/>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沙湾市四道河子镇人民政府</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39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特定类目标</w:t>
                  </w:r>
                  <w:r>
                    <w:rPr>
                      <w:rFonts w:ascii="宋体" w:hAnsi="宋体" w:cs="宋体"/>
                      <w:color w:val="auto"/>
                      <w:sz w:val="18"/>
                      <w:szCs w:val="18"/>
                      <w:highlight w:val="none"/>
                    </w:rPr>
                    <w:t>项目</w:t>
                  </w:r>
                </w:p>
              </w:tc>
              <w:tc>
                <w:tcPr>
                  <w:tcW w:w="215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李金龙</w:t>
                  </w:r>
                </w:p>
              </w:tc>
            </w:tr>
            <w:tr>
              <w:tblPrEx>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4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0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ascii="Calibri" w:hAnsi="Calibri" w:cs="Calibri"/>
                      <w:color w:val="auto"/>
                      <w:sz w:val="22"/>
                      <w:szCs w:val="22"/>
                      <w:highlight w:val="none"/>
                    </w:rPr>
                    <w:t>36.19</w:t>
                  </w:r>
                </w:p>
              </w:tc>
              <w:tc>
                <w:tcPr>
                  <w:tcW w:w="1173"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ascii="Calibri" w:hAnsi="Calibri" w:cs="Calibri"/>
                      <w:color w:val="auto"/>
                      <w:sz w:val="22"/>
                      <w:szCs w:val="22"/>
                      <w:highlight w:val="none"/>
                    </w:rPr>
                    <w:t>36.19</w:t>
                  </w:r>
                </w:p>
              </w:tc>
              <w:tc>
                <w:tcPr>
                  <w:tcW w:w="9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036"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0</w:t>
                  </w:r>
                </w:p>
              </w:tc>
            </w:tr>
            <w:tr>
              <w:tblPrEx>
                <w:tblCellMar>
                  <w:top w:w="0" w:type="dxa"/>
                  <w:left w:w="108" w:type="dxa"/>
                  <w:bottom w:w="0" w:type="dxa"/>
                  <w:right w:w="108" w:type="dxa"/>
                </w:tblCellMar>
              </w:tblPrEx>
              <w:trPr>
                <w:trHeight w:val="860"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828" w:type="dxa"/>
                  <w:gridSpan w:val="9"/>
                  <w:tcBorders>
                    <w:top w:val="single" w:color="000000" w:sz="4" w:space="0"/>
                    <w:left w:val="nil"/>
                    <w:bottom w:val="single" w:color="000000" w:sz="4" w:space="0"/>
                    <w:right w:val="single" w:color="000000" w:sz="4" w:space="0"/>
                  </w:tcBorders>
                </w:tcPr>
                <w:p>
                  <w:pPr>
                    <w:jc w:val="left"/>
                    <w:rPr>
                      <w:rFonts w:ascii="宋体" w:hAnsi="宋体" w:cs="宋体"/>
                      <w:color w:val="auto"/>
                      <w:sz w:val="18"/>
                      <w:szCs w:val="18"/>
                      <w:highlight w:val="none"/>
                    </w:rPr>
                  </w:pPr>
                  <w:r>
                    <w:rPr>
                      <w:rFonts w:hint="eastAsia" w:ascii="宋体" w:hAnsi="宋体" w:cs="宋体"/>
                      <w:color w:val="auto"/>
                      <w:sz w:val="18"/>
                      <w:szCs w:val="18"/>
                      <w:highlight w:val="none"/>
                    </w:rPr>
                    <w:t>计划于2023年12月20日支付36.19万元，完成四道河子镇周转房、孵化基地等5个项目工程款的支付，预期降低政府风险隐患，提升政府公信力。</w:t>
                  </w:r>
                </w:p>
              </w:tc>
            </w:tr>
            <w:tr>
              <w:tblPrEx>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4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7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10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tblPrEx>
                <w:tblCellMar>
                  <w:top w:w="0" w:type="dxa"/>
                  <w:left w:w="108" w:type="dxa"/>
                  <w:bottom w:w="0" w:type="dxa"/>
                  <w:right w:w="108" w:type="dxa"/>
                </w:tblCellMar>
              </w:tblPrEx>
              <w:trPr>
                <w:trHeight w:val="954"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412" w:type="dxa"/>
                  <w:tcBorders>
                    <w:top w:val="single" w:color="000000" w:sz="4" w:space="0"/>
                    <w:left w:val="single" w:color="000000" w:sz="4" w:space="0"/>
                    <w:bottom w:val="single" w:color="000000" w:sz="4" w:space="0"/>
                    <w:right w:val="single" w:color="000000" w:sz="4" w:space="0"/>
                  </w:tcBorders>
                </w:tcPr>
                <w:p>
                  <w:pPr>
                    <w:widowControl/>
                    <w:rPr>
                      <w:rFonts w:ascii="Calibri" w:hAnsi="Calibri" w:cs="Calibri"/>
                      <w:color w:val="auto"/>
                      <w:sz w:val="15"/>
                      <w:szCs w:val="15"/>
                      <w:highlight w:val="none"/>
                    </w:rPr>
                  </w:pPr>
                </w:p>
                <w:p>
                  <w:pPr>
                    <w:widowControl/>
                    <w:jc w:val="center"/>
                    <w:rPr>
                      <w:rFonts w:ascii="Calibri" w:hAnsi="Calibri" w:cs="Calibri"/>
                      <w:color w:val="auto"/>
                      <w:sz w:val="15"/>
                      <w:szCs w:val="15"/>
                      <w:highlight w:val="none"/>
                    </w:rPr>
                  </w:pPr>
                  <w:r>
                    <w:rPr>
                      <w:rFonts w:hint="eastAsia" w:ascii="Calibri" w:hAnsi="Calibri" w:cs="Calibri"/>
                      <w:color w:val="auto"/>
                      <w:sz w:val="15"/>
                      <w:szCs w:val="15"/>
                      <w:highlight w:val="none"/>
                    </w:rPr>
                    <w:t>项目</w:t>
                  </w:r>
                  <w:r>
                    <w:rPr>
                      <w:rFonts w:ascii="Calibri" w:hAnsi="Calibri" w:cs="Calibri"/>
                      <w:color w:val="auto"/>
                      <w:sz w:val="15"/>
                      <w:szCs w:val="15"/>
                      <w:highlight w:val="none"/>
                    </w:rPr>
                    <w:t>个数</w:t>
                  </w:r>
                  <w:r>
                    <w:rPr>
                      <w:rFonts w:hint="eastAsia" w:ascii="Calibri" w:hAnsi="Calibri" w:cs="Calibri"/>
                      <w:color w:val="auto"/>
                      <w:sz w:val="15"/>
                      <w:szCs w:val="15"/>
                      <w:highlight w:val="none"/>
                    </w:rPr>
                    <w:t>（个）</w:t>
                  </w:r>
                </w:p>
              </w:tc>
              <w:tc>
                <w:tcPr>
                  <w:tcW w:w="1049" w:type="dxa"/>
                  <w:tcBorders>
                    <w:top w:val="single" w:color="000000" w:sz="4" w:space="0"/>
                    <w:left w:val="single" w:color="000000" w:sz="4" w:space="0"/>
                    <w:bottom w:val="single" w:color="000000" w:sz="4" w:space="0"/>
                    <w:right w:val="single" w:color="000000" w:sz="4" w:space="0"/>
                  </w:tcBorders>
                </w:tcPr>
                <w:p>
                  <w:pPr>
                    <w:widowControl/>
                    <w:jc w:val="center"/>
                    <w:rPr>
                      <w:rFonts w:ascii="宋体" w:hAnsi="宋体" w:cs="宋体"/>
                      <w:color w:val="auto"/>
                      <w:sz w:val="15"/>
                      <w:szCs w:val="15"/>
                      <w:highlight w:val="none"/>
                    </w:rPr>
                  </w:pPr>
                </w:p>
                <w:p>
                  <w:pPr>
                    <w:widowControl/>
                    <w:jc w:val="center"/>
                    <w:rPr>
                      <w:rFonts w:ascii="Calibri" w:hAnsi="Calibri" w:cs="Calibri"/>
                      <w:color w:val="auto"/>
                      <w:sz w:val="15"/>
                      <w:szCs w:val="15"/>
                      <w:highlight w:val="none"/>
                    </w:rPr>
                  </w:pPr>
                  <w:r>
                    <w:rPr>
                      <w:rFonts w:hint="eastAsia" w:ascii="宋体" w:hAnsi="宋体" w:cs="宋体"/>
                      <w:color w:val="auto"/>
                      <w:sz w:val="15"/>
                      <w:szCs w:val="15"/>
                      <w:highlight w:val="none"/>
                    </w:rPr>
                    <w:t>=</w:t>
                  </w:r>
                  <w:r>
                    <w:rPr>
                      <w:rFonts w:ascii="Calibri" w:hAnsi="Calibri" w:cs="Calibri"/>
                      <w:color w:val="auto"/>
                      <w:sz w:val="15"/>
                      <w:szCs w:val="15"/>
                      <w:highlight w:val="none"/>
                    </w:rPr>
                    <w:t>5</w:t>
                  </w:r>
                  <w:r>
                    <w:rPr>
                      <w:rFonts w:hint="eastAsia" w:ascii="Calibri" w:hAnsi="Calibri" w:cs="Calibri"/>
                      <w:color w:val="auto"/>
                      <w:sz w:val="15"/>
                      <w:szCs w:val="15"/>
                      <w:highlight w:val="none"/>
                    </w:rPr>
                    <w:t>个</w:t>
                  </w:r>
                </w:p>
              </w:tc>
              <w:tc>
                <w:tcPr>
                  <w:tcW w:w="117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5"/>
                      <w:szCs w:val="15"/>
                      <w:highlight w:val="none"/>
                    </w:rPr>
                  </w:pPr>
                  <w:r>
                    <w:rPr>
                      <w:rFonts w:hint="eastAsia" w:ascii="宋体" w:hAnsi="宋体" w:cs="宋体"/>
                      <w:color w:val="auto"/>
                      <w:sz w:val="15"/>
                      <w:szCs w:val="15"/>
                      <w:highlight w:val="none"/>
                    </w:rPr>
                    <w:t>计划标准</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ascii="Calibri" w:hAnsi="Calibri" w:cs="Calibri"/>
                      <w:color w:val="auto"/>
                      <w:sz w:val="15"/>
                      <w:szCs w:val="15"/>
                      <w:highlight w:val="none"/>
                    </w:rPr>
                    <w:t>5</w:t>
                  </w:r>
                  <w:r>
                    <w:rPr>
                      <w:rFonts w:hint="eastAsia" w:ascii="Calibri" w:hAnsi="Calibri" w:cs="Calibri"/>
                      <w:color w:val="auto"/>
                      <w:sz w:val="15"/>
                      <w:szCs w:val="15"/>
                      <w:highlight w:val="none"/>
                    </w:rPr>
                    <w:t>个</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p>
              </w:tc>
              <w:tc>
                <w:tcPr>
                  <w:tcW w:w="1296" w:type="dxa"/>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412" w:type="dxa"/>
                  <w:tcBorders>
                    <w:top w:val="single" w:color="000000" w:sz="4" w:space="0"/>
                    <w:left w:val="single" w:color="000000" w:sz="4" w:space="0"/>
                    <w:bottom w:val="single" w:color="000000" w:sz="4" w:space="0"/>
                    <w:right w:val="single" w:color="000000" w:sz="4" w:space="0"/>
                  </w:tcBorders>
                </w:tcPr>
                <w:p>
                  <w:pPr>
                    <w:jc w:val="center"/>
                    <w:rPr>
                      <w:rFonts w:ascii="Calibri" w:hAnsi="Calibri" w:cs="Calibri"/>
                      <w:color w:val="auto"/>
                      <w:sz w:val="15"/>
                      <w:szCs w:val="15"/>
                      <w:highlight w:val="none"/>
                    </w:rPr>
                  </w:pPr>
                  <w:r>
                    <w:rPr>
                      <w:rFonts w:hint="eastAsia" w:ascii="Calibri" w:hAnsi="Calibri" w:cs="Calibri"/>
                      <w:color w:val="auto"/>
                      <w:sz w:val="15"/>
                      <w:szCs w:val="15"/>
                      <w:highlight w:val="none"/>
                    </w:rPr>
                    <w:t>资金使用规范率（%）</w:t>
                  </w:r>
                </w:p>
              </w:tc>
              <w:tc>
                <w:tcPr>
                  <w:tcW w:w="1049" w:type="dxa"/>
                  <w:tcBorders>
                    <w:top w:val="single" w:color="000000" w:sz="4" w:space="0"/>
                    <w:left w:val="single" w:color="000000" w:sz="4" w:space="0"/>
                    <w:bottom w:val="single" w:color="000000" w:sz="4" w:space="0"/>
                    <w:right w:val="single" w:color="000000" w:sz="4" w:space="0"/>
                  </w:tcBorders>
                </w:tcPr>
                <w:p>
                  <w:pPr>
                    <w:jc w:val="center"/>
                    <w:rPr>
                      <w:rFonts w:ascii="Calibri" w:hAnsi="Calibri" w:cs="Calibri"/>
                      <w:color w:val="auto"/>
                      <w:sz w:val="15"/>
                      <w:szCs w:val="15"/>
                      <w:highlight w:val="none"/>
                    </w:rPr>
                  </w:pPr>
                  <w:r>
                    <w:rPr>
                      <w:rFonts w:hint="eastAsia" w:ascii="宋体" w:hAnsi="宋体" w:cs="宋体"/>
                      <w:color w:val="auto"/>
                      <w:sz w:val="15"/>
                      <w:szCs w:val="15"/>
                      <w:highlight w:val="none"/>
                    </w:rPr>
                    <w:t>=</w:t>
                  </w:r>
                  <w:r>
                    <w:rPr>
                      <w:rFonts w:ascii="Calibri" w:hAnsi="Calibri" w:cs="Calibri"/>
                      <w:color w:val="auto"/>
                      <w:sz w:val="15"/>
                      <w:szCs w:val="15"/>
                      <w:highlight w:val="none"/>
                    </w:rPr>
                    <w:t>100%</w:t>
                  </w:r>
                </w:p>
              </w:tc>
              <w:tc>
                <w:tcPr>
                  <w:tcW w:w="117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5"/>
                      <w:szCs w:val="15"/>
                      <w:highlight w:val="none"/>
                    </w:rPr>
                  </w:pPr>
                  <w:r>
                    <w:rPr>
                      <w:rFonts w:hint="eastAsia" w:ascii="宋体" w:hAnsi="宋体" w:cs="宋体"/>
                      <w:color w:val="auto"/>
                      <w:sz w:val="15"/>
                      <w:szCs w:val="15"/>
                      <w:highlight w:val="none"/>
                    </w:rPr>
                    <w:t>计划标准</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ascii="Calibri" w:hAnsi="Calibri" w:cs="Calibri"/>
                      <w:color w:val="auto"/>
                      <w:sz w:val="15"/>
                      <w:szCs w:val="15"/>
                      <w:highlight w:val="none"/>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p>
              </w:tc>
              <w:tc>
                <w:tcPr>
                  <w:tcW w:w="1296" w:type="dxa"/>
                  <w:vMerge w:val="restart"/>
                  <w:tcBorders>
                    <w:top w:val="single" w:color="000000" w:sz="4" w:space="0"/>
                    <w:left w:val="single" w:color="000000" w:sz="4" w:space="0"/>
                    <w:right w:val="single" w:color="000000" w:sz="4" w:space="0"/>
                  </w:tcBorders>
                  <w:vAlign w:val="center"/>
                </w:tcPr>
                <w:p>
                  <w:pPr>
                    <w:widowControl/>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时效指标</w:t>
                  </w:r>
                </w:p>
                <w:p>
                  <w:pPr>
                    <w:widowControl/>
                    <w:textAlignment w:val="center"/>
                    <w:rPr>
                      <w:rFonts w:ascii="宋体" w:hAnsi="宋体" w:cs="宋体"/>
                      <w:color w:val="auto"/>
                      <w:sz w:val="18"/>
                      <w:szCs w:val="18"/>
                      <w:highlight w:val="none"/>
                    </w:rPr>
                  </w:pPr>
                </w:p>
              </w:tc>
              <w:tc>
                <w:tcPr>
                  <w:tcW w:w="1412" w:type="dxa"/>
                  <w:tcBorders>
                    <w:top w:val="single" w:color="000000" w:sz="4" w:space="0"/>
                    <w:left w:val="single" w:color="000000" w:sz="4" w:space="0"/>
                    <w:bottom w:val="single" w:color="000000" w:sz="4" w:space="0"/>
                    <w:right w:val="single" w:color="000000" w:sz="4" w:space="0"/>
                  </w:tcBorders>
                </w:tcPr>
                <w:p>
                  <w:pPr>
                    <w:jc w:val="center"/>
                    <w:rPr>
                      <w:rFonts w:ascii="Calibri" w:hAnsi="Calibri" w:cs="Calibri"/>
                      <w:color w:val="auto"/>
                      <w:sz w:val="15"/>
                      <w:szCs w:val="15"/>
                      <w:highlight w:val="none"/>
                    </w:rPr>
                  </w:pPr>
                  <w:r>
                    <w:rPr>
                      <w:rFonts w:hint="eastAsia" w:ascii="Calibri" w:hAnsi="Calibri" w:cs="Calibri"/>
                      <w:color w:val="auto"/>
                      <w:sz w:val="15"/>
                      <w:szCs w:val="15"/>
                      <w:highlight w:val="none"/>
                    </w:rPr>
                    <w:t>项目支付完成时间</w:t>
                  </w:r>
                </w:p>
              </w:tc>
              <w:tc>
                <w:tcPr>
                  <w:tcW w:w="1049" w:type="dxa"/>
                  <w:tcBorders>
                    <w:top w:val="single" w:color="000000" w:sz="4" w:space="0"/>
                    <w:left w:val="single" w:color="000000" w:sz="4" w:space="0"/>
                    <w:bottom w:val="single" w:color="000000" w:sz="4" w:space="0"/>
                    <w:right w:val="single" w:color="000000" w:sz="4" w:space="0"/>
                  </w:tcBorders>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=2023年12月20日前</w:t>
                  </w:r>
                </w:p>
              </w:tc>
              <w:tc>
                <w:tcPr>
                  <w:tcW w:w="117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Calibri" w:hAnsi="Calibri" w:cs="Calibri"/>
                      <w:color w:val="auto"/>
                      <w:sz w:val="15"/>
                      <w:szCs w:val="15"/>
                      <w:highlight w:val="none"/>
                    </w:rPr>
                  </w:pPr>
                  <w:r>
                    <w:rPr>
                      <w:rFonts w:ascii="Calibri" w:hAnsi="Calibri" w:cs="Calibri"/>
                      <w:color w:val="auto"/>
                      <w:sz w:val="15"/>
                      <w:szCs w:val="15"/>
                      <w:highlight w:val="none"/>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p>
              </w:tc>
              <w:tc>
                <w:tcPr>
                  <w:tcW w:w="1296" w:type="dxa"/>
                  <w:vMerge w:val="continue"/>
                  <w:tcBorders>
                    <w:left w:val="single" w:color="000000" w:sz="4" w:space="0"/>
                    <w:bottom w:val="single" w:color="000000" w:sz="4" w:space="0"/>
                    <w:right w:val="single" w:color="000000" w:sz="4" w:space="0"/>
                  </w:tcBorders>
                  <w:vAlign w:val="center"/>
                </w:tcPr>
                <w:p>
                  <w:pPr>
                    <w:widowControl/>
                    <w:textAlignment w:val="center"/>
                    <w:rPr>
                      <w:rFonts w:ascii="宋体" w:hAnsi="宋体" w:cs="宋体"/>
                      <w:color w:val="auto"/>
                      <w:sz w:val="18"/>
                      <w:szCs w:val="18"/>
                      <w:highlight w:val="none"/>
                    </w:rPr>
                  </w:pPr>
                </w:p>
              </w:tc>
              <w:tc>
                <w:tcPr>
                  <w:tcW w:w="1412" w:type="dxa"/>
                  <w:tcBorders>
                    <w:top w:val="single" w:color="000000" w:sz="4" w:space="0"/>
                    <w:left w:val="single" w:color="000000" w:sz="4" w:space="0"/>
                    <w:bottom w:val="single" w:color="000000" w:sz="4" w:space="0"/>
                    <w:right w:val="single" w:color="000000" w:sz="4" w:space="0"/>
                  </w:tcBorders>
                </w:tcPr>
                <w:p>
                  <w:pPr>
                    <w:jc w:val="center"/>
                    <w:rPr>
                      <w:rFonts w:ascii="Calibri" w:hAnsi="Calibri" w:cs="Calibri"/>
                      <w:color w:val="auto"/>
                      <w:sz w:val="15"/>
                      <w:szCs w:val="15"/>
                      <w:highlight w:val="none"/>
                    </w:rPr>
                  </w:pPr>
                  <w:r>
                    <w:rPr>
                      <w:rFonts w:hint="eastAsia" w:ascii="Calibri" w:hAnsi="Calibri" w:cs="Calibri"/>
                      <w:color w:val="auto"/>
                      <w:sz w:val="15"/>
                      <w:szCs w:val="15"/>
                      <w:highlight w:val="none"/>
                    </w:rPr>
                    <w:t>支付</w:t>
                  </w:r>
                  <w:r>
                    <w:rPr>
                      <w:rFonts w:ascii="Calibri" w:hAnsi="Calibri" w:cs="Calibri"/>
                      <w:color w:val="auto"/>
                      <w:sz w:val="15"/>
                      <w:szCs w:val="15"/>
                      <w:highlight w:val="none"/>
                    </w:rPr>
                    <w:t>资金支付及时率</w:t>
                  </w:r>
                  <w:r>
                    <w:rPr>
                      <w:rFonts w:hint="eastAsia" w:ascii="Calibri" w:hAnsi="Calibri" w:cs="Calibri"/>
                      <w:color w:val="auto"/>
                      <w:sz w:val="15"/>
                      <w:szCs w:val="15"/>
                      <w:highlight w:val="none"/>
                    </w:rPr>
                    <w:t>（%）</w:t>
                  </w:r>
                </w:p>
              </w:tc>
              <w:tc>
                <w:tcPr>
                  <w:tcW w:w="1049" w:type="dxa"/>
                  <w:tcBorders>
                    <w:top w:val="single" w:color="000000" w:sz="4" w:space="0"/>
                    <w:left w:val="single" w:color="000000" w:sz="4" w:space="0"/>
                    <w:bottom w:val="single" w:color="000000" w:sz="4" w:space="0"/>
                    <w:right w:val="single" w:color="000000" w:sz="4" w:space="0"/>
                  </w:tcBorders>
                </w:tcPr>
                <w:p>
                  <w:pPr>
                    <w:jc w:val="center"/>
                    <w:rPr>
                      <w:rFonts w:ascii="Calibri" w:hAnsi="Calibri" w:cs="Calibri"/>
                      <w:color w:val="auto"/>
                      <w:sz w:val="15"/>
                      <w:szCs w:val="15"/>
                      <w:highlight w:val="none"/>
                    </w:rPr>
                  </w:pPr>
                  <w:r>
                    <w:rPr>
                      <w:rFonts w:hint="eastAsia" w:ascii="宋体" w:hAnsi="宋体" w:cs="宋体"/>
                      <w:color w:val="auto"/>
                      <w:sz w:val="15"/>
                      <w:szCs w:val="15"/>
                      <w:highlight w:val="none"/>
                    </w:rPr>
                    <w:t>=</w:t>
                  </w:r>
                  <w:r>
                    <w:rPr>
                      <w:rFonts w:ascii="Calibri" w:hAnsi="Calibri" w:cs="Calibri"/>
                      <w:color w:val="auto"/>
                      <w:sz w:val="15"/>
                      <w:szCs w:val="15"/>
                      <w:highlight w:val="none"/>
                    </w:rPr>
                    <w:t>100%</w:t>
                  </w:r>
                </w:p>
              </w:tc>
              <w:tc>
                <w:tcPr>
                  <w:tcW w:w="117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5"/>
                      <w:szCs w:val="15"/>
                      <w:highlight w:val="none"/>
                    </w:rPr>
                  </w:pPr>
                  <w:r>
                    <w:rPr>
                      <w:rFonts w:hint="eastAsia" w:ascii="宋体" w:hAnsi="宋体" w:cs="宋体"/>
                      <w:color w:val="auto"/>
                      <w:sz w:val="15"/>
                      <w:szCs w:val="15"/>
                      <w:highlight w:val="none"/>
                    </w:rPr>
                    <w:t>计划标准</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ascii="Calibri" w:hAnsi="Calibri" w:cs="Calibri"/>
                      <w:color w:val="auto"/>
                      <w:sz w:val="15"/>
                      <w:szCs w:val="15"/>
                      <w:highlight w:val="none"/>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10</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42" w:hRule="atLeast"/>
              </w:trPr>
              <w:tc>
                <w:tcPr>
                  <w:tcW w:w="876"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96" w:type="dxa"/>
                  <w:vMerge w:val="restart"/>
                  <w:tcBorders>
                    <w:top w:val="single" w:color="000000" w:sz="4" w:space="0"/>
                    <w:left w:val="single" w:color="000000" w:sz="4" w:space="0"/>
                    <w:right w:val="single" w:color="000000" w:sz="4" w:space="0"/>
                  </w:tcBorders>
                  <w:vAlign w:val="center"/>
                </w:tcPr>
                <w:p>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412" w:type="dxa"/>
                  <w:tcBorders>
                    <w:top w:val="single" w:color="000000" w:sz="4" w:space="0"/>
                    <w:left w:val="single" w:color="000000" w:sz="4" w:space="0"/>
                    <w:bottom w:val="single" w:color="000000" w:sz="4" w:space="0"/>
                    <w:right w:val="single" w:color="000000" w:sz="4" w:space="0"/>
                  </w:tcBorders>
                </w:tcPr>
                <w:p>
                  <w:pPr>
                    <w:widowControl/>
                    <w:jc w:val="center"/>
                    <w:rPr>
                      <w:rFonts w:ascii="Calibri" w:hAnsi="Calibri" w:cs="Calibri"/>
                      <w:color w:val="auto"/>
                      <w:sz w:val="11"/>
                      <w:szCs w:val="11"/>
                      <w:highlight w:val="none"/>
                    </w:rPr>
                  </w:pPr>
                  <w:r>
                    <w:rPr>
                      <w:rFonts w:hint="eastAsia" w:ascii="Calibri" w:hAnsi="Calibri" w:cs="Calibri"/>
                      <w:color w:val="auto"/>
                      <w:sz w:val="11"/>
                      <w:szCs w:val="11"/>
                      <w:highlight w:val="none"/>
                    </w:rPr>
                    <w:t>支付下庄子村巷道绿化渠道工程金额（万元）</w:t>
                  </w:r>
                </w:p>
              </w:tc>
              <w:tc>
                <w:tcPr>
                  <w:tcW w:w="104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Calibri" w:hAnsi="Calibri" w:cs="Calibri"/>
                      <w:color w:val="auto"/>
                      <w:sz w:val="15"/>
                      <w:szCs w:val="15"/>
                      <w:highlight w:val="none"/>
                    </w:rPr>
                  </w:pPr>
                  <w:r>
                    <w:rPr>
                      <w:rFonts w:hint="eastAsia" w:ascii="宋体" w:hAnsi="宋体" w:cs="宋体"/>
                      <w:color w:val="auto"/>
                      <w:sz w:val="15"/>
                      <w:szCs w:val="15"/>
                      <w:highlight w:val="none"/>
                    </w:rPr>
                    <w:t>=</w:t>
                  </w:r>
                  <w:r>
                    <w:rPr>
                      <w:rFonts w:hint="eastAsia" w:ascii="Calibri" w:hAnsi="Calibri" w:cs="Calibri"/>
                      <w:color w:val="auto"/>
                      <w:sz w:val="15"/>
                      <w:szCs w:val="15"/>
                      <w:highlight w:val="none"/>
                    </w:rPr>
                    <w:t>8.19</w:t>
                  </w:r>
                  <w:r>
                    <w:rPr>
                      <w:rFonts w:hint="eastAsia" w:ascii="宋体" w:hAnsi="宋体" w:cs="宋体"/>
                      <w:color w:val="auto"/>
                      <w:sz w:val="15"/>
                      <w:szCs w:val="15"/>
                      <w:highlight w:val="none"/>
                    </w:rPr>
                    <w:t>万元</w:t>
                  </w:r>
                </w:p>
              </w:tc>
              <w:tc>
                <w:tcPr>
                  <w:tcW w:w="117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5"/>
                      <w:szCs w:val="15"/>
                      <w:highlight w:val="none"/>
                    </w:rPr>
                  </w:pPr>
                  <w:r>
                    <w:rPr>
                      <w:rFonts w:hint="eastAsia" w:ascii="宋体" w:hAnsi="宋体" w:cs="宋体"/>
                      <w:color w:val="auto"/>
                      <w:sz w:val="15"/>
                      <w:szCs w:val="15"/>
                      <w:highlight w:val="none"/>
                    </w:rPr>
                    <w:t>计划标准</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Calibri" w:hAnsi="Calibri" w:cs="Calibri"/>
                      <w:color w:val="auto"/>
                      <w:sz w:val="15"/>
                      <w:szCs w:val="15"/>
                      <w:highlight w:val="none"/>
                    </w:rPr>
                    <w:t>8.19</w:t>
                  </w:r>
                  <w:r>
                    <w:rPr>
                      <w:rFonts w:hint="eastAsia" w:ascii="宋体" w:hAnsi="宋体" w:cs="宋体"/>
                      <w:color w:val="auto"/>
                      <w:sz w:val="15"/>
                      <w:szCs w:val="15"/>
                      <w:highlight w:val="none"/>
                    </w:rPr>
                    <w:t>万元</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4</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561" w:hRule="atLeast"/>
              </w:trPr>
              <w:tc>
                <w:tcPr>
                  <w:tcW w:w="876"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auto"/>
                      <w:kern w:val="0"/>
                      <w:sz w:val="18"/>
                      <w:szCs w:val="18"/>
                      <w:highlight w:val="none"/>
                      <w:lang w:bidi="ar"/>
                    </w:rPr>
                  </w:pPr>
                </w:p>
              </w:tc>
              <w:tc>
                <w:tcPr>
                  <w:tcW w:w="1296" w:type="dxa"/>
                  <w:vMerge w:val="continue"/>
                  <w:tcBorders>
                    <w:left w:val="single" w:color="000000" w:sz="4" w:space="0"/>
                    <w:right w:val="single" w:color="000000" w:sz="4" w:space="0"/>
                  </w:tcBorders>
                  <w:vAlign w:val="center"/>
                </w:tcPr>
                <w:p>
                  <w:pPr>
                    <w:widowControl/>
                    <w:textAlignment w:val="center"/>
                    <w:rPr>
                      <w:rFonts w:ascii="宋体" w:hAnsi="宋体" w:cs="宋体"/>
                      <w:color w:val="auto"/>
                      <w:kern w:val="0"/>
                      <w:sz w:val="18"/>
                      <w:szCs w:val="18"/>
                      <w:highlight w:val="none"/>
                      <w:lang w:bidi="ar"/>
                    </w:rPr>
                  </w:pPr>
                </w:p>
              </w:tc>
              <w:tc>
                <w:tcPr>
                  <w:tcW w:w="1412" w:type="dxa"/>
                  <w:tcBorders>
                    <w:top w:val="single" w:color="000000" w:sz="4" w:space="0"/>
                    <w:left w:val="single" w:color="000000" w:sz="4" w:space="0"/>
                    <w:bottom w:val="single" w:color="000000" w:sz="4" w:space="0"/>
                    <w:right w:val="single" w:color="000000" w:sz="4" w:space="0"/>
                  </w:tcBorders>
                </w:tcPr>
                <w:p>
                  <w:pPr>
                    <w:widowControl/>
                    <w:jc w:val="center"/>
                    <w:rPr>
                      <w:rFonts w:ascii="Calibri" w:hAnsi="Calibri" w:cs="Calibri"/>
                      <w:color w:val="auto"/>
                      <w:sz w:val="11"/>
                      <w:szCs w:val="11"/>
                      <w:highlight w:val="none"/>
                    </w:rPr>
                  </w:pPr>
                  <w:r>
                    <w:rPr>
                      <w:rFonts w:hint="eastAsia" w:ascii="Calibri" w:hAnsi="Calibri" w:cs="Calibri"/>
                      <w:color w:val="auto"/>
                      <w:sz w:val="11"/>
                      <w:szCs w:val="11"/>
                      <w:highlight w:val="none"/>
                    </w:rPr>
                    <w:t>支付就业孵化基地金额（万元）</w:t>
                  </w:r>
                </w:p>
              </w:tc>
              <w:tc>
                <w:tcPr>
                  <w:tcW w:w="104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auto"/>
                      <w:sz w:val="15"/>
                      <w:szCs w:val="15"/>
                      <w:highlight w:val="none"/>
                    </w:rPr>
                  </w:pPr>
                  <w:r>
                    <w:rPr>
                      <w:rFonts w:hint="eastAsia" w:ascii="宋体" w:hAnsi="宋体" w:cs="宋体"/>
                      <w:color w:val="auto"/>
                      <w:sz w:val="15"/>
                      <w:szCs w:val="15"/>
                      <w:highlight w:val="none"/>
                    </w:rPr>
                    <w:t>=</w:t>
                  </w:r>
                  <w:r>
                    <w:rPr>
                      <w:rFonts w:hint="eastAsia" w:ascii="Calibri" w:hAnsi="Calibri" w:cs="Calibri"/>
                      <w:color w:val="auto"/>
                      <w:sz w:val="15"/>
                      <w:szCs w:val="15"/>
                      <w:highlight w:val="none"/>
                    </w:rPr>
                    <w:t>8</w:t>
                  </w:r>
                  <w:r>
                    <w:rPr>
                      <w:rFonts w:hint="eastAsia" w:ascii="宋体" w:hAnsi="宋体" w:cs="宋体"/>
                      <w:color w:val="auto"/>
                      <w:sz w:val="15"/>
                      <w:szCs w:val="15"/>
                      <w:highlight w:val="none"/>
                    </w:rPr>
                    <w:t>万元</w:t>
                  </w:r>
                </w:p>
              </w:tc>
              <w:tc>
                <w:tcPr>
                  <w:tcW w:w="117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Calibri" w:hAnsi="Calibri" w:cs="Calibri"/>
                      <w:color w:val="auto"/>
                      <w:sz w:val="15"/>
                      <w:szCs w:val="15"/>
                      <w:highlight w:val="none"/>
                    </w:rPr>
                  </w:pPr>
                  <w:r>
                    <w:rPr>
                      <w:rFonts w:hint="eastAsia" w:ascii="Calibri" w:hAnsi="Calibri" w:cs="Calibri"/>
                      <w:color w:val="auto"/>
                      <w:sz w:val="15"/>
                      <w:szCs w:val="15"/>
                      <w:highlight w:val="none"/>
                    </w:rPr>
                    <w:t>8</w:t>
                  </w:r>
                  <w:r>
                    <w:rPr>
                      <w:rFonts w:hint="eastAsia" w:ascii="宋体" w:hAnsi="宋体" w:cs="宋体"/>
                      <w:color w:val="auto"/>
                      <w:sz w:val="15"/>
                      <w:szCs w:val="15"/>
                      <w:highlight w:val="none"/>
                    </w:rPr>
                    <w:t>万元</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4</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02" w:hRule="atLeast"/>
              </w:trPr>
              <w:tc>
                <w:tcPr>
                  <w:tcW w:w="876"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auto"/>
                      <w:kern w:val="0"/>
                      <w:sz w:val="18"/>
                      <w:szCs w:val="18"/>
                      <w:highlight w:val="none"/>
                      <w:lang w:bidi="ar"/>
                    </w:rPr>
                  </w:pPr>
                </w:p>
              </w:tc>
              <w:tc>
                <w:tcPr>
                  <w:tcW w:w="1296" w:type="dxa"/>
                  <w:vMerge w:val="continue"/>
                  <w:tcBorders>
                    <w:left w:val="single" w:color="000000" w:sz="4" w:space="0"/>
                    <w:right w:val="single" w:color="000000" w:sz="4" w:space="0"/>
                  </w:tcBorders>
                  <w:vAlign w:val="center"/>
                </w:tcPr>
                <w:p>
                  <w:pPr>
                    <w:widowControl/>
                    <w:textAlignment w:val="center"/>
                    <w:rPr>
                      <w:rFonts w:ascii="宋体" w:hAnsi="宋体" w:cs="宋体"/>
                      <w:color w:val="auto"/>
                      <w:kern w:val="0"/>
                      <w:sz w:val="18"/>
                      <w:szCs w:val="18"/>
                      <w:highlight w:val="none"/>
                      <w:lang w:bidi="ar"/>
                    </w:rPr>
                  </w:pPr>
                </w:p>
              </w:tc>
              <w:tc>
                <w:tcPr>
                  <w:tcW w:w="1412" w:type="dxa"/>
                  <w:tcBorders>
                    <w:top w:val="single" w:color="000000" w:sz="4" w:space="0"/>
                    <w:left w:val="single" w:color="000000" w:sz="4" w:space="0"/>
                    <w:bottom w:val="single" w:color="000000" w:sz="4" w:space="0"/>
                    <w:right w:val="single" w:color="000000" w:sz="4" w:space="0"/>
                  </w:tcBorders>
                </w:tcPr>
                <w:p>
                  <w:pPr>
                    <w:widowControl/>
                    <w:jc w:val="center"/>
                    <w:rPr>
                      <w:rFonts w:ascii="Calibri" w:hAnsi="Calibri" w:cs="Calibri"/>
                      <w:color w:val="auto"/>
                      <w:sz w:val="11"/>
                      <w:szCs w:val="11"/>
                      <w:highlight w:val="none"/>
                    </w:rPr>
                  </w:pPr>
                  <w:r>
                    <w:rPr>
                      <w:rFonts w:hint="eastAsia" w:ascii="Calibri" w:hAnsi="Calibri" w:cs="Calibri"/>
                      <w:color w:val="auto"/>
                      <w:sz w:val="11"/>
                      <w:szCs w:val="11"/>
                      <w:highlight w:val="none"/>
                    </w:rPr>
                    <w:t>支付就业孵化基地干部周转房金额（万元</w:t>
                  </w:r>
                </w:p>
              </w:tc>
              <w:tc>
                <w:tcPr>
                  <w:tcW w:w="104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auto"/>
                      <w:sz w:val="15"/>
                      <w:szCs w:val="15"/>
                      <w:highlight w:val="none"/>
                    </w:rPr>
                  </w:pPr>
                  <w:r>
                    <w:rPr>
                      <w:rFonts w:hint="eastAsia" w:ascii="宋体" w:hAnsi="宋体" w:cs="宋体"/>
                      <w:color w:val="auto"/>
                      <w:sz w:val="15"/>
                      <w:szCs w:val="15"/>
                      <w:highlight w:val="none"/>
                    </w:rPr>
                    <w:t>=</w:t>
                  </w:r>
                  <w:r>
                    <w:rPr>
                      <w:rFonts w:hint="eastAsia" w:ascii="Calibri" w:hAnsi="Calibri" w:cs="Calibri"/>
                      <w:color w:val="auto"/>
                      <w:sz w:val="15"/>
                      <w:szCs w:val="15"/>
                      <w:highlight w:val="none"/>
                    </w:rPr>
                    <w:t>8</w:t>
                  </w:r>
                  <w:r>
                    <w:rPr>
                      <w:rFonts w:hint="eastAsia" w:ascii="宋体" w:hAnsi="宋体" w:cs="宋体"/>
                      <w:color w:val="auto"/>
                      <w:sz w:val="15"/>
                      <w:szCs w:val="15"/>
                      <w:highlight w:val="none"/>
                    </w:rPr>
                    <w:t>万元</w:t>
                  </w:r>
                </w:p>
              </w:tc>
              <w:tc>
                <w:tcPr>
                  <w:tcW w:w="117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Calibri" w:hAnsi="Calibri" w:cs="Calibri"/>
                      <w:color w:val="auto"/>
                      <w:sz w:val="15"/>
                      <w:szCs w:val="15"/>
                      <w:highlight w:val="none"/>
                    </w:rPr>
                  </w:pPr>
                  <w:r>
                    <w:rPr>
                      <w:rFonts w:hint="eastAsia" w:ascii="Calibri" w:hAnsi="Calibri" w:cs="Calibri"/>
                      <w:color w:val="auto"/>
                      <w:sz w:val="15"/>
                      <w:szCs w:val="15"/>
                      <w:highlight w:val="none"/>
                    </w:rPr>
                    <w:t>8</w:t>
                  </w:r>
                  <w:r>
                    <w:rPr>
                      <w:rFonts w:hint="eastAsia" w:ascii="宋体" w:hAnsi="宋体" w:cs="宋体"/>
                      <w:color w:val="auto"/>
                      <w:sz w:val="15"/>
                      <w:szCs w:val="15"/>
                      <w:highlight w:val="none"/>
                    </w:rPr>
                    <w:t>万元</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4</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55" w:hRule="atLeast"/>
              </w:trPr>
              <w:tc>
                <w:tcPr>
                  <w:tcW w:w="876"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auto"/>
                      <w:kern w:val="0"/>
                      <w:sz w:val="18"/>
                      <w:szCs w:val="18"/>
                      <w:highlight w:val="none"/>
                      <w:lang w:bidi="ar"/>
                    </w:rPr>
                  </w:pPr>
                </w:p>
              </w:tc>
              <w:tc>
                <w:tcPr>
                  <w:tcW w:w="1296" w:type="dxa"/>
                  <w:vMerge w:val="continue"/>
                  <w:tcBorders>
                    <w:left w:val="single" w:color="000000" w:sz="4" w:space="0"/>
                    <w:right w:val="single" w:color="000000" w:sz="4" w:space="0"/>
                  </w:tcBorders>
                  <w:vAlign w:val="center"/>
                </w:tcPr>
                <w:p>
                  <w:pPr>
                    <w:widowControl/>
                    <w:textAlignment w:val="center"/>
                    <w:rPr>
                      <w:rFonts w:ascii="宋体" w:hAnsi="宋体" w:cs="宋体"/>
                      <w:color w:val="auto"/>
                      <w:kern w:val="0"/>
                      <w:sz w:val="18"/>
                      <w:szCs w:val="18"/>
                      <w:highlight w:val="none"/>
                      <w:lang w:bidi="ar"/>
                    </w:rPr>
                  </w:pPr>
                </w:p>
              </w:tc>
              <w:tc>
                <w:tcPr>
                  <w:tcW w:w="1412" w:type="dxa"/>
                  <w:tcBorders>
                    <w:top w:val="single" w:color="000000" w:sz="4" w:space="0"/>
                    <w:left w:val="single" w:color="000000" w:sz="4" w:space="0"/>
                    <w:bottom w:val="single" w:color="000000" w:sz="4" w:space="0"/>
                    <w:right w:val="single" w:color="000000" w:sz="4" w:space="0"/>
                  </w:tcBorders>
                </w:tcPr>
                <w:p>
                  <w:pPr>
                    <w:widowControl/>
                    <w:jc w:val="center"/>
                    <w:rPr>
                      <w:rFonts w:ascii="Calibri" w:hAnsi="Calibri" w:cs="Calibri"/>
                      <w:color w:val="auto"/>
                      <w:sz w:val="11"/>
                      <w:szCs w:val="11"/>
                      <w:highlight w:val="none"/>
                    </w:rPr>
                  </w:pPr>
                  <w:r>
                    <w:rPr>
                      <w:rFonts w:hint="eastAsia" w:ascii="Calibri" w:hAnsi="Calibri" w:cs="Calibri"/>
                      <w:color w:val="auto"/>
                      <w:sz w:val="11"/>
                      <w:szCs w:val="11"/>
                      <w:highlight w:val="none"/>
                    </w:rPr>
                    <w:t>支付干部周转房二标段金额（万元）</w:t>
                  </w:r>
                </w:p>
              </w:tc>
              <w:tc>
                <w:tcPr>
                  <w:tcW w:w="104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auto"/>
                      <w:sz w:val="15"/>
                      <w:szCs w:val="15"/>
                      <w:highlight w:val="none"/>
                    </w:rPr>
                  </w:pPr>
                  <w:r>
                    <w:rPr>
                      <w:rFonts w:hint="eastAsia" w:ascii="宋体" w:hAnsi="宋体" w:cs="宋体"/>
                      <w:color w:val="auto"/>
                      <w:sz w:val="15"/>
                      <w:szCs w:val="15"/>
                      <w:highlight w:val="none"/>
                    </w:rPr>
                    <w:t>=</w:t>
                  </w:r>
                  <w:r>
                    <w:rPr>
                      <w:rFonts w:hint="eastAsia" w:ascii="Calibri" w:hAnsi="Calibri" w:cs="Calibri"/>
                      <w:color w:val="auto"/>
                      <w:sz w:val="15"/>
                      <w:szCs w:val="15"/>
                      <w:highlight w:val="none"/>
                    </w:rPr>
                    <w:t>8</w:t>
                  </w:r>
                  <w:r>
                    <w:rPr>
                      <w:rFonts w:hint="eastAsia" w:ascii="宋体" w:hAnsi="宋体" w:cs="宋体"/>
                      <w:color w:val="auto"/>
                      <w:sz w:val="15"/>
                      <w:szCs w:val="15"/>
                      <w:highlight w:val="none"/>
                    </w:rPr>
                    <w:t>万元</w:t>
                  </w:r>
                </w:p>
              </w:tc>
              <w:tc>
                <w:tcPr>
                  <w:tcW w:w="117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Calibri" w:hAnsi="Calibri" w:cs="Calibri"/>
                      <w:color w:val="auto"/>
                      <w:sz w:val="15"/>
                      <w:szCs w:val="15"/>
                      <w:highlight w:val="none"/>
                    </w:rPr>
                  </w:pPr>
                  <w:r>
                    <w:rPr>
                      <w:rFonts w:hint="eastAsia" w:ascii="Calibri" w:hAnsi="Calibri" w:cs="Calibri"/>
                      <w:color w:val="auto"/>
                      <w:sz w:val="15"/>
                      <w:szCs w:val="15"/>
                      <w:highlight w:val="none"/>
                    </w:rPr>
                    <w:t>8</w:t>
                  </w:r>
                  <w:r>
                    <w:rPr>
                      <w:rFonts w:hint="eastAsia" w:ascii="宋体" w:hAnsi="宋体" w:cs="宋体"/>
                      <w:color w:val="auto"/>
                      <w:sz w:val="15"/>
                      <w:szCs w:val="15"/>
                      <w:highlight w:val="none"/>
                    </w:rPr>
                    <w:t>万元</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4</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02" w:hRule="atLeast"/>
              </w:trPr>
              <w:tc>
                <w:tcPr>
                  <w:tcW w:w="876"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kern w:val="0"/>
                      <w:sz w:val="18"/>
                      <w:szCs w:val="18"/>
                      <w:highlight w:val="none"/>
                      <w:lang w:bidi="ar"/>
                    </w:rPr>
                  </w:pPr>
                </w:p>
              </w:tc>
              <w:tc>
                <w:tcPr>
                  <w:tcW w:w="1296" w:type="dxa"/>
                  <w:vMerge w:val="continue"/>
                  <w:tcBorders>
                    <w:left w:val="single" w:color="000000" w:sz="4" w:space="0"/>
                    <w:bottom w:val="single" w:color="000000" w:sz="4" w:space="0"/>
                    <w:right w:val="single" w:color="000000" w:sz="4" w:space="0"/>
                  </w:tcBorders>
                  <w:vAlign w:val="center"/>
                </w:tcPr>
                <w:p>
                  <w:pPr>
                    <w:widowControl/>
                    <w:textAlignment w:val="center"/>
                    <w:rPr>
                      <w:rFonts w:ascii="宋体" w:hAnsi="宋体" w:cs="宋体"/>
                      <w:color w:val="auto"/>
                      <w:kern w:val="0"/>
                      <w:sz w:val="18"/>
                      <w:szCs w:val="18"/>
                      <w:highlight w:val="none"/>
                      <w:lang w:bidi="ar"/>
                    </w:rPr>
                  </w:pPr>
                </w:p>
              </w:tc>
              <w:tc>
                <w:tcPr>
                  <w:tcW w:w="1412" w:type="dxa"/>
                  <w:tcBorders>
                    <w:top w:val="single" w:color="000000" w:sz="4" w:space="0"/>
                    <w:left w:val="single" w:color="000000" w:sz="4" w:space="0"/>
                    <w:bottom w:val="single" w:color="000000" w:sz="4" w:space="0"/>
                    <w:right w:val="single" w:color="000000" w:sz="4" w:space="0"/>
                  </w:tcBorders>
                </w:tcPr>
                <w:p>
                  <w:pPr>
                    <w:widowControl/>
                    <w:jc w:val="center"/>
                    <w:rPr>
                      <w:rFonts w:ascii="Calibri" w:hAnsi="Calibri" w:cs="Calibri"/>
                      <w:color w:val="auto"/>
                      <w:sz w:val="11"/>
                      <w:szCs w:val="11"/>
                      <w:highlight w:val="none"/>
                    </w:rPr>
                  </w:pPr>
                  <w:r>
                    <w:rPr>
                      <w:rFonts w:hint="eastAsia" w:ascii="Calibri" w:hAnsi="Calibri" w:cs="Calibri"/>
                      <w:color w:val="auto"/>
                      <w:sz w:val="11"/>
                      <w:szCs w:val="11"/>
                      <w:highlight w:val="none"/>
                    </w:rPr>
                    <w:t>支付驻村干部周转房三标段金额（万元）</w:t>
                  </w:r>
                </w:p>
              </w:tc>
              <w:tc>
                <w:tcPr>
                  <w:tcW w:w="104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auto"/>
                      <w:sz w:val="15"/>
                      <w:szCs w:val="15"/>
                      <w:highlight w:val="none"/>
                    </w:rPr>
                  </w:pPr>
                  <w:r>
                    <w:rPr>
                      <w:rFonts w:hint="eastAsia" w:ascii="宋体" w:hAnsi="宋体" w:cs="宋体"/>
                      <w:color w:val="auto"/>
                      <w:sz w:val="15"/>
                      <w:szCs w:val="15"/>
                      <w:highlight w:val="none"/>
                    </w:rPr>
                    <w:t>=</w:t>
                  </w:r>
                  <w:r>
                    <w:rPr>
                      <w:rFonts w:hint="eastAsia" w:ascii="Calibri" w:hAnsi="Calibri" w:cs="Calibri"/>
                      <w:color w:val="auto"/>
                      <w:sz w:val="15"/>
                      <w:szCs w:val="15"/>
                      <w:highlight w:val="none"/>
                    </w:rPr>
                    <w:t>4</w:t>
                  </w:r>
                  <w:r>
                    <w:rPr>
                      <w:rFonts w:hint="eastAsia" w:ascii="宋体" w:hAnsi="宋体" w:cs="宋体"/>
                      <w:color w:val="auto"/>
                      <w:sz w:val="15"/>
                      <w:szCs w:val="15"/>
                      <w:highlight w:val="none"/>
                    </w:rPr>
                    <w:t>万元</w:t>
                  </w:r>
                </w:p>
              </w:tc>
              <w:tc>
                <w:tcPr>
                  <w:tcW w:w="117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计划标准</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Calibri" w:hAnsi="Calibri" w:cs="Calibri"/>
                      <w:color w:val="auto"/>
                      <w:sz w:val="15"/>
                      <w:szCs w:val="15"/>
                      <w:highlight w:val="none"/>
                    </w:rPr>
                  </w:pPr>
                  <w:r>
                    <w:rPr>
                      <w:rFonts w:hint="eastAsia" w:ascii="Calibri" w:hAnsi="Calibri" w:cs="Calibri"/>
                      <w:color w:val="auto"/>
                      <w:sz w:val="15"/>
                      <w:szCs w:val="15"/>
                      <w:highlight w:val="none"/>
                    </w:rPr>
                    <w:t>4万元</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4</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工作资料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nil"/>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效益指标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412" w:type="dxa"/>
                  <w:tcBorders>
                    <w:top w:val="single" w:color="000000" w:sz="4" w:space="0"/>
                    <w:left w:val="single" w:color="000000" w:sz="4" w:space="0"/>
                    <w:bottom w:val="single" w:color="000000" w:sz="4" w:space="0"/>
                    <w:right w:val="single" w:color="000000" w:sz="4" w:space="0"/>
                  </w:tcBorders>
                </w:tcPr>
                <w:p>
                  <w:pPr>
                    <w:jc w:val="center"/>
                    <w:rPr>
                      <w:rFonts w:ascii="Calibri" w:hAnsi="Calibri" w:cs="Calibri"/>
                      <w:color w:val="auto"/>
                      <w:sz w:val="15"/>
                      <w:szCs w:val="15"/>
                      <w:highlight w:val="none"/>
                    </w:rPr>
                  </w:pPr>
                  <w:r>
                    <w:rPr>
                      <w:rFonts w:ascii="Calibri" w:hAnsi="Calibri" w:cs="Calibri"/>
                      <w:color w:val="auto"/>
                      <w:sz w:val="15"/>
                      <w:szCs w:val="15"/>
                      <w:highlight w:val="none"/>
                    </w:rPr>
                    <w:t>降低财政风险隐患</w:t>
                  </w:r>
                </w:p>
              </w:tc>
              <w:tc>
                <w:tcPr>
                  <w:tcW w:w="1049" w:type="dxa"/>
                  <w:tcBorders>
                    <w:top w:val="single" w:color="000000" w:sz="4" w:space="0"/>
                    <w:left w:val="single" w:color="000000" w:sz="4" w:space="0"/>
                    <w:bottom w:val="single" w:color="000000" w:sz="4" w:space="0"/>
                    <w:right w:val="single" w:color="000000" w:sz="4" w:space="0"/>
                  </w:tcBorders>
                </w:tcPr>
                <w:p>
                  <w:pPr>
                    <w:jc w:val="center"/>
                    <w:rPr>
                      <w:rFonts w:ascii="Calibri" w:hAnsi="Calibri" w:cs="Calibri"/>
                      <w:color w:val="auto"/>
                      <w:sz w:val="15"/>
                      <w:szCs w:val="15"/>
                      <w:highlight w:val="none"/>
                    </w:rPr>
                  </w:pPr>
                  <w:r>
                    <w:rPr>
                      <w:rFonts w:ascii="Calibri" w:hAnsi="Calibri" w:cs="Calibri"/>
                      <w:color w:val="auto"/>
                      <w:sz w:val="15"/>
                      <w:szCs w:val="15"/>
                      <w:highlight w:val="none"/>
                    </w:rPr>
                    <w:t>有效保障</w:t>
                  </w:r>
                </w:p>
              </w:tc>
              <w:tc>
                <w:tcPr>
                  <w:tcW w:w="117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5"/>
                      <w:szCs w:val="15"/>
                      <w:highlight w:val="none"/>
                    </w:rPr>
                  </w:pPr>
                  <w:r>
                    <w:rPr>
                      <w:rFonts w:hint="eastAsia" w:ascii="宋体" w:hAnsi="宋体" w:cs="宋体"/>
                      <w:color w:val="auto"/>
                      <w:sz w:val="15"/>
                      <w:szCs w:val="15"/>
                      <w:highlight w:val="none"/>
                    </w:rPr>
                    <w:t>计划标准</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ascii="Calibri" w:hAnsi="Calibri" w:cs="Calibri"/>
                      <w:color w:val="auto"/>
                      <w:sz w:val="15"/>
                      <w:szCs w:val="15"/>
                      <w:highlight w:val="none"/>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20</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5"/>
                      <w:szCs w:val="15"/>
                      <w:highlight w:val="none"/>
                    </w:rPr>
                  </w:pPr>
                  <w:r>
                    <w:rPr>
                      <w:rFonts w:hint="eastAsia" w:ascii="宋体" w:hAnsi="宋体" w:cs="宋体"/>
                      <w:color w:val="auto"/>
                      <w:sz w:val="15"/>
                      <w:szCs w:val="15"/>
                      <w:highlight w:val="none"/>
                    </w:rPr>
                    <w:t>按评判等级赋分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说明材料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auto"/>
                      <w:sz w:val="15"/>
                      <w:szCs w:val="15"/>
                      <w:highlight w:val="none"/>
                    </w:rPr>
                  </w:pPr>
                  <w:r>
                    <w:rPr>
                      <w:rFonts w:hint="eastAsia" w:ascii="Calibri" w:hAnsi="Calibri" w:cs="Calibri"/>
                      <w:color w:val="auto"/>
                      <w:sz w:val="15"/>
                      <w:szCs w:val="15"/>
                      <w:highlight w:val="none"/>
                    </w:rPr>
                    <w:t>受益人</w:t>
                  </w:r>
                  <w:r>
                    <w:rPr>
                      <w:rFonts w:ascii="Calibri" w:hAnsi="Calibri" w:cs="Calibri"/>
                      <w:color w:val="auto"/>
                      <w:sz w:val="15"/>
                      <w:szCs w:val="15"/>
                      <w:highlight w:val="none"/>
                    </w:rPr>
                    <w:t>满意度</w:t>
                  </w:r>
                  <w:r>
                    <w:rPr>
                      <w:rFonts w:hint="eastAsia" w:ascii="Calibri" w:hAnsi="Calibri" w:cs="Calibri"/>
                      <w:color w:val="auto"/>
                      <w:sz w:val="15"/>
                      <w:szCs w:val="15"/>
                      <w:highlight w:val="none"/>
                    </w:rPr>
                    <w:t>（%）</w:t>
                  </w:r>
                </w:p>
              </w:tc>
              <w:tc>
                <w:tcPr>
                  <w:tcW w:w="1049" w:type="dxa"/>
                  <w:tcBorders>
                    <w:top w:val="single" w:color="000000" w:sz="4" w:space="0"/>
                    <w:left w:val="single" w:color="000000" w:sz="4" w:space="0"/>
                    <w:bottom w:val="single" w:color="000000" w:sz="4" w:space="0"/>
                    <w:right w:val="single" w:color="000000" w:sz="4" w:space="0"/>
                  </w:tcBorders>
                </w:tcPr>
                <w:p>
                  <w:pPr>
                    <w:jc w:val="center"/>
                    <w:rPr>
                      <w:rFonts w:ascii="Calibri" w:hAnsi="Calibri" w:cs="Calibri"/>
                      <w:color w:val="auto"/>
                      <w:sz w:val="15"/>
                      <w:szCs w:val="15"/>
                      <w:highlight w:val="none"/>
                    </w:rPr>
                  </w:pPr>
                  <w:r>
                    <w:rPr>
                      <w:rFonts w:hint="eastAsia" w:ascii="宋体" w:hAnsi="宋体" w:cs="宋体"/>
                      <w:color w:val="auto"/>
                      <w:sz w:val="15"/>
                      <w:szCs w:val="15"/>
                      <w:highlight w:val="none"/>
                    </w:rPr>
                    <w:t>≧</w:t>
                  </w:r>
                  <w:r>
                    <w:rPr>
                      <w:rFonts w:ascii="Calibri" w:hAnsi="Calibri" w:cs="Calibri"/>
                      <w:color w:val="auto"/>
                      <w:sz w:val="15"/>
                      <w:szCs w:val="15"/>
                      <w:highlight w:val="none"/>
                    </w:rPr>
                    <w:t>98%</w:t>
                  </w:r>
                </w:p>
              </w:tc>
              <w:tc>
                <w:tcPr>
                  <w:tcW w:w="117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5"/>
                      <w:szCs w:val="15"/>
                      <w:highlight w:val="none"/>
                    </w:rPr>
                  </w:pPr>
                  <w:r>
                    <w:rPr>
                      <w:rFonts w:hint="eastAsia" w:ascii="宋体" w:hAnsi="宋体" w:cs="宋体"/>
                      <w:color w:val="auto"/>
                      <w:sz w:val="15"/>
                      <w:szCs w:val="15"/>
                      <w:highlight w:val="none"/>
                    </w:rPr>
                    <w:t>计划标准</w:t>
                  </w:r>
                </w:p>
              </w:tc>
              <w:tc>
                <w:tcPr>
                  <w:tcW w:w="116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ascii="Calibri" w:hAnsi="Calibri" w:cs="Calibri"/>
                      <w:color w:val="auto"/>
                      <w:sz w:val="15"/>
                      <w:szCs w:val="15"/>
                      <w:highlight w:val="none"/>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ascii="宋体" w:hAnsi="宋体" w:cs="宋体"/>
                      <w:color w:val="auto"/>
                      <w:sz w:val="15"/>
                      <w:szCs w:val="15"/>
                      <w:highlight w:val="none"/>
                    </w:rPr>
                    <w:t>10</w:t>
                  </w:r>
                </w:p>
              </w:tc>
              <w:tc>
                <w:tcPr>
                  <w:tcW w:w="1026"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5"/>
                      <w:szCs w:val="15"/>
                      <w:highlight w:val="none"/>
                    </w:rPr>
                  </w:pPr>
                  <w:r>
                    <w:rPr>
                      <w:rFonts w:hint="eastAsia" w:ascii="宋体" w:hAnsi="宋体" w:cs="宋体"/>
                      <w:color w:val="auto"/>
                      <w:sz w:val="15"/>
                      <w:szCs w:val="15"/>
                      <w:highlight w:val="none"/>
                    </w:rPr>
                    <w:t>满意度赋分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5"/>
                      <w:szCs w:val="15"/>
                      <w:highlight w:val="none"/>
                    </w:rPr>
                  </w:pPr>
                  <w:r>
                    <w:rPr>
                      <w:rFonts w:hint="eastAsia" w:ascii="宋体" w:hAnsi="宋体" w:cs="宋体"/>
                      <w:color w:val="auto"/>
                      <w:sz w:val="15"/>
                      <w:szCs w:val="15"/>
                      <w:highlight w:val="none"/>
                    </w:rPr>
                    <w:t>说明材料</w:t>
                  </w:r>
                </w:p>
              </w:tc>
            </w:tr>
          </w:tbl>
          <w:p>
            <w:pPr>
              <w:widowControl/>
              <w:jc w:val="center"/>
              <w:rPr>
                <w:rFonts w:ascii="仿宋" w:hAnsi="仿宋" w:eastAsia="仿宋" w:cs="宋体"/>
                <w:b/>
                <w:bCs/>
                <w:color w:val="auto"/>
                <w:kern w:val="0"/>
                <w:sz w:val="32"/>
                <w:szCs w:val="32"/>
                <w:highlight w:val="none"/>
              </w:rPr>
            </w:pPr>
          </w:p>
          <w:tbl>
            <w:tblPr>
              <w:tblStyle w:val="4"/>
              <w:tblpPr w:leftFromText="180" w:rightFromText="180" w:vertAnchor="text" w:horzAnchor="page" w:tblpX="1103" w:tblpY="515"/>
              <w:tblOverlap w:val="never"/>
              <w:tblW w:w="10000" w:type="dxa"/>
              <w:tblInd w:w="0" w:type="dxa"/>
              <w:tblLayout w:type="autofit"/>
              <w:tblCellMar>
                <w:top w:w="0" w:type="dxa"/>
                <w:left w:w="108" w:type="dxa"/>
                <w:bottom w:w="0" w:type="dxa"/>
                <w:right w:w="108" w:type="dxa"/>
              </w:tblCellMar>
            </w:tblPr>
            <w:tblGrid>
              <w:gridCol w:w="876"/>
              <w:gridCol w:w="1296"/>
              <w:gridCol w:w="1412"/>
              <w:gridCol w:w="930"/>
              <w:gridCol w:w="1571"/>
              <w:gridCol w:w="1168"/>
              <w:gridCol w:w="990"/>
              <w:gridCol w:w="772"/>
              <w:gridCol w:w="985"/>
            </w:tblGrid>
            <w:tr>
              <w:tblPrEx>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vAlign w:val="center"/>
                </w:tcPr>
                <w:p>
                  <w:pPr>
                    <w:widowControl/>
                    <w:jc w:val="center"/>
                    <w:textAlignment w:val="center"/>
                    <w:rPr>
                      <w:rFonts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lang w:bidi="ar"/>
                    </w:rPr>
                    <w:t>项  目  支  出  绩  效  目  标  表</w:t>
                  </w:r>
                </w:p>
              </w:tc>
            </w:tr>
            <w:tr>
              <w:tblPrEx>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vAlign w:val="center"/>
                </w:tcPr>
                <w:p>
                  <w:pPr>
                    <w:jc w:val="center"/>
                    <w:rPr>
                      <w:rFonts w:ascii="宋体" w:hAnsi="宋体" w:cs="宋体"/>
                      <w:color w:val="auto"/>
                      <w:sz w:val="24"/>
                      <w:highlight w:val="none"/>
                      <w:lang w:eastAsia="zh-Hans"/>
                    </w:rPr>
                  </w:pPr>
                  <w:r>
                    <w:rPr>
                      <w:rFonts w:hint="eastAsia" w:ascii="宋体" w:hAnsi="宋体" w:cs="宋体"/>
                      <w:color w:val="auto"/>
                      <w:sz w:val="22"/>
                      <w:szCs w:val="22"/>
                      <w:highlight w:val="none"/>
                      <w:lang w:eastAsia="zh-Hans"/>
                    </w:rPr>
                    <w:t>（</w:t>
                  </w:r>
                  <w:r>
                    <w:rPr>
                      <w:rFonts w:ascii="宋体" w:hAnsi="宋体" w:cs="宋体"/>
                      <w:color w:val="auto"/>
                      <w:sz w:val="22"/>
                      <w:szCs w:val="22"/>
                      <w:highlight w:val="none"/>
                      <w:lang w:eastAsia="zh-Hans"/>
                    </w:rPr>
                    <w:t>2023</w:t>
                  </w:r>
                  <w:r>
                    <w:rPr>
                      <w:rFonts w:hint="eastAsia" w:ascii="宋体" w:hAnsi="宋体" w:cs="宋体"/>
                      <w:color w:val="auto"/>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沙湾市四道河子镇人民政府</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四道河子镇2023年水管所、城建所差额工资</w:t>
                  </w:r>
                </w:p>
              </w:tc>
              <w:tc>
                <w:tcPr>
                  <w:tcW w:w="215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庞涛</w:t>
                  </w:r>
                </w:p>
              </w:tc>
            </w:tr>
            <w:tr>
              <w:tblPrEx>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4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ascii="Calibri" w:hAnsi="Calibri" w:cs="Calibri"/>
                      <w:color w:val="auto"/>
                      <w:sz w:val="22"/>
                      <w:szCs w:val="22"/>
                      <w:highlight w:val="none"/>
                    </w:rPr>
                    <w:t>102.93</w:t>
                  </w:r>
                  <w:r>
                    <w:rPr>
                      <w:rFonts w:hint="eastAsia" w:ascii="Calibri" w:hAnsi="Calibri" w:cs="Calibri"/>
                      <w:color w:val="auto"/>
                      <w:sz w:val="22"/>
                      <w:szCs w:val="22"/>
                      <w:highlight w:val="none"/>
                    </w:rPr>
                    <w:t xml:space="preserve">  </w:t>
                  </w:r>
                </w:p>
              </w:tc>
              <w:tc>
                <w:tcPr>
                  <w:tcW w:w="1571"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ascii="Calibri" w:hAnsi="Calibri" w:cs="Calibri"/>
                      <w:color w:val="auto"/>
                      <w:sz w:val="22"/>
                      <w:szCs w:val="22"/>
                      <w:highlight w:val="none"/>
                    </w:rPr>
                    <w:t>102.93</w:t>
                  </w:r>
                  <w:r>
                    <w:rPr>
                      <w:rFonts w:hint="eastAsia" w:ascii="Calibri" w:hAnsi="Calibri" w:cs="Calibri"/>
                      <w:color w:val="auto"/>
                      <w:sz w:val="22"/>
                      <w:szCs w:val="22"/>
                      <w:highlight w:val="none"/>
                    </w:rPr>
                    <w:t xml:space="preserve">  </w:t>
                  </w:r>
                </w:p>
              </w:tc>
              <w:tc>
                <w:tcPr>
                  <w:tcW w:w="9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0</w:t>
                  </w:r>
                </w:p>
              </w:tc>
            </w:tr>
            <w:tr>
              <w:tblPrEx>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tcPr>
                <w:p>
                  <w:pPr>
                    <w:jc w:val="left"/>
                    <w:rPr>
                      <w:rFonts w:ascii="宋体" w:hAnsi="宋体" w:cs="宋体"/>
                      <w:color w:val="auto"/>
                      <w:sz w:val="18"/>
                      <w:szCs w:val="18"/>
                      <w:highlight w:val="none"/>
                    </w:rPr>
                  </w:pPr>
                  <w:r>
                    <w:rPr>
                      <w:rFonts w:hint="eastAsia" w:ascii="宋体" w:hAnsi="宋体" w:cs="宋体"/>
                      <w:color w:val="auto"/>
                      <w:sz w:val="18"/>
                      <w:szCs w:val="18"/>
                      <w:highlight w:val="none"/>
                    </w:rPr>
                    <w:t>四道河子镇2023年水管所、城建所差额工资，提高工作积极性。</w:t>
                  </w:r>
                </w:p>
              </w:tc>
            </w:tr>
            <w:tr>
              <w:tblPrEx>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5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412" w:type="dxa"/>
                  <w:tcBorders>
                    <w:top w:val="single" w:color="000000" w:sz="4" w:space="0"/>
                    <w:left w:val="single" w:color="000000" w:sz="4" w:space="0"/>
                    <w:bottom w:val="single" w:color="000000" w:sz="4" w:space="0"/>
                    <w:right w:val="single" w:color="000000" w:sz="4" w:space="0"/>
                  </w:tcBorders>
                </w:tcPr>
                <w:p>
                  <w:pPr>
                    <w:widowControl/>
                    <w:jc w:val="left"/>
                    <w:rPr>
                      <w:rFonts w:ascii="Calibri" w:hAnsi="Calibri" w:cs="Calibri"/>
                      <w:color w:val="auto"/>
                      <w:sz w:val="16"/>
                      <w:szCs w:val="16"/>
                      <w:highlight w:val="none"/>
                    </w:rPr>
                  </w:pPr>
                  <w:r>
                    <w:rPr>
                      <w:rFonts w:ascii="Calibri" w:hAnsi="Calibri" w:cs="Calibri"/>
                      <w:color w:val="auto"/>
                      <w:sz w:val="16"/>
                      <w:szCs w:val="16"/>
                      <w:highlight w:val="none"/>
                    </w:rPr>
                    <w:t>发放补助人数</w:t>
                  </w:r>
                </w:p>
              </w:tc>
              <w:tc>
                <w:tcPr>
                  <w:tcW w:w="930" w:type="dxa"/>
                  <w:tcBorders>
                    <w:top w:val="single" w:color="000000" w:sz="4" w:space="0"/>
                    <w:left w:val="single" w:color="000000" w:sz="4" w:space="0"/>
                    <w:bottom w:val="single" w:color="000000" w:sz="4" w:space="0"/>
                    <w:right w:val="single" w:color="000000" w:sz="4" w:space="0"/>
                  </w:tcBorders>
                </w:tcPr>
                <w:p>
                  <w:pPr>
                    <w:widowControl/>
                    <w:jc w:val="center"/>
                    <w:rPr>
                      <w:rFonts w:ascii="Calibri" w:hAnsi="Calibri" w:cs="Calibri"/>
                      <w:color w:val="auto"/>
                      <w:sz w:val="16"/>
                      <w:szCs w:val="16"/>
                      <w:highlight w:val="none"/>
                    </w:rPr>
                  </w:pPr>
                  <w:r>
                    <w:rPr>
                      <w:rFonts w:hint="eastAsia" w:ascii="宋体" w:hAnsi="宋体" w:cs="宋体"/>
                      <w:color w:val="auto"/>
                      <w:sz w:val="18"/>
                      <w:szCs w:val="18"/>
                      <w:highlight w:val="none"/>
                    </w:rPr>
                    <w:t>=</w:t>
                  </w:r>
                  <w:r>
                    <w:rPr>
                      <w:rFonts w:ascii="Calibri" w:hAnsi="Calibri" w:cs="Calibri"/>
                      <w:color w:val="auto"/>
                      <w:sz w:val="16"/>
                      <w:szCs w:val="16"/>
                      <w:highlight w:val="none"/>
                    </w:rPr>
                    <w:t>15</w:t>
                  </w:r>
                  <w:r>
                    <w:rPr>
                      <w:rFonts w:hint="eastAsia" w:ascii="Calibri" w:hAnsi="Calibri" w:cs="Calibri"/>
                      <w:color w:val="auto"/>
                      <w:sz w:val="16"/>
                      <w:szCs w:val="16"/>
                      <w:highlight w:val="none"/>
                    </w:rPr>
                    <w:t>人</w:t>
                  </w:r>
                </w:p>
              </w:tc>
              <w:tc>
                <w:tcPr>
                  <w:tcW w:w="1571" w:type="dxa"/>
                  <w:tcBorders>
                    <w:top w:val="single" w:color="000000" w:sz="4" w:space="0"/>
                    <w:left w:val="single" w:color="000000" w:sz="4" w:space="0"/>
                    <w:bottom w:val="single" w:color="000000" w:sz="4" w:space="0"/>
                    <w:right w:val="single" w:color="000000" w:sz="4" w:space="0"/>
                  </w:tcBorders>
                </w:tcPr>
                <w:p>
                  <w:pPr>
                    <w:rPr>
                      <w:color w:val="auto"/>
                      <w:highlight w:val="none"/>
                    </w:rPr>
                  </w:pPr>
                  <w:r>
                    <w:rPr>
                      <w:rFonts w:hint="eastAsia" w:ascii="宋体" w:hAnsi="宋体" w:cs="宋体"/>
                      <w:color w:val="auto"/>
                      <w:sz w:val="18"/>
                      <w:szCs w:val="18"/>
                      <w:highlight w:val="none"/>
                    </w:rPr>
                    <w:t>四道河子镇2023年水管所、城建所差额工资</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12.5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p>
              </w:tc>
              <w:tc>
                <w:tcPr>
                  <w:tcW w:w="1296"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412" w:type="dxa"/>
                  <w:tcBorders>
                    <w:top w:val="single" w:color="000000" w:sz="4" w:space="0"/>
                    <w:left w:val="single" w:color="000000" w:sz="4" w:space="0"/>
                    <w:bottom w:val="single" w:color="000000" w:sz="4" w:space="0"/>
                    <w:right w:val="single" w:color="000000" w:sz="4" w:space="0"/>
                  </w:tcBorders>
                </w:tcPr>
                <w:p>
                  <w:pPr>
                    <w:rPr>
                      <w:rFonts w:ascii="Calibri" w:hAnsi="Calibri" w:cs="Calibri"/>
                      <w:color w:val="auto"/>
                      <w:sz w:val="16"/>
                      <w:szCs w:val="16"/>
                      <w:highlight w:val="none"/>
                    </w:rPr>
                  </w:pPr>
                  <w:r>
                    <w:rPr>
                      <w:rFonts w:ascii="Calibri" w:hAnsi="Calibri" w:cs="Calibri"/>
                      <w:color w:val="auto"/>
                      <w:sz w:val="16"/>
                      <w:szCs w:val="16"/>
                      <w:highlight w:val="none"/>
                    </w:rPr>
                    <w:t>补助覆盖率</w:t>
                  </w:r>
                </w:p>
              </w:tc>
              <w:tc>
                <w:tcPr>
                  <w:tcW w:w="930" w:type="dxa"/>
                  <w:tcBorders>
                    <w:top w:val="single" w:color="000000" w:sz="4" w:space="0"/>
                    <w:left w:val="single" w:color="000000" w:sz="4" w:space="0"/>
                    <w:bottom w:val="single" w:color="000000" w:sz="4" w:space="0"/>
                    <w:right w:val="single" w:color="000000" w:sz="4" w:space="0"/>
                  </w:tcBorders>
                </w:tcPr>
                <w:p>
                  <w:pPr>
                    <w:jc w:val="center"/>
                    <w:rPr>
                      <w:rFonts w:ascii="Calibri" w:hAnsi="Calibri" w:cs="Calibri"/>
                      <w:color w:val="auto"/>
                      <w:sz w:val="16"/>
                      <w:szCs w:val="16"/>
                      <w:highlight w:val="none"/>
                    </w:rPr>
                  </w:pPr>
                  <w:r>
                    <w:rPr>
                      <w:rFonts w:hint="eastAsia" w:ascii="宋体" w:hAnsi="宋体" w:cs="宋体"/>
                      <w:color w:val="auto"/>
                      <w:sz w:val="18"/>
                      <w:szCs w:val="18"/>
                      <w:highlight w:val="none"/>
                    </w:rPr>
                    <w:t>=</w:t>
                  </w:r>
                  <w:r>
                    <w:rPr>
                      <w:rFonts w:ascii="Calibri" w:hAnsi="Calibri" w:cs="Calibri"/>
                      <w:color w:val="auto"/>
                      <w:sz w:val="16"/>
                      <w:szCs w:val="16"/>
                      <w:highlight w:val="none"/>
                    </w:rPr>
                    <w:t>100%</w:t>
                  </w:r>
                </w:p>
              </w:tc>
              <w:tc>
                <w:tcPr>
                  <w:tcW w:w="1571" w:type="dxa"/>
                  <w:tcBorders>
                    <w:top w:val="single" w:color="000000" w:sz="4" w:space="0"/>
                    <w:left w:val="single" w:color="000000" w:sz="4" w:space="0"/>
                    <w:bottom w:val="single" w:color="000000" w:sz="4" w:space="0"/>
                    <w:right w:val="single" w:color="000000" w:sz="4" w:space="0"/>
                  </w:tcBorders>
                </w:tcPr>
                <w:p>
                  <w:pPr>
                    <w:rPr>
                      <w:color w:val="auto"/>
                      <w:highlight w:val="none"/>
                    </w:rPr>
                  </w:pPr>
                  <w:r>
                    <w:rPr>
                      <w:rFonts w:hint="eastAsia" w:ascii="宋体" w:hAnsi="宋体" w:cs="宋体"/>
                      <w:color w:val="auto"/>
                      <w:sz w:val="18"/>
                      <w:szCs w:val="18"/>
                      <w:highlight w:val="none"/>
                    </w:rPr>
                    <w:t>四道河子镇2023年水管所、城建所差额工资</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12.5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412" w:type="dxa"/>
                  <w:tcBorders>
                    <w:top w:val="single" w:color="000000" w:sz="4" w:space="0"/>
                    <w:left w:val="single" w:color="000000" w:sz="4" w:space="0"/>
                    <w:bottom w:val="single" w:color="000000" w:sz="4" w:space="0"/>
                    <w:right w:val="single" w:color="000000" w:sz="4" w:space="0"/>
                  </w:tcBorders>
                </w:tcPr>
                <w:p>
                  <w:pPr>
                    <w:rPr>
                      <w:rFonts w:ascii="Calibri" w:hAnsi="Calibri" w:cs="Calibri"/>
                      <w:color w:val="auto"/>
                      <w:sz w:val="16"/>
                      <w:szCs w:val="16"/>
                      <w:highlight w:val="none"/>
                    </w:rPr>
                  </w:pPr>
                  <w:r>
                    <w:rPr>
                      <w:rFonts w:ascii="Calibri" w:hAnsi="Calibri" w:cs="Calibri"/>
                      <w:color w:val="auto"/>
                      <w:sz w:val="16"/>
                      <w:szCs w:val="16"/>
                      <w:highlight w:val="none"/>
                    </w:rPr>
                    <w:t>资金拨付及时率</w:t>
                  </w:r>
                </w:p>
              </w:tc>
              <w:tc>
                <w:tcPr>
                  <w:tcW w:w="930" w:type="dxa"/>
                  <w:tcBorders>
                    <w:top w:val="single" w:color="000000" w:sz="4" w:space="0"/>
                    <w:left w:val="single" w:color="000000" w:sz="4" w:space="0"/>
                    <w:bottom w:val="single" w:color="000000" w:sz="4" w:space="0"/>
                    <w:right w:val="single" w:color="000000" w:sz="4" w:space="0"/>
                  </w:tcBorders>
                </w:tcPr>
                <w:p>
                  <w:pPr>
                    <w:jc w:val="center"/>
                    <w:rPr>
                      <w:rFonts w:ascii="Calibri" w:hAnsi="Calibri" w:cs="Calibri"/>
                      <w:color w:val="auto"/>
                      <w:sz w:val="16"/>
                      <w:szCs w:val="16"/>
                      <w:highlight w:val="none"/>
                    </w:rPr>
                  </w:pPr>
                  <w:r>
                    <w:rPr>
                      <w:rFonts w:hint="eastAsia" w:ascii="宋体" w:hAnsi="宋体" w:cs="宋体"/>
                      <w:color w:val="auto"/>
                      <w:sz w:val="18"/>
                      <w:szCs w:val="18"/>
                      <w:highlight w:val="none"/>
                    </w:rPr>
                    <w:t>=</w:t>
                  </w:r>
                  <w:r>
                    <w:rPr>
                      <w:rFonts w:ascii="Calibri" w:hAnsi="Calibri" w:cs="Calibri"/>
                      <w:color w:val="auto"/>
                      <w:sz w:val="16"/>
                      <w:szCs w:val="16"/>
                      <w:highlight w:val="none"/>
                    </w:rPr>
                    <w:t>100%</w:t>
                  </w:r>
                </w:p>
              </w:tc>
              <w:tc>
                <w:tcPr>
                  <w:tcW w:w="1571" w:type="dxa"/>
                  <w:tcBorders>
                    <w:top w:val="single" w:color="000000" w:sz="4" w:space="0"/>
                    <w:left w:val="single" w:color="000000" w:sz="4" w:space="0"/>
                    <w:bottom w:val="single" w:color="000000" w:sz="4" w:space="0"/>
                    <w:right w:val="single" w:color="000000" w:sz="4" w:space="0"/>
                  </w:tcBorders>
                </w:tcPr>
                <w:p>
                  <w:pPr>
                    <w:rPr>
                      <w:color w:val="auto"/>
                      <w:highlight w:val="none"/>
                    </w:rPr>
                  </w:pPr>
                  <w:r>
                    <w:rPr>
                      <w:rFonts w:hint="eastAsia" w:ascii="宋体" w:hAnsi="宋体" w:cs="宋体"/>
                      <w:color w:val="auto"/>
                      <w:sz w:val="18"/>
                      <w:szCs w:val="18"/>
                      <w:highlight w:val="none"/>
                    </w:rPr>
                    <w:t>四道河子镇2023年水管所、城建所差额工资</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12.5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412" w:type="dxa"/>
                  <w:tcBorders>
                    <w:top w:val="single" w:color="000000" w:sz="4" w:space="0"/>
                    <w:left w:val="single" w:color="000000" w:sz="4" w:space="0"/>
                    <w:bottom w:val="single" w:color="000000" w:sz="4" w:space="0"/>
                    <w:right w:val="single" w:color="000000" w:sz="4" w:space="0"/>
                  </w:tcBorders>
                </w:tcPr>
                <w:p>
                  <w:pPr>
                    <w:widowControl/>
                    <w:rPr>
                      <w:rFonts w:ascii="Calibri" w:hAnsi="Calibri" w:cs="Calibri"/>
                      <w:color w:val="auto"/>
                      <w:sz w:val="16"/>
                      <w:szCs w:val="16"/>
                      <w:highlight w:val="none"/>
                    </w:rPr>
                  </w:pPr>
                  <w:r>
                    <w:rPr>
                      <w:rFonts w:ascii="Calibri" w:hAnsi="Calibri" w:cs="Calibri"/>
                      <w:color w:val="auto"/>
                      <w:sz w:val="16"/>
                      <w:szCs w:val="16"/>
                      <w:highlight w:val="none"/>
                    </w:rPr>
                    <w:t>实际发放金额</w:t>
                  </w:r>
                </w:p>
                <w:p>
                  <w:pPr>
                    <w:widowControl/>
                    <w:jc w:val="center"/>
                    <w:rPr>
                      <w:rFonts w:ascii="Calibri" w:hAnsi="Calibri" w:cs="Calibri"/>
                      <w:color w:val="auto"/>
                      <w:sz w:val="16"/>
                      <w:szCs w:val="16"/>
                      <w:highlight w:val="none"/>
                    </w:rPr>
                  </w:pPr>
                </w:p>
              </w:tc>
              <w:tc>
                <w:tcPr>
                  <w:tcW w:w="930" w:type="dxa"/>
                  <w:tcBorders>
                    <w:top w:val="single" w:color="000000" w:sz="4" w:space="0"/>
                    <w:left w:val="single" w:color="000000" w:sz="4" w:space="0"/>
                    <w:bottom w:val="single" w:color="000000" w:sz="4" w:space="0"/>
                    <w:right w:val="single" w:color="000000" w:sz="4" w:space="0"/>
                  </w:tcBorders>
                </w:tcPr>
                <w:p>
                  <w:pPr>
                    <w:widowControl/>
                    <w:jc w:val="center"/>
                    <w:rPr>
                      <w:rFonts w:ascii="Calibri" w:hAnsi="Calibri" w:cs="Calibri"/>
                      <w:color w:val="auto"/>
                      <w:sz w:val="16"/>
                      <w:szCs w:val="16"/>
                      <w:highlight w:val="none"/>
                    </w:rPr>
                  </w:pPr>
                  <w:r>
                    <w:rPr>
                      <w:rFonts w:hint="eastAsia" w:ascii="宋体" w:hAnsi="宋体" w:cs="宋体"/>
                      <w:color w:val="auto"/>
                      <w:sz w:val="18"/>
                      <w:szCs w:val="18"/>
                      <w:highlight w:val="none"/>
                    </w:rPr>
                    <w:t>≤</w:t>
                  </w:r>
                  <w:r>
                    <w:rPr>
                      <w:rFonts w:ascii="Calibri" w:hAnsi="Calibri" w:cs="Calibri"/>
                      <w:color w:val="auto"/>
                      <w:sz w:val="16"/>
                      <w:szCs w:val="16"/>
                      <w:highlight w:val="none"/>
                    </w:rPr>
                    <w:t>102.93</w:t>
                  </w:r>
                  <w:r>
                    <w:rPr>
                      <w:rFonts w:hint="eastAsia" w:ascii="Calibri" w:hAnsi="Calibri" w:cs="Calibri"/>
                      <w:color w:val="auto"/>
                      <w:sz w:val="16"/>
                      <w:szCs w:val="16"/>
                      <w:highlight w:val="none"/>
                    </w:rPr>
                    <w:t xml:space="preserve"> </w:t>
                  </w:r>
                  <w:r>
                    <w:rPr>
                      <w:rFonts w:hint="eastAsia" w:ascii="宋体" w:hAnsi="宋体" w:cs="宋体"/>
                      <w:color w:val="auto"/>
                      <w:sz w:val="16"/>
                      <w:szCs w:val="16"/>
                      <w:highlight w:val="none"/>
                    </w:rPr>
                    <w:t>万元</w:t>
                  </w:r>
                </w:p>
              </w:tc>
              <w:tc>
                <w:tcPr>
                  <w:tcW w:w="1571" w:type="dxa"/>
                  <w:tcBorders>
                    <w:top w:val="single" w:color="000000" w:sz="4" w:space="0"/>
                    <w:left w:val="single" w:color="000000" w:sz="4" w:space="0"/>
                    <w:bottom w:val="single" w:color="000000" w:sz="4" w:space="0"/>
                    <w:right w:val="single" w:color="000000" w:sz="4" w:space="0"/>
                  </w:tcBorders>
                </w:tcPr>
                <w:p>
                  <w:pPr>
                    <w:rPr>
                      <w:color w:val="auto"/>
                      <w:highlight w:val="none"/>
                    </w:rPr>
                  </w:pPr>
                  <w:r>
                    <w:rPr>
                      <w:rFonts w:hint="eastAsia" w:ascii="宋体" w:hAnsi="宋体" w:cs="宋体"/>
                      <w:color w:val="auto"/>
                      <w:sz w:val="18"/>
                      <w:szCs w:val="18"/>
                      <w:highlight w:val="none"/>
                    </w:rPr>
                    <w:t>四道河子镇2023年水管所、城建所差额工资</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12.5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auto"/>
                      <w:kern w:val="0"/>
                      <w:sz w:val="18"/>
                      <w:szCs w:val="18"/>
                      <w:highlight w:val="none"/>
                      <w:lang w:bidi="ar"/>
                    </w:rPr>
                  </w:pPr>
                </w:p>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经济效益指标</w:t>
                  </w:r>
                </w:p>
              </w:tc>
              <w:tc>
                <w:tcPr>
                  <w:tcW w:w="1412" w:type="dxa"/>
                  <w:tcBorders>
                    <w:top w:val="single" w:color="000000" w:sz="4" w:space="0"/>
                    <w:left w:val="single" w:color="000000" w:sz="4" w:space="0"/>
                    <w:bottom w:val="single" w:color="000000" w:sz="4" w:space="0"/>
                    <w:right w:val="single" w:color="000000" w:sz="4" w:space="0"/>
                  </w:tcBorders>
                </w:tcPr>
                <w:p>
                  <w:pPr>
                    <w:widowControl/>
                    <w:jc w:val="left"/>
                    <w:rPr>
                      <w:rFonts w:ascii="Calibri" w:hAnsi="Calibri" w:cs="Calibri"/>
                      <w:color w:val="auto"/>
                      <w:sz w:val="22"/>
                      <w:szCs w:val="22"/>
                      <w:highlight w:val="none"/>
                    </w:rPr>
                  </w:pPr>
                  <w:r>
                    <w:rPr>
                      <w:rFonts w:ascii="Calibri" w:hAnsi="Calibri" w:cs="Calibri"/>
                      <w:color w:val="auto"/>
                      <w:sz w:val="22"/>
                      <w:szCs w:val="22"/>
                      <w:highlight w:val="none"/>
                    </w:rPr>
                    <w:t>提高工作积极性</w:t>
                  </w:r>
                </w:p>
              </w:tc>
              <w:tc>
                <w:tcPr>
                  <w:tcW w:w="930" w:type="dxa"/>
                  <w:tcBorders>
                    <w:top w:val="single" w:color="000000" w:sz="4" w:space="0"/>
                    <w:left w:val="single" w:color="000000" w:sz="4" w:space="0"/>
                    <w:bottom w:val="single" w:color="000000" w:sz="4" w:space="0"/>
                    <w:right w:val="single" w:color="000000" w:sz="4" w:space="0"/>
                  </w:tcBorders>
                </w:tcPr>
                <w:p>
                  <w:pPr>
                    <w:widowControl/>
                    <w:jc w:val="left"/>
                    <w:rPr>
                      <w:rFonts w:ascii="Calibri" w:hAnsi="Calibri" w:cs="Calibri"/>
                      <w:color w:val="auto"/>
                      <w:sz w:val="16"/>
                      <w:szCs w:val="16"/>
                      <w:highlight w:val="none"/>
                    </w:rPr>
                  </w:pPr>
                  <w:r>
                    <w:rPr>
                      <w:rFonts w:ascii="Calibri" w:hAnsi="Calibri" w:cs="Calibri"/>
                      <w:color w:val="auto"/>
                      <w:sz w:val="16"/>
                      <w:szCs w:val="16"/>
                      <w:highlight w:val="none"/>
                    </w:rPr>
                    <w:t>有效</w:t>
                  </w:r>
                  <w:r>
                    <w:rPr>
                      <w:rFonts w:hint="eastAsia" w:ascii="Calibri" w:hAnsi="Calibri" w:cs="Calibri"/>
                      <w:color w:val="auto"/>
                      <w:sz w:val="16"/>
                      <w:szCs w:val="16"/>
                      <w:highlight w:val="none"/>
                    </w:rPr>
                    <w:t>提高</w:t>
                  </w:r>
                </w:p>
              </w:tc>
              <w:tc>
                <w:tcPr>
                  <w:tcW w:w="1571" w:type="dxa"/>
                  <w:tcBorders>
                    <w:top w:val="single" w:color="000000" w:sz="4" w:space="0"/>
                    <w:left w:val="single" w:color="000000" w:sz="4" w:space="0"/>
                    <w:bottom w:val="single" w:color="000000" w:sz="4" w:space="0"/>
                    <w:right w:val="single" w:color="000000" w:sz="4" w:space="0"/>
                  </w:tcBorders>
                </w:tcPr>
                <w:p>
                  <w:pPr>
                    <w:rPr>
                      <w:color w:val="auto"/>
                      <w:highlight w:val="none"/>
                    </w:rPr>
                  </w:pPr>
                  <w:r>
                    <w:rPr>
                      <w:rFonts w:hint="eastAsia" w:ascii="宋体" w:hAnsi="宋体" w:cs="宋体"/>
                      <w:color w:val="auto"/>
                      <w:sz w:val="18"/>
                      <w:szCs w:val="18"/>
                      <w:highlight w:val="none"/>
                    </w:rPr>
                    <w:t>四道河子镇2023年水管所、城建所差额工资</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15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auto"/>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412" w:type="dxa"/>
                  <w:tcBorders>
                    <w:top w:val="single" w:color="000000" w:sz="4" w:space="0"/>
                    <w:left w:val="single" w:color="000000" w:sz="4" w:space="0"/>
                    <w:bottom w:val="single" w:color="000000" w:sz="4" w:space="0"/>
                    <w:right w:val="single" w:color="000000" w:sz="4" w:space="0"/>
                  </w:tcBorders>
                </w:tcPr>
                <w:p>
                  <w:pPr>
                    <w:rPr>
                      <w:rFonts w:ascii="Calibri" w:hAnsi="Calibri" w:cs="Calibri"/>
                      <w:color w:val="auto"/>
                      <w:sz w:val="22"/>
                      <w:szCs w:val="22"/>
                      <w:highlight w:val="none"/>
                    </w:rPr>
                  </w:pPr>
                  <w:r>
                    <w:rPr>
                      <w:rFonts w:ascii="Calibri" w:hAnsi="Calibri" w:cs="Calibri"/>
                      <w:color w:val="auto"/>
                      <w:sz w:val="22"/>
                      <w:szCs w:val="22"/>
                      <w:highlight w:val="none"/>
                    </w:rPr>
                    <w:t>受益持续年限</w:t>
                  </w:r>
                </w:p>
              </w:tc>
              <w:tc>
                <w:tcPr>
                  <w:tcW w:w="930" w:type="dxa"/>
                  <w:tcBorders>
                    <w:top w:val="single" w:color="000000" w:sz="4" w:space="0"/>
                    <w:left w:val="single" w:color="000000" w:sz="4" w:space="0"/>
                    <w:bottom w:val="single" w:color="000000" w:sz="4" w:space="0"/>
                    <w:right w:val="single" w:color="000000" w:sz="4" w:space="0"/>
                  </w:tcBorders>
                </w:tcPr>
                <w:p>
                  <w:pPr>
                    <w:rPr>
                      <w:rFonts w:ascii="Calibri" w:hAnsi="Calibri" w:cs="Calibri"/>
                      <w:color w:val="auto"/>
                      <w:sz w:val="16"/>
                      <w:szCs w:val="16"/>
                      <w:highlight w:val="none"/>
                    </w:rPr>
                  </w:pPr>
                  <w:r>
                    <w:rPr>
                      <w:rFonts w:hint="eastAsia" w:ascii="宋体" w:hAnsi="宋体" w:cs="宋体"/>
                      <w:color w:val="auto"/>
                      <w:sz w:val="18"/>
                      <w:szCs w:val="18"/>
                      <w:highlight w:val="none"/>
                    </w:rPr>
                    <w:t>=</w:t>
                  </w:r>
                  <w:r>
                    <w:rPr>
                      <w:rFonts w:hint="eastAsia" w:ascii="Calibri" w:hAnsi="Calibri" w:cs="Calibri"/>
                      <w:color w:val="auto"/>
                      <w:sz w:val="16"/>
                      <w:szCs w:val="16"/>
                      <w:highlight w:val="none"/>
                    </w:rPr>
                    <w:t>1年</w:t>
                  </w:r>
                </w:p>
              </w:tc>
              <w:tc>
                <w:tcPr>
                  <w:tcW w:w="1571" w:type="dxa"/>
                  <w:tcBorders>
                    <w:top w:val="single" w:color="000000" w:sz="4" w:space="0"/>
                    <w:left w:val="single" w:color="000000" w:sz="4" w:space="0"/>
                    <w:bottom w:val="single" w:color="000000" w:sz="4" w:space="0"/>
                    <w:right w:val="single" w:color="000000" w:sz="4" w:space="0"/>
                  </w:tcBorders>
                </w:tcPr>
                <w:p>
                  <w:pPr>
                    <w:rPr>
                      <w:color w:val="auto"/>
                      <w:highlight w:val="none"/>
                    </w:rPr>
                  </w:pPr>
                  <w:r>
                    <w:rPr>
                      <w:rFonts w:hint="eastAsia" w:ascii="宋体" w:hAnsi="宋体" w:cs="宋体"/>
                      <w:color w:val="auto"/>
                      <w:sz w:val="18"/>
                      <w:szCs w:val="18"/>
                      <w:highlight w:val="none"/>
                    </w:rPr>
                    <w:t>四道河子镇2023年水管所、城建所差额工资</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15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Calibri" w:hAnsi="Calibri" w:cs="Calibri"/>
                      <w:color w:val="auto"/>
                      <w:sz w:val="16"/>
                      <w:szCs w:val="16"/>
                      <w:highlight w:val="none"/>
                    </w:rPr>
                  </w:pPr>
                  <w:r>
                    <w:rPr>
                      <w:rFonts w:ascii="Calibri" w:hAnsi="Calibri" w:cs="Calibri"/>
                      <w:color w:val="auto"/>
                      <w:sz w:val="16"/>
                      <w:szCs w:val="16"/>
                      <w:highlight w:val="none"/>
                    </w:rPr>
                    <w:t>受益人满意度</w:t>
                  </w:r>
                </w:p>
                <w:p>
                  <w:pPr>
                    <w:jc w:val="center"/>
                    <w:rPr>
                      <w:rFonts w:ascii="宋体" w:hAnsi="宋体" w:cs="宋体"/>
                      <w:color w:val="auto"/>
                      <w:sz w:val="16"/>
                      <w:szCs w:val="16"/>
                      <w:highlight w:val="none"/>
                    </w:rPr>
                  </w:pPr>
                </w:p>
              </w:tc>
              <w:tc>
                <w:tcPr>
                  <w:tcW w:w="930" w:type="dxa"/>
                  <w:tcBorders>
                    <w:top w:val="single" w:color="000000" w:sz="4" w:space="0"/>
                    <w:left w:val="single" w:color="000000" w:sz="4" w:space="0"/>
                    <w:bottom w:val="single" w:color="000000" w:sz="4" w:space="0"/>
                    <w:right w:val="single" w:color="000000" w:sz="4" w:space="0"/>
                  </w:tcBorders>
                </w:tcPr>
                <w:p>
                  <w:pPr>
                    <w:jc w:val="center"/>
                    <w:rPr>
                      <w:rFonts w:ascii="Calibri" w:hAnsi="Calibri" w:cs="Calibri"/>
                      <w:color w:val="auto"/>
                      <w:sz w:val="16"/>
                      <w:szCs w:val="16"/>
                      <w:highlight w:val="none"/>
                    </w:rPr>
                  </w:pPr>
                  <w:r>
                    <w:rPr>
                      <w:rFonts w:hint="eastAsia" w:ascii="宋体" w:hAnsi="宋体" w:cs="宋体"/>
                      <w:color w:val="auto"/>
                      <w:sz w:val="18"/>
                      <w:szCs w:val="18"/>
                      <w:highlight w:val="none"/>
                    </w:rPr>
                    <w:t>≤</w:t>
                  </w:r>
                  <w:r>
                    <w:rPr>
                      <w:rFonts w:ascii="Calibri" w:hAnsi="Calibri" w:cs="Calibri"/>
                      <w:color w:val="auto"/>
                      <w:sz w:val="16"/>
                      <w:szCs w:val="16"/>
                      <w:highlight w:val="none"/>
                    </w:rPr>
                    <w:t>98%</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auto"/>
                      <w:sz w:val="16"/>
                      <w:szCs w:val="16"/>
                      <w:highlight w:val="none"/>
                    </w:rPr>
                  </w:pPr>
                  <w:r>
                    <w:rPr>
                      <w:rFonts w:hint="eastAsia" w:ascii="宋体" w:hAnsi="宋体" w:cs="宋体"/>
                      <w:color w:val="auto"/>
                      <w:sz w:val="18"/>
                      <w:szCs w:val="18"/>
                      <w:highlight w:val="none"/>
                    </w:rPr>
                    <w:t>四道河子镇2023年水管所、城建所差额工资</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r>
                    <w:rPr>
                      <w:rFonts w:ascii="宋体" w:hAnsi="宋体" w:cs="宋体"/>
                      <w:color w:val="auto"/>
                      <w:sz w:val="18"/>
                      <w:szCs w:val="18"/>
                      <w:highlight w:val="none"/>
                    </w:rPr>
                    <w:t>10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auto"/>
                      <w:sz w:val="18"/>
                      <w:szCs w:val="18"/>
                      <w:highlight w:val="none"/>
                    </w:rPr>
                  </w:pPr>
                </w:p>
              </w:tc>
            </w:tr>
          </w:tbl>
          <w:p>
            <w:pPr>
              <w:widowControl/>
              <w:jc w:val="center"/>
              <w:rPr>
                <w:rFonts w:ascii="仿宋" w:hAnsi="仿宋" w:eastAsia="仿宋" w:cs="宋体"/>
                <w:b/>
                <w:bCs/>
                <w:color w:val="auto"/>
                <w:kern w:val="0"/>
                <w:sz w:val="32"/>
                <w:szCs w:val="32"/>
                <w:highlight w:val="none"/>
              </w:rPr>
            </w:pPr>
          </w:p>
          <w:p>
            <w:pPr>
              <w:widowControl/>
              <w:jc w:val="center"/>
              <w:rPr>
                <w:rFonts w:ascii="仿宋" w:hAnsi="仿宋" w:eastAsia="仿宋" w:cs="宋体"/>
                <w:b/>
                <w:bCs/>
                <w:color w:val="auto"/>
                <w:kern w:val="0"/>
                <w:sz w:val="32"/>
                <w:szCs w:val="32"/>
                <w:highlight w:val="none"/>
              </w:rPr>
            </w:pPr>
          </w:p>
          <w:p>
            <w:pPr>
              <w:widowControl/>
              <w:jc w:val="center"/>
              <w:rPr>
                <w:rFonts w:ascii="仿宋" w:hAnsi="仿宋" w:eastAsia="仿宋" w:cs="宋体"/>
                <w:b/>
                <w:bCs/>
                <w:color w:val="auto"/>
                <w:kern w:val="0"/>
                <w:sz w:val="32"/>
                <w:szCs w:val="32"/>
                <w:highlight w:val="none"/>
              </w:rPr>
            </w:pPr>
          </w:p>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沙湾市四道河子镇财政所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四道河子镇2023年村干部报酬</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李婷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240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240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2023年12月20日前支付240万元，完成四道河子镇2023年村干部报酬发放，人数为134人，村干部生活补助人均发放金额1481.48元/人/月，通过项目的实施达到提高村干部工作积极性，推进工作有序开展。</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村干部补助发放人数（人）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&gt;=134人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134人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项目完成时效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村干部生活补助人均发放金额（元/人/月）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=1481.48元/人/月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1481.48元/人/月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提高村干部工作积极性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村干部满意度（%）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4"/>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沙湾市四道河子镇财政所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四道河子镇2023年驻村干部</w:t>
            </w:r>
          </w:p>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李婷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254.52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254.52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2023年12月20日前支付254.52万元，完成驻村干部生活补助的发放工作，发放人数为70人，驻村干部生活补助人均发放金额3030元/人/月，通过项目的实施达到提高驻村干部生活质量，提高生活水平。</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驻村干部生活补助发放人数(人)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&gt;=70人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70人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项目完成时效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驻村干部生活补助人均发放金额（元/人/月）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=3030元/人/月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=3030元/人/月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提高驻村干部的工作效率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驻村干部满意度（%）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4"/>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沙湾市四道河子镇财政所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四道河子镇2023年三老人员</w:t>
            </w:r>
          </w:p>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李婷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233.95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233.95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233.95万元，完成三老、四老人员生活补助的发放工作，三老人数共计148人，其中领取四老人员有17人，生活补助实际发放金额1181.57元/人/月，通过项目的实施达到提高三老、四老的生活质量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三老人员生活补助发放人数（人）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&gt;=148人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148</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四老人员生活补助人数（人）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=17人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17人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生活补助资金覆盖率（%）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项目完成时限</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生活补助实际发放金额（元/人/月）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=1181.57元/人/月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1181.57元/人/月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提高三老、四老人员生活质量</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三老、四老人员满意度（%）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4"/>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沙湾市四道河子镇财政所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四道河子镇2023年管委会干部生活补助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李金龙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6.48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6.48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2023年12月20日前支付6.48万元，完成3名管委会干部生活补助，通过项目的实施达到提高管委会干部工作积极性，提高管委会干部生活质量的效果。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管委会干部生活补助发放人数(人)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=3人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3人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项目完成时效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管委会干部生活补助实际发放金额（万元）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=6.48万元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6.48万元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提高管委会干部生活质量</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管委会干部满意度（%）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4"/>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沙湾市四道河子镇财政所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塔地财教[2023]17号沙财教[2023]8号治区美术馆、公共图书馆文化馆免费开放补助资金-四道河子镇</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陈曼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2023年12月20日前支付9万元，完成自治区美术馆、公共图书馆文化馆免费开放个数1个，补助资金覆盖率100%，通过项目实施达到保障四道河子镇群众精神文化需求，弘扬传承中华优秀传统文化的效果。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图书馆免费开放补助涉及站所个数(个)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资金支付完成期限</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补助实际发放金额（万元）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=9万元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9万元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保障四道河子镇群众精神文化需求</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有效保障</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村民满意度（%）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4"/>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沙湾市四道河子镇财政所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塔地财行[2022]55号沙财行[2022]21号提前下达2023年自治区管委会工作经费、保险费、人员经费</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李金龙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2.17</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2.17</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2023年12月20日前支付2.17万元，完成自治区管委会工作经费1万元、保险费0.09万元、人员经费1.08万元，通过项目的实施达到提高管委会人员工作积极性的效果。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管委会经费涉及村队数量(个)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管委会经费补助覆盖率（%）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管委会经费资金拨付及时率（%）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工作经费实际发放金额（万元）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=2.08万元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2.08万元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人员保险费实际金额（万元）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=0.09万元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0.09万元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人员经费金额（万元）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=1.08万元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1.08万元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保障管委会工作顺利开展</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有效保障</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bl>
    <w:p>
      <w:pPr>
        <w:spacing w:line="600" w:lineRule="exact"/>
        <w:outlineLvl w:val="2"/>
        <w:rPr>
          <w:rFonts w:ascii="楷体_GB2312" w:hAnsi="宋体" w:eastAsia="楷体_GB2312" w:cs="宋体"/>
          <w:b/>
          <w:color w:val="auto"/>
          <w:kern w:val="0"/>
          <w:sz w:val="32"/>
          <w:szCs w:val="32"/>
          <w:highlight w:val="none"/>
        </w:rPr>
      </w:pPr>
    </w:p>
    <w:p>
      <w:pPr>
        <w:spacing w:line="600" w:lineRule="exact"/>
        <w:outlineLvl w:val="2"/>
        <w:rPr>
          <w:rFonts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（五）其他需说明的事项</w:t>
      </w:r>
    </w:p>
    <w:p>
      <w:pPr>
        <w:autoSpaceDE w:val="0"/>
        <w:autoSpaceDN w:val="0"/>
        <w:adjustRightInd w:val="0"/>
        <w:ind w:left="200" w:firstLine="640"/>
        <w:jc w:val="left"/>
        <w:rPr>
          <w:rFonts w:hint="eastAsia" w:ascii="仿宋_GB2312" w:hAnsi="黑体" w:eastAsia="仿宋_GB2312" w:cs="Times New Roman"/>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绩效目标表4</w:t>
      </w:r>
      <w:r>
        <w:rPr>
          <w:rFonts w:hint="eastAsia" w:ascii="仿宋_GB2312" w:hAnsi="黑体" w:eastAsia="仿宋_GB2312" w:cs="Times New Roman"/>
          <w:color w:val="auto"/>
          <w:sz w:val="32"/>
          <w:szCs w:val="32"/>
          <w:highlight w:val="none"/>
          <w:lang w:val="en-US" w:eastAsia="zh-CN"/>
        </w:rPr>
        <w:t>（四道河子镇2023年水管所、城建所差额工资）合并了一般公共预算项目支出里的项目（十）、（十一）、（十二）（十三）合并，合并金额102.93万元。</w:t>
      </w:r>
    </w:p>
    <w:p>
      <w:pPr>
        <w:autoSpaceDE w:val="0"/>
        <w:autoSpaceDN w:val="0"/>
        <w:adjustRightInd w:val="0"/>
        <w:ind w:left="200" w:firstLine="640"/>
        <w:jc w:val="left"/>
        <w:rPr>
          <w:rFonts w:hint="eastAsia" w:ascii="仿宋_GB2312" w:hAnsi="黑体" w:eastAsia="仿宋_GB2312" w:cs="Times New Roman"/>
          <w:color w:val="auto"/>
          <w:sz w:val="32"/>
          <w:szCs w:val="32"/>
          <w:highlight w:val="none"/>
          <w:lang w:val="en-US" w:eastAsia="zh-CN"/>
        </w:rPr>
      </w:pPr>
      <w:r>
        <w:rPr>
          <w:rFonts w:hint="eastAsia" w:ascii="仿宋_GB2312" w:hAnsi="黑体" w:eastAsia="仿宋_GB2312" w:cs="Times New Roman"/>
          <w:color w:val="auto"/>
          <w:sz w:val="32"/>
          <w:szCs w:val="32"/>
          <w:highlight w:val="none"/>
          <w:lang w:val="en-US" w:eastAsia="zh-CN"/>
        </w:rPr>
        <w:t>绩效目标表9（塔地财教[2023]17号沙财教[2023]8号治区美术馆、公共图书馆文化馆免费开放补助资金-四道河子镇）合并了一般公共预算项目支出里的项目项目（八）和（九），合并金额9万元。</w:t>
      </w:r>
      <w:bookmarkStart w:id="0" w:name="_GoBack"/>
      <w:bookmarkEnd w:id="0"/>
    </w:p>
    <w:p>
      <w:pPr>
        <w:autoSpaceDE w:val="0"/>
        <w:autoSpaceDN w:val="0"/>
        <w:adjustRightInd w:val="0"/>
        <w:ind w:left="200" w:firstLine="640"/>
        <w:jc w:val="left"/>
        <w:rPr>
          <w:rFonts w:hint="eastAsia" w:ascii="仿宋_GB2312" w:hAnsi="黑体" w:eastAsia="仿宋_GB2312" w:cs="Times New Roman"/>
          <w:color w:val="auto"/>
          <w:sz w:val="32"/>
          <w:szCs w:val="32"/>
          <w:highlight w:val="none"/>
          <w:lang w:val="en-US" w:eastAsia="zh-CN"/>
        </w:rPr>
      </w:pPr>
      <w:r>
        <w:rPr>
          <w:rFonts w:hint="eastAsia" w:ascii="仿宋_GB2312" w:hAnsi="黑体" w:eastAsia="仿宋_GB2312" w:cs="Times New Roman"/>
          <w:color w:val="auto"/>
          <w:sz w:val="32"/>
          <w:szCs w:val="32"/>
          <w:highlight w:val="none"/>
          <w:lang w:val="en-US" w:eastAsia="zh-CN"/>
        </w:rPr>
        <w:t>绩效目标表10（塔地财行[2022]55号沙财行[2022]21号提前下达2023年自治区管委会工作经费、保险费、人员经费）合并了一般公共预算项目支出里的项目（四）、（五）、（六），合并金额2.17万元。</w:t>
      </w:r>
    </w:p>
    <w:p>
      <w:pPr>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br w:type="page"/>
      </w:r>
    </w:p>
    <w:p>
      <w:pPr>
        <w:spacing w:line="60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第四部分名词解释</w:t>
      </w:r>
    </w:p>
    <w:p>
      <w:pPr>
        <w:spacing w:line="600" w:lineRule="exact"/>
        <w:ind w:firstLine="640" w:firstLineChars="200"/>
        <w:rPr>
          <w:rFonts w:ascii="黑体" w:hAnsi="黑体" w:eastAsia="黑体"/>
          <w:color w:val="auto"/>
          <w:sz w:val="32"/>
          <w:szCs w:val="32"/>
          <w:highlight w:val="none"/>
        </w:rPr>
      </w:pP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spacing w:line="600" w:lineRule="exact"/>
        <w:ind w:firstLine="643" w:firstLineChars="200"/>
        <w:outlineLvl w:val="1"/>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spacing w:line="600" w:lineRule="exact"/>
        <w:ind w:firstLine="643" w:firstLineChars="200"/>
        <w:outlineLvl w:val="1"/>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spacing w:line="600" w:lineRule="exact"/>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七、“三公”经费</w:t>
      </w:r>
      <w:r>
        <w:rPr>
          <w:rFonts w:hint="eastAsia" w:ascii="仿宋_GB2312" w:eastAsia="仿宋_GB2312"/>
          <w:color w:val="auto"/>
          <w:sz w:val="32"/>
          <w:szCs w:val="32"/>
          <w:highlight w:val="none"/>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color w:val="auto"/>
          <w:spacing w:val="-11"/>
          <w:sz w:val="32"/>
          <w:szCs w:val="32"/>
          <w:highlight w:val="none"/>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指各单位的公用经费，包括办公及印刷费、邮电费、差旅费、会议费、福利费、日常维修费、专用材料及一般设备购置费、办公用房水电费、办公用房</w:t>
      </w:r>
      <w:r>
        <w:rPr>
          <w:rFonts w:hint="eastAsia" w:ascii="仿宋_GB2312" w:eastAsia="仿宋_GB2312"/>
          <w:color w:val="auto"/>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widowControl/>
        <w:spacing w:line="520" w:lineRule="exact"/>
        <w:ind w:firstLine="4320" w:firstLineChars="135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沙湾市四道河子镇人民政府</w:t>
      </w:r>
    </w:p>
    <w:p>
      <w:pPr>
        <w:widowControl/>
        <w:spacing w:line="520" w:lineRule="exact"/>
        <w:ind w:left="5040" w:firstLine="42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2023年02月18日</w:t>
      </w:r>
    </w:p>
    <w:p>
      <w:pPr>
        <w:widowControl/>
        <w:spacing w:line="520" w:lineRule="exact"/>
        <w:ind w:left="4620" w:firstLine="420"/>
        <w:jc w:val="left"/>
        <w:rPr>
          <w:rFonts w:ascii="仿宋_GB2312" w:hAnsi="宋体" w:eastAsia="仿宋_GB2312" w:cs="宋体"/>
          <w:color w:val="auto"/>
          <w:kern w:val="0"/>
          <w:sz w:val="32"/>
          <w:szCs w:val="32"/>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42BB6"/>
    <w:multiLevelType w:val="singleLevel"/>
    <w:tmpl w:val="85042B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 w:name="KSO_WPS_MARK_KEY" w:val="b462e546-7e4b-4477-a953-8a34b44c0eaf"/>
  </w:docVars>
  <w:rsids>
    <w:rsidRoot w:val="73881275"/>
    <w:rsid w:val="00006AF8"/>
    <w:rsid w:val="00006C62"/>
    <w:rsid w:val="00011F8A"/>
    <w:rsid w:val="00025B52"/>
    <w:rsid w:val="00060A80"/>
    <w:rsid w:val="0006428B"/>
    <w:rsid w:val="000646D4"/>
    <w:rsid w:val="00092D6F"/>
    <w:rsid w:val="000A0DE7"/>
    <w:rsid w:val="000A16CD"/>
    <w:rsid w:val="000A4576"/>
    <w:rsid w:val="000B23B7"/>
    <w:rsid w:val="000B57AD"/>
    <w:rsid w:val="000B58BA"/>
    <w:rsid w:val="000B58F4"/>
    <w:rsid w:val="000E17EE"/>
    <w:rsid w:val="000E6A1F"/>
    <w:rsid w:val="000F07B0"/>
    <w:rsid w:val="000F3936"/>
    <w:rsid w:val="001114A0"/>
    <w:rsid w:val="00112A0B"/>
    <w:rsid w:val="001155E5"/>
    <w:rsid w:val="00120AF5"/>
    <w:rsid w:val="00125ED3"/>
    <w:rsid w:val="001354C4"/>
    <w:rsid w:val="00140FF9"/>
    <w:rsid w:val="00145DFE"/>
    <w:rsid w:val="00176EE5"/>
    <w:rsid w:val="0019663F"/>
    <w:rsid w:val="001B37FC"/>
    <w:rsid w:val="001B77A3"/>
    <w:rsid w:val="001F4B5F"/>
    <w:rsid w:val="00210893"/>
    <w:rsid w:val="0021636A"/>
    <w:rsid w:val="002247E9"/>
    <w:rsid w:val="00226596"/>
    <w:rsid w:val="002324A7"/>
    <w:rsid w:val="00236C13"/>
    <w:rsid w:val="0025032E"/>
    <w:rsid w:val="002520A8"/>
    <w:rsid w:val="0026594C"/>
    <w:rsid w:val="0027140A"/>
    <w:rsid w:val="00277A82"/>
    <w:rsid w:val="00282C10"/>
    <w:rsid w:val="002876B7"/>
    <w:rsid w:val="00291F44"/>
    <w:rsid w:val="00297397"/>
    <w:rsid w:val="002D7EBE"/>
    <w:rsid w:val="002F0823"/>
    <w:rsid w:val="00302971"/>
    <w:rsid w:val="00313A42"/>
    <w:rsid w:val="003157AD"/>
    <w:rsid w:val="00321F41"/>
    <w:rsid w:val="0032495E"/>
    <w:rsid w:val="003416B2"/>
    <w:rsid w:val="003442A8"/>
    <w:rsid w:val="003739B1"/>
    <w:rsid w:val="003872B0"/>
    <w:rsid w:val="0039066C"/>
    <w:rsid w:val="00393840"/>
    <w:rsid w:val="003967AA"/>
    <w:rsid w:val="003C43D2"/>
    <w:rsid w:val="003E21FF"/>
    <w:rsid w:val="00410936"/>
    <w:rsid w:val="004459BF"/>
    <w:rsid w:val="00457284"/>
    <w:rsid w:val="0048486E"/>
    <w:rsid w:val="004866CD"/>
    <w:rsid w:val="0049231C"/>
    <w:rsid w:val="00492A63"/>
    <w:rsid w:val="004A45C3"/>
    <w:rsid w:val="004B18FA"/>
    <w:rsid w:val="004B27F9"/>
    <w:rsid w:val="004C7572"/>
    <w:rsid w:val="004E4FFA"/>
    <w:rsid w:val="004E6F50"/>
    <w:rsid w:val="004F7646"/>
    <w:rsid w:val="00500B68"/>
    <w:rsid w:val="00547DD0"/>
    <w:rsid w:val="005747FC"/>
    <w:rsid w:val="00582FDB"/>
    <w:rsid w:val="005911E4"/>
    <w:rsid w:val="005A050C"/>
    <w:rsid w:val="005A550B"/>
    <w:rsid w:val="005B0544"/>
    <w:rsid w:val="005D5A2D"/>
    <w:rsid w:val="00621877"/>
    <w:rsid w:val="00624E4A"/>
    <w:rsid w:val="00633C11"/>
    <w:rsid w:val="00643C8D"/>
    <w:rsid w:val="00643DDA"/>
    <w:rsid w:val="00646EE7"/>
    <w:rsid w:val="00665111"/>
    <w:rsid w:val="006701D4"/>
    <w:rsid w:val="00671584"/>
    <w:rsid w:val="0068104D"/>
    <w:rsid w:val="006A6015"/>
    <w:rsid w:val="006B3B8E"/>
    <w:rsid w:val="006C5B39"/>
    <w:rsid w:val="006E2EC7"/>
    <w:rsid w:val="006F0DE4"/>
    <w:rsid w:val="00704EB0"/>
    <w:rsid w:val="0071349E"/>
    <w:rsid w:val="00750EE9"/>
    <w:rsid w:val="00751015"/>
    <w:rsid w:val="007534D7"/>
    <w:rsid w:val="007535AD"/>
    <w:rsid w:val="00755E51"/>
    <w:rsid w:val="00766C54"/>
    <w:rsid w:val="00777D0A"/>
    <w:rsid w:val="0079497D"/>
    <w:rsid w:val="00794FDD"/>
    <w:rsid w:val="007957F6"/>
    <w:rsid w:val="007B024C"/>
    <w:rsid w:val="007B3D7B"/>
    <w:rsid w:val="007C7688"/>
    <w:rsid w:val="007F7E81"/>
    <w:rsid w:val="00820652"/>
    <w:rsid w:val="0082198D"/>
    <w:rsid w:val="00832F91"/>
    <w:rsid w:val="00834C60"/>
    <w:rsid w:val="008A3EFE"/>
    <w:rsid w:val="008F503E"/>
    <w:rsid w:val="00904949"/>
    <w:rsid w:val="00923923"/>
    <w:rsid w:val="00931D6F"/>
    <w:rsid w:val="009378C9"/>
    <w:rsid w:val="00941059"/>
    <w:rsid w:val="00963E26"/>
    <w:rsid w:val="00965215"/>
    <w:rsid w:val="00983501"/>
    <w:rsid w:val="00983695"/>
    <w:rsid w:val="009855A9"/>
    <w:rsid w:val="00990711"/>
    <w:rsid w:val="009A0296"/>
    <w:rsid w:val="009A3066"/>
    <w:rsid w:val="009D2EAB"/>
    <w:rsid w:val="009E4706"/>
    <w:rsid w:val="009F4813"/>
    <w:rsid w:val="00A028EB"/>
    <w:rsid w:val="00A270B3"/>
    <w:rsid w:val="00A37D95"/>
    <w:rsid w:val="00A70479"/>
    <w:rsid w:val="00A7435E"/>
    <w:rsid w:val="00A77513"/>
    <w:rsid w:val="00A835DF"/>
    <w:rsid w:val="00A837D7"/>
    <w:rsid w:val="00AB5A36"/>
    <w:rsid w:val="00AC77A0"/>
    <w:rsid w:val="00AD1518"/>
    <w:rsid w:val="00B00BB9"/>
    <w:rsid w:val="00B021BC"/>
    <w:rsid w:val="00B22BDD"/>
    <w:rsid w:val="00B544C4"/>
    <w:rsid w:val="00B67E76"/>
    <w:rsid w:val="00B71C4E"/>
    <w:rsid w:val="00BA0A12"/>
    <w:rsid w:val="00BA442B"/>
    <w:rsid w:val="00BB4D9C"/>
    <w:rsid w:val="00BE1246"/>
    <w:rsid w:val="00BE7D31"/>
    <w:rsid w:val="00C02583"/>
    <w:rsid w:val="00C37ADF"/>
    <w:rsid w:val="00C47A20"/>
    <w:rsid w:val="00C67E5B"/>
    <w:rsid w:val="00CA64E4"/>
    <w:rsid w:val="00CC5530"/>
    <w:rsid w:val="00CD0EED"/>
    <w:rsid w:val="00CD742E"/>
    <w:rsid w:val="00D417DF"/>
    <w:rsid w:val="00D55A43"/>
    <w:rsid w:val="00D60047"/>
    <w:rsid w:val="00DA0130"/>
    <w:rsid w:val="00DC338F"/>
    <w:rsid w:val="00DD3CDB"/>
    <w:rsid w:val="00DE7D60"/>
    <w:rsid w:val="00E1068C"/>
    <w:rsid w:val="00E122D6"/>
    <w:rsid w:val="00E229EF"/>
    <w:rsid w:val="00E33540"/>
    <w:rsid w:val="00E47357"/>
    <w:rsid w:val="00E5391B"/>
    <w:rsid w:val="00E950C1"/>
    <w:rsid w:val="00EC7BD3"/>
    <w:rsid w:val="00ED5BD3"/>
    <w:rsid w:val="00EE59BC"/>
    <w:rsid w:val="00EE648A"/>
    <w:rsid w:val="00EF1803"/>
    <w:rsid w:val="00F30B46"/>
    <w:rsid w:val="00F3154A"/>
    <w:rsid w:val="00F348F0"/>
    <w:rsid w:val="00F54209"/>
    <w:rsid w:val="00F621AA"/>
    <w:rsid w:val="00F63480"/>
    <w:rsid w:val="00F64B41"/>
    <w:rsid w:val="00F80EC7"/>
    <w:rsid w:val="00FC5188"/>
    <w:rsid w:val="00FC5B8A"/>
    <w:rsid w:val="00FE312F"/>
    <w:rsid w:val="01384A42"/>
    <w:rsid w:val="035148F2"/>
    <w:rsid w:val="07C73228"/>
    <w:rsid w:val="080314A3"/>
    <w:rsid w:val="09F305DE"/>
    <w:rsid w:val="0BEF2441"/>
    <w:rsid w:val="0DE948F0"/>
    <w:rsid w:val="11694282"/>
    <w:rsid w:val="13FF7A53"/>
    <w:rsid w:val="14471854"/>
    <w:rsid w:val="153E50D4"/>
    <w:rsid w:val="154E732C"/>
    <w:rsid w:val="175C474F"/>
    <w:rsid w:val="1EE313F2"/>
    <w:rsid w:val="1F122D30"/>
    <w:rsid w:val="1F5B2527"/>
    <w:rsid w:val="223663BF"/>
    <w:rsid w:val="25115838"/>
    <w:rsid w:val="266515CA"/>
    <w:rsid w:val="26671CC7"/>
    <w:rsid w:val="26997778"/>
    <w:rsid w:val="27A87F7C"/>
    <w:rsid w:val="2ADE5F1B"/>
    <w:rsid w:val="2D151C3D"/>
    <w:rsid w:val="2D7845C3"/>
    <w:rsid w:val="2DD51648"/>
    <w:rsid w:val="2DEB679E"/>
    <w:rsid w:val="308F1B5C"/>
    <w:rsid w:val="31203AAE"/>
    <w:rsid w:val="31F33BB6"/>
    <w:rsid w:val="32730BCF"/>
    <w:rsid w:val="32FE63DF"/>
    <w:rsid w:val="367F3139"/>
    <w:rsid w:val="393462D9"/>
    <w:rsid w:val="3A230DBA"/>
    <w:rsid w:val="3AF307FC"/>
    <w:rsid w:val="3BF93BA0"/>
    <w:rsid w:val="3C177780"/>
    <w:rsid w:val="3C590C1E"/>
    <w:rsid w:val="3E4638F3"/>
    <w:rsid w:val="433B55EE"/>
    <w:rsid w:val="452D1DC2"/>
    <w:rsid w:val="477957A6"/>
    <w:rsid w:val="487571E4"/>
    <w:rsid w:val="4AA06F87"/>
    <w:rsid w:val="505C4D2B"/>
    <w:rsid w:val="51AA4C1D"/>
    <w:rsid w:val="5447264D"/>
    <w:rsid w:val="54B122F3"/>
    <w:rsid w:val="55534511"/>
    <w:rsid w:val="5C6A5542"/>
    <w:rsid w:val="5CD26A8B"/>
    <w:rsid w:val="5DF73BD6"/>
    <w:rsid w:val="5E3C3095"/>
    <w:rsid w:val="5F8E5F72"/>
    <w:rsid w:val="623802B4"/>
    <w:rsid w:val="674B6D73"/>
    <w:rsid w:val="6DD438E3"/>
    <w:rsid w:val="6F3845E1"/>
    <w:rsid w:val="73881275"/>
    <w:rsid w:val="75837847"/>
    <w:rsid w:val="759A3A73"/>
    <w:rsid w:val="77B6551D"/>
    <w:rsid w:val="7925146A"/>
    <w:rsid w:val="79BF498F"/>
    <w:rsid w:val="7A575129"/>
    <w:rsid w:val="7B4038F6"/>
    <w:rsid w:val="7CA12AD0"/>
    <w:rsid w:val="7D451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57</Pages>
  <Words>4485</Words>
  <Characters>25568</Characters>
  <Lines>213</Lines>
  <Paragraphs>59</Paragraphs>
  <TotalTime>3</TotalTime>
  <ScaleCrop>false</ScaleCrop>
  <LinksUpToDate>false</LinksUpToDate>
  <CharactersWithSpaces>29994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2023-02-14T10:20:00Z</dcterms:created>
  <dc:creator>孙自鹏</dc:creator>
  <cp:lastModifiedBy>Administrator</cp:lastModifiedBy>
  <dcterms:modified xsi:type="dcterms:W3CDTF">2024-05-20T10:29:57Z</dcterms:modified>
  <cp:revision>284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672E5B5CCFC04603BDA8AE3245FBD120</vt:lpwstr>
  </property>
</Properties>
</file>