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ascii="方正小标宋_GBK" w:hAnsi="宋体" w:eastAsia="方正小标宋_GBK"/>
          <w:kern w:val="0"/>
          <w:sz w:val="44"/>
          <w:szCs w:val="44"/>
          <w:highlight w:val="none"/>
        </w:rPr>
      </w:pPr>
    </w:p>
    <w:p>
      <w:pPr>
        <w:widowControl/>
        <w:spacing w:before="100" w:beforeAutospacing="1" w:after="100" w:afterAutospacing="1"/>
        <w:jc w:val="center"/>
        <w:rPr>
          <w:rFonts w:ascii="方正小标宋_GBK" w:hAnsi="宋体" w:eastAsia="方正小标宋_GBK"/>
          <w:kern w:val="0"/>
          <w:sz w:val="44"/>
          <w:szCs w:val="44"/>
          <w:highlight w:val="none"/>
        </w:rPr>
      </w:pPr>
    </w:p>
    <w:p>
      <w:pPr>
        <w:widowControl/>
        <w:spacing w:before="100" w:beforeAutospacing="1" w:after="100" w:afterAutospacing="1"/>
        <w:jc w:val="center"/>
        <w:outlineLvl w:val="0"/>
        <w:rPr>
          <w:rFonts w:ascii="方正小标宋_GBK" w:hAnsi="宋体" w:eastAsia="方正小标宋_GBK"/>
          <w:kern w:val="0"/>
          <w:sz w:val="44"/>
          <w:szCs w:val="44"/>
          <w:highlight w:val="none"/>
        </w:rPr>
      </w:pPr>
      <w:r>
        <w:rPr>
          <w:rFonts w:hint="eastAsia" w:ascii="方正小标宋_GBK" w:hAnsi="宋体" w:eastAsia="方正小标宋_GBK"/>
          <w:kern w:val="0"/>
          <w:sz w:val="44"/>
          <w:szCs w:val="44"/>
          <w:highlight w:val="none"/>
        </w:rPr>
        <w:t>沙湾市商户地乡人民政府</w:t>
      </w:r>
    </w:p>
    <w:p>
      <w:pPr>
        <w:widowControl/>
        <w:spacing w:before="100" w:beforeAutospacing="1" w:after="100" w:afterAutospacing="1"/>
        <w:jc w:val="center"/>
        <w:outlineLvl w:val="0"/>
        <w:rPr>
          <w:rFonts w:ascii="方正小标宋_GBK" w:hAnsi="宋体" w:eastAsia="方正小标宋_GBK"/>
          <w:kern w:val="0"/>
          <w:sz w:val="44"/>
          <w:szCs w:val="44"/>
          <w:highlight w:val="none"/>
        </w:rPr>
      </w:pPr>
      <w:r>
        <w:rPr>
          <w:rFonts w:hint="eastAsia" w:ascii="方正小标宋_GBK" w:hAnsi="宋体" w:eastAsia="方正小标宋_GBK"/>
          <w:kern w:val="0"/>
          <w:sz w:val="44"/>
          <w:szCs w:val="44"/>
          <w:highlight w:val="none"/>
        </w:rPr>
        <w:t>2023年单位预算公开</w:t>
      </w:r>
    </w:p>
    <w:p>
      <w:pPr>
        <w:widowControl/>
        <w:spacing w:before="100" w:beforeAutospacing="1" w:after="100" w:afterAutospacing="1"/>
        <w:jc w:val="center"/>
        <w:rPr>
          <w:rFonts w:ascii="方正小标宋_GBK" w:hAnsi="宋体" w:eastAsia="方正小标宋_GBK"/>
          <w:kern w:val="0"/>
          <w:sz w:val="44"/>
          <w:szCs w:val="44"/>
          <w:highlight w:val="none"/>
          <w:lang w:eastAsia="zh-Hans"/>
        </w:rPr>
      </w:pPr>
    </w:p>
    <w:p>
      <w:pPr>
        <w:widowControl/>
        <w:spacing w:line="440" w:lineRule="exact"/>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jc w:val="center"/>
        <w:rPr>
          <w:rFonts w:ascii="黑体" w:hAnsi="黑体" w:eastAsia="黑体"/>
          <w:kern w:val="0"/>
          <w:sz w:val="36"/>
          <w:szCs w:val="32"/>
          <w:highlight w:val="none"/>
        </w:rPr>
      </w:pPr>
    </w:p>
    <w:p>
      <w:pPr>
        <w:widowControl/>
        <w:spacing w:line="440" w:lineRule="exact"/>
        <w:rPr>
          <w:rFonts w:ascii="黑体" w:hAnsi="黑体" w:eastAsia="黑体"/>
          <w:kern w:val="0"/>
          <w:sz w:val="36"/>
          <w:szCs w:val="32"/>
          <w:highlight w:val="none"/>
        </w:rPr>
        <w:sectPr>
          <w:footerReference r:id="rId3" w:type="default"/>
          <w:pgSz w:w="11906" w:h="16838"/>
          <w:pgMar w:top="2098" w:right="1418" w:bottom="1928" w:left="1588" w:header="851" w:footer="992" w:gutter="0"/>
          <w:pgNumType w:start="1"/>
          <w:cols w:space="720" w:num="1"/>
          <w:docGrid w:linePitch="312" w:charSpace="0"/>
        </w:sectPr>
      </w:pPr>
    </w:p>
    <w:p>
      <w:pPr>
        <w:spacing w:line="600" w:lineRule="exact"/>
        <w:jc w:val="center"/>
        <w:rPr>
          <w:rFonts w:ascii="黑体" w:hAnsi="黑体" w:eastAsia="黑体" w:cs="黑体"/>
          <w:kern w:val="0"/>
          <w:sz w:val="32"/>
          <w:szCs w:val="32"/>
          <w:highlight w:val="none"/>
        </w:rPr>
      </w:pPr>
      <w:r>
        <w:rPr>
          <w:rFonts w:hint="eastAsia" w:ascii="黑体" w:hAnsi="黑体" w:eastAsia="黑体" w:cs="黑体"/>
          <w:kern w:val="0"/>
          <w:sz w:val="32"/>
          <w:szCs w:val="32"/>
          <w:highlight w:val="none"/>
        </w:rPr>
        <w:t>目录</w:t>
      </w:r>
    </w:p>
    <w:p>
      <w:pPr>
        <w:spacing w:line="600" w:lineRule="exact"/>
        <w:ind w:firstLine="643" w:firstLineChars="200"/>
        <w:outlineLvl w:val="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第一部分沙湾市商户地乡人民政府概况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一、主要职能</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二、机构设置及人员情况</w:t>
      </w:r>
    </w:p>
    <w:p>
      <w:pPr>
        <w:spacing w:line="600" w:lineRule="exact"/>
        <w:ind w:firstLine="643" w:firstLineChars="200"/>
        <w:outlineLvl w:val="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第二部分2023年沙湾市商户地乡人民政府预算公开表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一、单位收支总体情况表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二、单位收入总体情况表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三、单位支出总体情况表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四、财政拨款收支总体情况表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五、一般公共预算支出情况表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六、一般公共预算基本支出情况表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七、一般公共预算</w:t>
      </w:r>
      <w:r>
        <w:rPr>
          <w:rFonts w:hint="eastAsia" w:ascii="仿宋_GB2312" w:hAnsi="仿宋_GB2312" w:eastAsia="仿宋_GB2312" w:cs="仿宋_GB2312"/>
          <w:bCs/>
          <w:kern w:val="0"/>
          <w:sz w:val="32"/>
          <w:szCs w:val="32"/>
          <w:highlight w:val="none"/>
        </w:rPr>
        <w:t>项目支出情况表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Hans"/>
        </w:rPr>
        <w:t>八</w:t>
      </w:r>
      <w:r>
        <w:rPr>
          <w:rFonts w:hint="eastAsia" w:ascii="仿宋_GB2312" w:hAnsi="仿宋_GB2312" w:eastAsia="仿宋_GB2312" w:cs="仿宋_GB2312"/>
          <w:kern w:val="0"/>
          <w:sz w:val="32"/>
          <w:szCs w:val="32"/>
          <w:highlight w:val="none"/>
        </w:rPr>
        <w:t>、政府性基金预算支出情况表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Hans"/>
        </w:rPr>
        <w:t>九、</w:t>
      </w:r>
      <w:r>
        <w:rPr>
          <w:rFonts w:hint="eastAsia" w:ascii="仿宋_GB2312" w:hAnsi="仿宋_GB2312" w:eastAsia="仿宋_GB2312" w:cs="仿宋_GB2312"/>
          <w:kern w:val="0"/>
          <w:sz w:val="32"/>
          <w:szCs w:val="32"/>
          <w:highlight w:val="none"/>
        </w:rPr>
        <w:t>国有资本经营预算支出情况表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Hans"/>
        </w:rPr>
        <w:t>十</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Hans"/>
        </w:rPr>
        <w:t>财政拨款</w:t>
      </w:r>
      <w:r>
        <w:rPr>
          <w:rFonts w:hint="eastAsia" w:ascii="仿宋_GB2312" w:hAnsi="仿宋_GB2312" w:eastAsia="仿宋_GB2312" w:cs="仿宋_GB2312"/>
          <w:kern w:val="0"/>
          <w:sz w:val="32"/>
          <w:szCs w:val="32"/>
          <w:highlight w:val="none"/>
        </w:rPr>
        <w:t>“三公”经费支出情况表</w:t>
      </w:r>
    </w:p>
    <w:p>
      <w:pPr>
        <w:spacing w:line="600" w:lineRule="exact"/>
        <w:ind w:firstLine="643" w:firstLineChars="200"/>
        <w:outlineLvl w:val="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第三部分2023年沙湾市商户地乡人民政府预算情况说明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一、关于沙湾市商户地乡人民政府2023年收支预算情况的总体说明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二、关于沙湾市商户地乡人民政府2023年收入预算情况说明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三、关于沙湾市商户地乡人民政府2023年支出预算情况说明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四、关于沙湾市商户地乡人民政府2023年财政拨款收支预算情况的总体说明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五、关于沙湾市商户地乡人民政府2023年一般公共预算当年拨款情况说明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六、关于沙湾市商户地乡人民政府2023年一般公共预算基本支出情况说明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七、关于沙湾市商户地乡人民政府2023年一般公共预算项目支出情况说明</w:t>
      </w:r>
    </w:p>
    <w:p>
      <w:pPr>
        <w:spacing w:line="600" w:lineRule="exact"/>
        <w:ind w:firstLine="640" w:firstLineChars="200"/>
        <w:outlineLvl w:val="1"/>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Hans"/>
        </w:rPr>
        <w:t>八</w:t>
      </w:r>
      <w:r>
        <w:rPr>
          <w:rFonts w:hint="eastAsia" w:ascii="仿宋_GB2312" w:hAnsi="仿宋_GB2312" w:eastAsia="仿宋_GB2312" w:cs="仿宋_GB2312"/>
          <w:kern w:val="0"/>
          <w:sz w:val="32"/>
          <w:szCs w:val="32"/>
          <w:highlight w:val="none"/>
        </w:rPr>
        <w:t>、关于沙湾市商户地乡人民政府2023年政府性基金预算拨款情况说明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Hans"/>
        </w:rPr>
        <w:t>九、</w:t>
      </w:r>
      <w:r>
        <w:rPr>
          <w:rFonts w:hint="eastAsia" w:ascii="仿宋_GB2312" w:hAnsi="仿宋_GB2312" w:eastAsia="仿宋_GB2312" w:cs="仿宋_GB2312"/>
          <w:kern w:val="0"/>
          <w:sz w:val="32"/>
          <w:szCs w:val="32"/>
          <w:highlight w:val="none"/>
        </w:rPr>
        <w:t>关于沙湾市商户地乡人民政府2023年国有资本经营预算拨款情况说明</w:t>
      </w:r>
    </w:p>
    <w:p>
      <w:pPr>
        <w:spacing w:line="600" w:lineRule="exact"/>
        <w:ind w:firstLine="640" w:firstLineChars="200"/>
        <w:rPr>
          <w:rFonts w:ascii="仿宋_GB2312" w:hAnsi="仿宋_GB2312" w:eastAsia="仿宋_GB2312" w:cs="仿宋_GB2312"/>
          <w:kern w:val="0"/>
          <w:sz w:val="32"/>
          <w:szCs w:val="32"/>
          <w:highlight w:val="none"/>
          <w:lang w:eastAsia="zh-Hans"/>
        </w:rPr>
      </w:pPr>
      <w:r>
        <w:rPr>
          <w:rFonts w:hint="eastAsia" w:ascii="仿宋_GB2312" w:hAnsi="仿宋_GB2312" w:eastAsia="仿宋_GB2312" w:cs="仿宋_GB2312"/>
          <w:kern w:val="0"/>
          <w:sz w:val="32"/>
          <w:szCs w:val="32"/>
          <w:highlight w:val="none"/>
          <w:lang w:eastAsia="zh-Hans"/>
        </w:rPr>
        <w:t>十</w:t>
      </w:r>
      <w:r>
        <w:rPr>
          <w:rFonts w:hint="eastAsia" w:ascii="仿宋_GB2312" w:hAnsi="仿宋_GB2312" w:eastAsia="仿宋_GB2312" w:cs="仿宋_GB2312"/>
          <w:kern w:val="0"/>
          <w:sz w:val="32"/>
          <w:szCs w:val="32"/>
          <w:highlight w:val="none"/>
        </w:rPr>
        <w:t>、关于沙湾市商户地乡人民政府2023年</w:t>
      </w:r>
      <w:r>
        <w:rPr>
          <w:rFonts w:hint="eastAsia" w:ascii="仿宋_GB2312" w:hAnsi="仿宋_GB2312" w:eastAsia="仿宋_GB2312" w:cs="仿宋_GB2312"/>
          <w:kern w:val="0"/>
          <w:sz w:val="32"/>
          <w:szCs w:val="32"/>
          <w:highlight w:val="none"/>
          <w:lang w:eastAsia="zh-Hans"/>
        </w:rPr>
        <w:t>财政拨款</w:t>
      </w:r>
      <w:r>
        <w:rPr>
          <w:rFonts w:hint="eastAsia" w:ascii="仿宋_GB2312" w:hAnsi="仿宋_GB2312" w:eastAsia="仿宋_GB2312" w:cs="仿宋_GB2312"/>
          <w:kern w:val="0"/>
          <w:sz w:val="32"/>
          <w:szCs w:val="32"/>
          <w:highlight w:val="none"/>
        </w:rPr>
        <w:t>“三公”经费预算情况说明</w:t>
      </w:r>
    </w:p>
    <w:p>
      <w:pPr>
        <w:spacing w:line="600" w:lineRule="exact"/>
        <w:ind w:firstLine="640" w:firstLineChars="200"/>
        <w:outlineLvl w:val="1"/>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w:t>
      </w:r>
      <w:r>
        <w:rPr>
          <w:rFonts w:hint="eastAsia" w:ascii="仿宋_GB2312" w:hAnsi="仿宋_GB2312" w:eastAsia="仿宋_GB2312" w:cs="仿宋_GB2312"/>
          <w:kern w:val="0"/>
          <w:sz w:val="32"/>
          <w:szCs w:val="32"/>
          <w:highlight w:val="none"/>
          <w:lang w:eastAsia="zh-Hans"/>
        </w:rPr>
        <w:t>一</w:t>
      </w:r>
      <w:r>
        <w:rPr>
          <w:rFonts w:hint="eastAsia" w:ascii="仿宋_GB2312" w:hAnsi="仿宋_GB2312" w:eastAsia="仿宋_GB2312" w:cs="仿宋_GB2312"/>
          <w:kern w:val="0"/>
          <w:sz w:val="32"/>
          <w:szCs w:val="32"/>
          <w:highlight w:val="none"/>
        </w:rPr>
        <w:t>、其他重要事项的情况说明</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第四部分名词解释</w:t>
      </w:r>
    </w:p>
    <w:p>
      <w:pPr>
        <w:spacing w:line="600" w:lineRule="exact"/>
        <w:ind w:firstLine="640" w:firstLineChars="200"/>
        <w:rPr>
          <w:rFonts w:ascii="仿宋_GB2312" w:hAnsi="仿宋_GB2312" w:eastAsia="仿宋_GB2312" w:cs="仿宋_GB2312"/>
          <w:kern w:val="0"/>
          <w:sz w:val="32"/>
          <w:szCs w:val="32"/>
          <w:highlight w:val="none"/>
        </w:rPr>
        <w:sectPr>
          <w:footerReference r:id="rId4" w:type="default"/>
          <w:pgSz w:w="11906" w:h="16838"/>
          <w:pgMar w:top="2098" w:right="1418" w:bottom="1928" w:left="1588" w:header="851" w:footer="992" w:gutter="0"/>
          <w:pgNumType w:start="1"/>
          <w:cols w:space="720" w:num="1"/>
          <w:docGrid w:linePitch="312" w:charSpace="0"/>
        </w:sectPr>
      </w:pPr>
    </w:p>
    <w:p>
      <w:pPr>
        <w:widowControl/>
        <w:spacing w:line="540" w:lineRule="exact"/>
        <w:jc w:val="center"/>
        <w:outlineLvl w:val="0"/>
        <w:rPr>
          <w:rFonts w:ascii="黑体" w:hAnsi="黑体" w:eastAsia="黑体"/>
          <w:kern w:val="0"/>
          <w:sz w:val="32"/>
          <w:szCs w:val="32"/>
          <w:highlight w:val="none"/>
        </w:rPr>
      </w:pPr>
      <w:r>
        <w:rPr>
          <w:rFonts w:hint="eastAsia" w:ascii="黑体" w:hAnsi="黑体" w:eastAsia="黑体"/>
          <w:kern w:val="0"/>
          <w:sz w:val="32"/>
          <w:szCs w:val="32"/>
          <w:highlight w:val="none"/>
        </w:rPr>
        <w:t>第一部分沙湾市商户地乡人民政府概况</w:t>
      </w:r>
    </w:p>
    <w:p>
      <w:pPr>
        <w:widowControl/>
        <w:spacing w:line="540" w:lineRule="exact"/>
        <w:jc w:val="center"/>
        <w:rPr>
          <w:rFonts w:ascii="宋体" w:hAnsi="宋体"/>
          <w:b/>
          <w:kern w:val="0"/>
          <w:sz w:val="32"/>
          <w:szCs w:val="32"/>
          <w:highlight w:val="none"/>
        </w:rPr>
      </w:pPr>
    </w:p>
    <w:p>
      <w:pPr>
        <w:widowControl/>
        <w:spacing w:line="540" w:lineRule="exact"/>
        <w:ind w:firstLine="643" w:firstLineChars="200"/>
        <w:jc w:val="left"/>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一、主要职能</w:t>
      </w:r>
    </w:p>
    <w:p>
      <w:pPr>
        <w:widowControl/>
        <w:spacing w:line="560" w:lineRule="exact"/>
        <w:ind w:firstLine="640" w:firstLineChars="200"/>
        <w:jc w:val="left"/>
        <w:rPr>
          <w:rFonts w:hint="eastAsia" w:ascii="仿宋_GB2312" w:hAnsi="黑体" w:eastAsia="仿宋_GB2312" w:cs="宋体"/>
          <w:bCs/>
          <w:kern w:val="0"/>
          <w:sz w:val="32"/>
          <w:szCs w:val="32"/>
          <w:highlight w:val="none"/>
          <w:lang w:eastAsia="zh-CN"/>
        </w:rPr>
      </w:pPr>
      <w:r>
        <w:rPr>
          <w:rFonts w:hint="eastAsia" w:ascii="仿宋_GB2312" w:hAnsi="黑体" w:eastAsia="仿宋_GB2312" w:cs="宋体"/>
          <w:bCs/>
          <w:kern w:val="0"/>
          <w:sz w:val="32"/>
          <w:szCs w:val="32"/>
          <w:highlight w:val="none"/>
        </w:rPr>
        <w:t>（一）执行本级人民代表大会的决议和上级国家行政机关的决定和命令，发布决定和命令。</w:t>
      </w:r>
    </w:p>
    <w:p>
      <w:pPr>
        <w:widowControl/>
        <w:spacing w:line="560" w:lineRule="exact"/>
        <w:ind w:firstLine="640" w:firstLineChars="200"/>
        <w:jc w:val="left"/>
        <w:rPr>
          <w:rFonts w:hint="eastAsia" w:ascii="仿宋_GB2312" w:hAnsi="黑体" w:eastAsia="仿宋_GB2312" w:cs="宋体"/>
          <w:bCs/>
          <w:kern w:val="0"/>
          <w:sz w:val="32"/>
          <w:szCs w:val="32"/>
          <w:highlight w:val="none"/>
          <w:lang w:eastAsia="zh-CN"/>
        </w:rPr>
      </w:pPr>
      <w:r>
        <w:rPr>
          <w:rFonts w:hint="eastAsia" w:ascii="仿宋_GB2312" w:hAnsi="黑体" w:eastAsia="仿宋_GB2312" w:cs="宋体"/>
          <w:bCs/>
          <w:kern w:val="0"/>
          <w:sz w:val="32"/>
          <w:szCs w:val="32"/>
          <w:highlight w:val="none"/>
        </w:rPr>
        <w:t>（二）为党的基层组织建设和党员队伍建设提供服务，组织开展辖区居民的宣传、发动、服务工作；为“为民办实事”工作、“两结对两固定”工作提供服务保障;负责辖区内社团组织的培育、发展和管理;负责辖区内政府购买社会服务项目的设计和采购;解决居民困难诉求等工作;负责升国旗、村民夜校以及图书室、义工志愿者、服务积分兑换点等群众工作机制的落卖，并不断拓展教育服务群众的形式和载体;负责组织开展文化、宣传、科技、体育、广播电视的服务工作；制定文化、宣传、科技、体育、广播电视、旅游等工作的发展规划和年度计划并组织实施。</w:t>
      </w:r>
    </w:p>
    <w:p>
      <w:pPr>
        <w:widowControl/>
        <w:spacing w:line="560" w:lineRule="exact"/>
        <w:ind w:firstLine="640" w:firstLineChars="200"/>
        <w:jc w:val="left"/>
        <w:rPr>
          <w:rFonts w:hint="eastAsia" w:ascii="仿宋_GB2312" w:hAnsi="黑体" w:eastAsia="仿宋_GB2312" w:cs="宋体"/>
          <w:bCs/>
          <w:kern w:val="0"/>
          <w:sz w:val="32"/>
          <w:szCs w:val="32"/>
          <w:highlight w:val="none"/>
          <w:lang w:eastAsia="zh-CN"/>
        </w:rPr>
      </w:pPr>
      <w:r>
        <w:rPr>
          <w:rFonts w:hint="eastAsia" w:ascii="仿宋_GB2312" w:hAnsi="黑体" w:eastAsia="仿宋_GB2312" w:cs="宋体"/>
          <w:bCs/>
          <w:kern w:val="0"/>
          <w:sz w:val="32"/>
          <w:szCs w:val="32"/>
          <w:highlight w:val="none"/>
        </w:rPr>
        <w:t>（三）负责农业、农机、林业、畜牧兽医、草原、水利等方面的服务工作，以及发展规划和年度计划并组织实施。</w:t>
      </w:r>
    </w:p>
    <w:p>
      <w:pPr>
        <w:widowControl/>
        <w:spacing w:line="560" w:lineRule="exact"/>
        <w:ind w:firstLine="640" w:firstLineChars="200"/>
        <w:jc w:val="left"/>
        <w:rPr>
          <w:rFonts w:hint="eastAsia" w:ascii="仿宋_GB2312" w:hAnsi="黑体" w:eastAsia="仿宋_GB2312" w:cs="宋体"/>
          <w:bCs/>
          <w:kern w:val="0"/>
          <w:sz w:val="32"/>
          <w:szCs w:val="32"/>
          <w:highlight w:val="none"/>
          <w:lang w:eastAsia="zh-CN"/>
        </w:rPr>
      </w:pPr>
      <w:r>
        <w:rPr>
          <w:rFonts w:hint="eastAsia" w:ascii="仿宋_GB2312" w:hAnsi="黑体" w:eastAsia="仿宋_GB2312" w:cs="宋体"/>
          <w:bCs/>
          <w:kern w:val="0"/>
          <w:sz w:val="32"/>
          <w:szCs w:val="32"/>
          <w:highlight w:val="none"/>
        </w:rPr>
        <w:t>（四）负责民政、教育、优化生育、劳动就业、社会保障、社会救助、医疗救助、退役军人、残疾人事业等方面的服务工作，并制定发展规划和年度计划并组织实施。</w:t>
      </w:r>
    </w:p>
    <w:p>
      <w:pPr>
        <w:widowControl/>
        <w:spacing w:line="560" w:lineRule="exact"/>
        <w:ind w:firstLine="640" w:firstLineChars="200"/>
        <w:jc w:val="left"/>
        <w:rPr>
          <w:rFonts w:hint="eastAsia" w:ascii="仿宋_GB2312" w:hAnsi="黑体" w:eastAsia="仿宋_GB2312" w:cs="宋体"/>
          <w:bCs/>
          <w:kern w:val="0"/>
          <w:sz w:val="32"/>
          <w:szCs w:val="32"/>
          <w:highlight w:val="none"/>
          <w:lang w:eastAsia="zh-CN"/>
        </w:rPr>
      </w:pPr>
      <w:r>
        <w:rPr>
          <w:rFonts w:hint="eastAsia" w:ascii="仿宋_GB2312" w:hAnsi="黑体" w:eastAsia="仿宋_GB2312" w:cs="宋体"/>
          <w:bCs/>
          <w:kern w:val="0"/>
          <w:sz w:val="32"/>
          <w:szCs w:val="32"/>
          <w:highlight w:val="none"/>
        </w:rPr>
        <w:t>（五）负责农村经济管理、财务管理等工作;负责农村集体经济，为农村集体经济健康发展提供保障和服务工作;负责财政预算决算的编制、办理各项收支结算和对账、报账工作;履行统计职责。</w:t>
      </w:r>
    </w:p>
    <w:p>
      <w:pPr>
        <w:widowControl/>
        <w:spacing w:line="560" w:lineRule="exact"/>
        <w:ind w:firstLine="640" w:firstLineChars="200"/>
        <w:jc w:val="left"/>
        <w:rPr>
          <w:rFonts w:hint="eastAsia" w:ascii="仿宋_GB2312" w:hAnsi="黑体" w:eastAsia="仿宋_GB2312" w:cs="宋体"/>
          <w:bCs/>
          <w:kern w:val="0"/>
          <w:sz w:val="32"/>
          <w:szCs w:val="32"/>
          <w:highlight w:val="none"/>
          <w:lang w:eastAsia="zh-CN"/>
        </w:rPr>
      </w:pPr>
      <w:r>
        <w:rPr>
          <w:rFonts w:hint="eastAsia" w:ascii="仿宋_GB2312" w:hAnsi="黑体" w:eastAsia="仿宋_GB2312" w:cs="宋体"/>
          <w:bCs/>
          <w:kern w:val="0"/>
          <w:sz w:val="32"/>
          <w:szCs w:val="32"/>
          <w:highlight w:val="none"/>
        </w:rPr>
        <w:t>（六）负责国土资源、规划建设、园林绿化、环境保护、交通等方面的服务工作;制定发展规划和年度计划并组织实施，贯彻落实统筹城乡发展、加快推进城乡一体化工作总体部署和目标任务。</w:t>
      </w:r>
    </w:p>
    <w:p>
      <w:pPr>
        <w:widowControl/>
        <w:spacing w:line="560" w:lineRule="exact"/>
        <w:ind w:firstLine="640" w:firstLineChars="200"/>
        <w:jc w:val="left"/>
        <w:rPr>
          <w:rFonts w:hint="eastAsia" w:ascii="仿宋_GB2312" w:hAnsi="黑体" w:eastAsia="仿宋_GB2312" w:cs="宋体"/>
          <w:bCs/>
          <w:kern w:val="0"/>
          <w:sz w:val="32"/>
          <w:szCs w:val="32"/>
          <w:highlight w:val="none"/>
          <w:lang w:eastAsia="zh-CN"/>
        </w:rPr>
      </w:pPr>
      <w:r>
        <w:rPr>
          <w:rFonts w:hint="eastAsia" w:ascii="仿宋_GB2312" w:hAnsi="黑体" w:eastAsia="仿宋_GB2312" w:cs="宋体"/>
          <w:bCs/>
          <w:kern w:val="0"/>
          <w:sz w:val="32"/>
          <w:szCs w:val="32"/>
          <w:highlight w:val="none"/>
        </w:rPr>
        <w:t>（七）负责社会治安综合治理、法治建设，平安创建、网格化管理、应急管理、人民武装等方面的服务工作;负责普法、预防未成年人违法犯罪等工作;负责流动人口管理工作，管理指导基层网格员队伍等;并制定社会治安综合治理、法治建设、平安创建、网格化管理等工作的规划和年度计划并组织实施。</w:t>
      </w:r>
    </w:p>
    <w:p>
      <w:pPr>
        <w:widowControl/>
        <w:spacing w:line="560" w:lineRule="exact"/>
        <w:ind w:firstLine="640" w:firstLineChars="200"/>
        <w:jc w:val="left"/>
        <w:rPr>
          <w:rFonts w:hint="eastAsia" w:ascii="仿宋_GB2312" w:hAnsi="黑体" w:eastAsia="仿宋_GB2312" w:cs="宋体"/>
          <w:bCs/>
          <w:kern w:val="0"/>
          <w:sz w:val="32"/>
          <w:szCs w:val="32"/>
          <w:highlight w:val="none"/>
          <w:lang w:eastAsia="zh-CN"/>
        </w:rPr>
      </w:pPr>
      <w:r>
        <w:rPr>
          <w:rFonts w:hint="eastAsia" w:ascii="仿宋_GB2312" w:hAnsi="黑体" w:eastAsia="仿宋_GB2312" w:cs="宋体"/>
          <w:bCs/>
          <w:kern w:val="0"/>
          <w:sz w:val="32"/>
          <w:szCs w:val="32"/>
          <w:highlight w:val="none"/>
        </w:rPr>
        <w:t>（八）建立健全乡(镇)统一指挥协调工作机制、行政执法案件协调协作机制以及统一的综合行政执法运行管理制度，包括日常工作制度、包片负责制度、巡查上报制度、执法处置制度、执法协调制度等。</w:t>
      </w:r>
    </w:p>
    <w:p>
      <w:pPr>
        <w:widowControl/>
        <w:spacing w:line="560" w:lineRule="exact"/>
        <w:ind w:firstLine="640" w:firstLineChars="200"/>
        <w:jc w:val="left"/>
        <w:rPr>
          <w:rFonts w:hint="eastAsia" w:ascii="仿宋_GB2312" w:hAnsi="宋体" w:eastAsia="仿宋_GB2312" w:cs="宋体"/>
          <w:bCs/>
          <w:kern w:val="0"/>
          <w:sz w:val="32"/>
          <w:szCs w:val="32"/>
          <w:highlight w:val="none"/>
          <w:lang w:eastAsia="zh-CN"/>
        </w:rPr>
      </w:pPr>
      <w:r>
        <w:rPr>
          <w:rFonts w:hint="eastAsia" w:ascii="仿宋_GB2312" w:hAnsi="黑体" w:eastAsia="仿宋_GB2312" w:cs="宋体"/>
          <w:bCs/>
          <w:kern w:val="0"/>
          <w:sz w:val="32"/>
          <w:szCs w:val="32"/>
          <w:highlight w:val="none"/>
        </w:rPr>
        <w:t>（九）办理上级人民政府交办的其他事项。</w:t>
      </w:r>
    </w:p>
    <w:p>
      <w:pPr>
        <w:widowControl/>
        <w:ind w:firstLine="643" w:firstLineChars="200"/>
        <w:jc w:val="left"/>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二、机构设置及人员情况</w:t>
      </w:r>
    </w:p>
    <w:p>
      <w:pPr>
        <w:widowControl/>
        <w:spacing w:line="560" w:lineRule="exact"/>
        <w:ind w:firstLine="640"/>
        <w:jc w:val="left"/>
        <w:rPr>
          <w:rFonts w:ascii="仿宋_GB2312" w:hAnsi="宋体" w:eastAsia="仿宋_GB2312" w:cs="宋体"/>
          <w:kern w:val="0"/>
          <w:sz w:val="32"/>
          <w:szCs w:val="32"/>
          <w:highlight w:val="none"/>
        </w:rPr>
      </w:pPr>
      <w:r>
        <w:rPr>
          <w:rFonts w:hint="eastAsia" w:ascii="仿宋_GB2312" w:hAnsi="黑体" w:eastAsia="仿宋_GB2312" w:cs="宋体"/>
          <w:bCs/>
          <w:kern w:val="0"/>
          <w:sz w:val="32"/>
          <w:szCs w:val="32"/>
          <w:highlight w:val="none"/>
        </w:rPr>
        <w:t>沙湾市商户地乡人民政府单位无下属预算单位，下设6个处室，分别是：沙湾市</w:t>
      </w:r>
      <w:r>
        <w:rPr>
          <w:rFonts w:hint="eastAsia" w:ascii="仿宋_GB2312" w:hAnsi="黑体" w:eastAsia="仿宋_GB2312" w:cs="宋体"/>
          <w:bCs/>
          <w:kern w:val="0"/>
          <w:sz w:val="32"/>
          <w:szCs w:val="32"/>
          <w:highlight w:val="none"/>
          <w:lang w:val="en-US" w:eastAsia="zh-CN"/>
        </w:rPr>
        <w:t>商户地乡</w:t>
      </w:r>
      <w:r>
        <w:rPr>
          <w:rFonts w:hint="eastAsia" w:ascii="仿宋_GB2312" w:hAnsi="黑体" w:eastAsia="仿宋_GB2312" w:cs="宋体"/>
          <w:bCs/>
          <w:kern w:val="0"/>
          <w:sz w:val="32"/>
          <w:szCs w:val="32"/>
          <w:highlight w:val="none"/>
        </w:rPr>
        <w:t>农村合作经济发展中心（财政所）、沙湾市</w:t>
      </w:r>
      <w:r>
        <w:rPr>
          <w:rFonts w:hint="eastAsia" w:ascii="仿宋_GB2312" w:hAnsi="黑体" w:eastAsia="仿宋_GB2312" w:cs="宋体"/>
          <w:bCs/>
          <w:kern w:val="0"/>
          <w:sz w:val="32"/>
          <w:szCs w:val="32"/>
          <w:highlight w:val="none"/>
          <w:lang w:val="en-US" w:eastAsia="zh-CN"/>
        </w:rPr>
        <w:t>商户地乡</w:t>
      </w:r>
      <w:r>
        <w:rPr>
          <w:rFonts w:hint="eastAsia" w:ascii="仿宋_GB2312" w:hAnsi="黑体" w:eastAsia="仿宋_GB2312" w:cs="宋体"/>
          <w:bCs/>
          <w:kern w:val="0"/>
          <w:sz w:val="32"/>
          <w:szCs w:val="32"/>
          <w:highlight w:val="none"/>
        </w:rPr>
        <w:t>社会保障（民政）服务中心（退役军人服务站）、沙湾市</w:t>
      </w:r>
      <w:r>
        <w:rPr>
          <w:rFonts w:hint="eastAsia" w:ascii="仿宋_GB2312" w:hAnsi="黑体" w:eastAsia="仿宋_GB2312" w:cs="宋体"/>
          <w:bCs/>
          <w:kern w:val="0"/>
          <w:sz w:val="32"/>
          <w:szCs w:val="32"/>
          <w:highlight w:val="none"/>
          <w:lang w:val="en-US" w:eastAsia="zh-CN"/>
        </w:rPr>
        <w:t>商户地乡</w:t>
      </w:r>
      <w:r>
        <w:rPr>
          <w:rFonts w:hint="eastAsia" w:ascii="仿宋_GB2312" w:hAnsi="黑体" w:eastAsia="仿宋_GB2312" w:cs="宋体"/>
          <w:bCs/>
          <w:kern w:val="0"/>
          <w:sz w:val="32"/>
          <w:szCs w:val="32"/>
          <w:highlight w:val="none"/>
        </w:rPr>
        <w:t>农业（畜牧业）发展服务中心、沙湾市</w:t>
      </w:r>
      <w:r>
        <w:rPr>
          <w:rFonts w:hint="eastAsia" w:ascii="仿宋_GB2312" w:hAnsi="黑体" w:eastAsia="仿宋_GB2312" w:cs="宋体"/>
          <w:bCs/>
          <w:kern w:val="0"/>
          <w:sz w:val="32"/>
          <w:szCs w:val="32"/>
          <w:highlight w:val="none"/>
          <w:lang w:val="en-US" w:eastAsia="zh-CN"/>
        </w:rPr>
        <w:t>商户地乡</w:t>
      </w:r>
      <w:r>
        <w:rPr>
          <w:rFonts w:hint="eastAsia" w:ascii="仿宋_GB2312" w:hAnsi="黑体" w:eastAsia="仿宋_GB2312" w:cs="宋体"/>
          <w:bCs/>
          <w:kern w:val="0"/>
          <w:sz w:val="32"/>
          <w:szCs w:val="32"/>
          <w:highlight w:val="none"/>
        </w:rPr>
        <w:t>党群服务中心（文体广电旅游服务中心）、沙湾市</w:t>
      </w:r>
      <w:r>
        <w:rPr>
          <w:rFonts w:hint="eastAsia" w:ascii="仿宋_GB2312" w:hAnsi="黑体" w:eastAsia="仿宋_GB2312" w:cs="宋体"/>
          <w:bCs/>
          <w:kern w:val="0"/>
          <w:sz w:val="32"/>
          <w:szCs w:val="32"/>
          <w:highlight w:val="none"/>
          <w:lang w:val="en-US" w:eastAsia="zh-CN"/>
        </w:rPr>
        <w:t>商户地乡</w:t>
      </w:r>
      <w:r>
        <w:rPr>
          <w:rFonts w:hint="eastAsia" w:ascii="仿宋_GB2312" w:hAnsi="黑体" w:eastAsia="仿宋_GB2312" w:cs="宋体"/>
          <w:bCs/>
          <w:kern w:val="0"/>
          <w:sz w:val="32"/>
          <w:szCs w:val="32"/>
          <w:highlight w:val="none"/>
        </w:rPr>
        <w:t>村</w:t>
      </w:r>
      <w:r>
        <w:rPr>
          <w:rFonts w:hint="eastAsia" w:ascii="仿宋_GB2312" w:hAnsi="黑体" w:eastAsia="仿宋_GB2312" w:cs="宋体"/>
          <w:bCs/>
          <w:kern w:val="0"/>
          <w:sz w:val="32"/>
          <w:szCs w:val="32"/>
          <w:highlight w:val="none"/>
          <w:lang w:val="en-US" w:eastAsia="zh-CN"/>
        </w:rPr>
        <w:t>乡</w:t>
      </w:r>
      <w:r>
        <w:rPr>
          <w:rFonts w:hint="eastAsia" w:ascii="仿宋_GB2312" w:hAnsi="黑体" w:eastAsia="仿宋_GB2312" w:cs="宋体"/>
          <w:bCs/>
          <w:kern w:val="0"/>
          <w:sz w:val="32"/>
          <w:szCs w:val="32"/>
          <w:highlight w:val="none"/>
        </w:rPr>
        <w:t>规划建设发展中心（生态环境工作站）、沙湾市</w:t>
      </w:r>
      <w:r>
        <w:rPr>
          <w:rFonts w:hint="eastAsia" w:ascii="仿宋_GB2312" w:hAnsi="黑体" w:eastAsia="仿宋_GB2312" w:cs="宋体"/>
          <w:bCs/>
          <w:kern w:val="0"/>
          <w:sz w:val="32"/>
          <w:szCs w:val="32"/>
          <w:highlight w:val="none"/>
          <w:lang w:val="en-US" w:eastAsia="zh-CN"/>
        </w:rPr>
        <w:t>商户地乡</w:t>
      </w:r>
      <w:r>
        <w:rPr>
          <w:rFonts w:hint="eastAsia" w:ascii="仿宋_GB2312" w:hAnsi="黑体" w:eastAsia="仿宋_GB2312" w:cs="宋体"/>
          <w:bCs/>
          <w:kern w:val="0"/>
          <w:sz w:val="32"/>
          <w:szCs w:val="32"/>
          <w:highlight w:val="none"/>
        </w:rPr>
        <w:t>综治中心(网格化服务中心)</w:t>
      </w:r>
      <w:r>
        <w:rPr>
          <w:rFonts w:hint="eastAsia" w:ascii="仿宋_GB2312" w:hAnsi="宋体" w:eastAsia="仿宋_GB2312" w:cs="宋体"/>
          <w:kern w:val="0"/>
          <w:sz w:val="32"/>
          <w:szCs w:val="32"/>
          <w:highlight w:val="none"/>
        </w:rPr>
        <w:t>。</w:t>
      </w:r>
    </w:p>
    <w:p>
      <w:pPr>
        <w:widowControl/>
        <w:spacing w:line="540" w:lineRule="exact"/>
        <w:ind w:firstLine="64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沙湾市商户地乡人民政府编制数80，实有人数89人，其中：在职69人，增加3人；退休20人，减少2人；离休0人，</w:t>
      </w:r>
      <w:r>
        <w:rPr>
          <w:rFonts w:hint="eastAsia" w:ascii="仿宋_GB2312" w:hAnsi="宋体" w:eastAsia="仿宋_GB2312" w:cs="宋体"/>
          <w:kern w:val="0"/>
          <w:sz w:val="32"/>
          <w:szCs w:val="32"/>
          <w:highlight w:val="none"/>
          <w:lang w:val="en-US" w:eastAsia="zh-CN"/>
        </w:rPr>
        <w:t>减少</w:t>
      </w:r>
      <w:r>
        <w:rPr>
          <w:rFonts w:hint="eastAsia" w:ascii="仿宋_GB2312" w:hAnsi="宋体" w:eastAsia="仿宋_GB2312" w:cs="宋体"/>
          <w:kern w:val="0"/>
          <w:sz w:val="32"/>
          <w:szCs w:val="32"/>
          <w:highlight w:val="none"/>
        </w:rPr>
        <w:t>0人。</w:t>
      </w:r>
    </w:p>
    <w:p>
      <w:pPr>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br w:type="page"/>
      </w:r>
    </w:p>
    <w:p>
      <w:pPr>
        <w:widowControl/>
        <w:spacing w:line="440" w:lineRule="exact"/>
        <w:jc w:val="center"/>
        <w:outlineLvl w:val="0"/>
        <w:rPr>
          <w:rFonts w:ascii="黑体" w:hAnsi="黑体" w:eastAsia="黑体"/>
          <w:kern w:val="0"/>
          <w:sz w:val="32"/>
          <w:szCs w:val="32"/>
          <w:highlight w:val="none"/>
        </w:rPr>
      </w:pPr>
      <w:r>
        <w:rPr>
          <w:rFonts w:hint="eastAsia" w:ascii="黑体" w:hAnsi="黑体" w:eastAsia="黑体"/>
          <w:kern w:val="0"/>
          <w:sz w:val="32"/>
          <w:szCs w:val="32"/>
          <w:highlight w:val="none"/>
        </w:rPr>
        <w:t>第二部分2023年沙湾市商户地乡人民政府预算公开表</w:t>
      </w:r>
    </w:p>
    <w:p>
      <w:pPr>
        <w:widowControl/>
        <w:spacing w:line="240" w:lineRule="exact"/>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表1</w:t>
      </w:r>
    </w:p>
    <w:p>
      <w:pPr>
        <w:widowControl/>
        <w:spacing w:line="360" w:lineRule="exact"/>
        <w:jc w:val="center"/>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单位收支总体情况表</w:t>
      </w:r>
    </w:p>
    <w:p>
      <w:pPr>
        <w:widowControl/>
        <w:spacing w:line="280" w:lineRule="exact"/>
        <w:jc w:val="center"/>
        <w:rPr>
          <w:rFonts w:ascii="仿宋_GB2312" w:hAnsi="宋体" w:eastAsia="仿宋_GB2312"/>
          <w:b/>
          <w:kern w:val="0"/>
          <w:sz w:val="32"/>
          <w:szCs w:val="32"/>
          <w:highlight w:val="none"/>
        </w:rPr>
      </w:pPr>
    </w:p>
    <w:tbl>
      <w:tblPr>
        <w:tblStyle w:val="3"/>
        <w:tblW w:w="9179" w:type="dxa"/>
        <w:jc w:val="center"/>
        <w:tblLayout w:type="fixed"/>
        <w:tblCellMar>
          <w:top w:w="0" w:type="dxa"/>
          <w:left w:w="108" w:type="dxa"/>
          <w:bottom w:w="0" w:type="dxa"/>
          <w:right w:w="108" w:type="dxa"/>
        </w:tblCellMar>
      </w:tblPr>
      <w:tblGrid>
        <w:gridCol w:w="3503"/>
        <w:gridCol w:w="1059"/>
        <w:gridCol w:w="1903"/>
        <w:gridCol w:w="1448"/>
        <w:gridCol w:w="1266"/>
      </w:tblGrid>
      <w:tr>
        <w:tblPrEx>
          <w:tblCellMar>
            <w:top w:w="0" w:type="dxa"/>
            <w:left w:w="108" w:type="dxa"/>
            <w:bottom w:w="0" w:type="dxa"/>
            <w:right w:w="108" w:type="dxa"/>
          </w:tblCellMar>
        </w:tblPrEx>
        <w:trPr>
          <w:trHeight w:val="360" w:hRule="atLeast"/>
          <w:jc w:val="center"/>
        </w:trPr>
        <w:tc>
          <w:tcPr>
            <w:tcW w:w="6465" w:type="dxa"/>
            <w:gridSpan w:val="3"/>
            <w:tcBorders>
              <w:top w:val="nil"/>
              <w:left w:val="nil"/>
              <w:bottom w:val="single" w:color="auto" w:sz="4" w:space="0"/>
              <w:right w:val="nil"/>
            </w:tcBorders>
            <w:vAlign w:val="bottom"/>
          </w:tcPr>
          <w:p>
            <w:pPr>
              <w:widowControl/>
              <w:spacing w:line="280" w:lineRule="exact"/>
              <w:jc w:val="left"/>
              <w:rPr>
                <w:rFonts w:ascii="仿宋_GB2312" w:hAnsi="宋体" w:eastAsia="仿宋_GB2312" w:cs="宋体"/>
                <w:b/>
                <w:bCs/>
                <w:kern w:val="0"/>
                <w:sz w:val="24"/>
                <w:highlight w:val="none"/>
              </w:rPr>
            </w:pPr>
            <w:r>
              <w:rPr>
                <w:rFonts w:hint="eastAsia" w:ascii="仿宋_GB2312" w:hAnsi="宋体" w:eastAsia="仿宋_GB2312"/>
                <w:kern w:val="0"/>
                <w:sz w:val="24"/>
                <w:highlight w:val="none"/>
              </w:rPr>
              <w:t>编制单位:沙湾市商户地乡人民政府</w:t>
            </w:r>
          </w:p>
        </w:tc>
        <w:tc>
          <w:tcPr>
            <w:tcW w:w="2714" w:type="dxa"/>
            <w:gridSpan w:val="2"/>
            <w:tcBorders>
              <w:top w:val="nil"/>
              <w:left w:val="nil"/>
              <w:bottom w:val="single" w:color="auto" w:sz="4" w:space="0"/>
              <w:right w:val="nil"/>
            </w:tcBorders>
            <w:vAlign w:val="bottom"/>
          </w:tcPr>
          <w:p>
            <w:pPr>
              <w:widowControl/>
              <w:spacing w:line="280" w:lineRule="exact"/>
              <w:jc w:val="right"/>
              <w:rPr>
                <w:rFonts w:ascii="仿宋_GB2312" w:hAnsi="宋体" w:eastAsia="仿宋_GB2312" w:cs="宋体"/>
                <w:b/>
                <w:bCs/>
                <w:kern w:val="0"/>
                <w:sz w:val="24"/>
                <w:highlight w:val="none"/>
              </w:rPr>
            </w:pPr>
            <w:r>
              <w:rPr>
                <w:rFonts w:hint="eastAsia" w:ascii="仿宋_GB2312" w:hAnsi="宋体" w:eastAsia="仿宋_GB2312"/>
                <w:kern w:val="0"/>
                <w:sz w:val="24"/>
                <w:highlight w:val="none"/>
              </w:rPr>
              <w:t>单位:万元</w:t>
            </w:r>
          </w:p>
        </w:tc>
      </w:tr>
      <w:tr>
        <w:tblPrEx>
          <w:tblCellMar>
            <w:top w:w="0" w:type="dxa"/>
            <w:left w:w="108" w:type="dxa"/>
            <w:bottom w:w="0" w:type="dxa"/>
            <w:right w:w="108" w:type="dxa"/>
          </w:tblCellMar>
        </w:tblPrEx>
        <w:trPr>
          <w:trHeight w:val="360" w:hRule="atLeast"/>
          <w:jc w:val="center"/>
        </w:trPr>
        <w:tc>
          <w:tcPr>
            <w:tcW w:w="4562" w:type="dxa"/>
            <w:gridSpan w:val="2"/>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收入</w:t>
            </w:r>
          </w:p>
        </w:tc>
        <w:tc>
          <w:tcPr>
            <w:tcW w:w="4617" w:type="dxa"/>
            <w:gridSpan w:val="3"/>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支出</w:t>
            </w:r>
          </w:p>
        </w:tc>
      </w:tr>
      <w:tr>
        <w:tblPrEx>
          <w:tblCellMar>
            <w:top w:w="0" w:type="dxa"/>
            <w:left w:w="108" w:type="dxa"/>
            <w:bottom w:w="0" w:type="dxa"/>
            <w:right w:w="108" w:type="dxa"/>
          </w:tblCellMar>
        </w:tblPrEx>
        <w:trPr>
          <w:trHeight w:val="312" w:hRule="exact"/>
          <w:jc w:val="center"/>
        </w:trPr>
        <w:tc>
          <w:tcPr>
            <w:tcW w:w="350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r>
              <w:rPr>
                <w:rFonts w:hint="eastAsia" w:ascii="仿宋_GB2312" w:hAnsi="宋体" w:eastAsia="仿宋_GB2312" w:cs="宋体"/>
                <w:b/>
                <w:kern w:val="0"/>
                <w:sz w:val="20"/>
                <w:szCs w:val="20"/>
                <w:highlight w:val="none"/>
              </w:rPr>
              <w:t>项目</w:t>
            </w:r>
          </w:p>
        </w:tc>
        <w:tc>
          <w:tcPr>
            <w:tcW w:w="1059"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预算数</w:t>
            </w:r>
          </w:p>
        </w:tc>
        <w:tc>
          <w:tcPr>
            <w:tcW w:w="3351"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功能分类</w:t>
            </w:r>
          </w:p>
        </w:tc>
        <w:tc>
          <w:tcPr>
            <w:tcW w:w="126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预算数</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一、本年收入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2036.87</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201一般公共服务支出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1054.28</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1.一般公共预算拨款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1494.86</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202外交支出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其中：一般财力</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1489.58</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203国防支出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上级一般公共预算安排转移支付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5.28</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204公共安全支出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2.基金预算拨款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205教育支出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其中：政府性基金收入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206科学技术支出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上级政府性基金安排转移支付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207文化旅游体育与传媒支出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3.50</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3.国有资本经营预算拨款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208社会保障和就业支出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107.90</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其中：国有资本经营收入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209社会保险基金支出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上级国有资本经营预算安排转移支付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210卫生健康支出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60.08</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4.财政专户核拨</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211节能环保支出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5.单位资金</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542.01</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212城乡社区支出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其中：事业收入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213农林水支出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568.30</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上级补助收入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214交通运输支出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附属单位上缴收入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215资源勘探工业信息等支出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事业单位经营收入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216商业服务业等支出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其他收入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542.01</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217金融支出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二、上年结转结余</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219援助其他地区支出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1.财政拨款结转</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220自然资源海洋气象等支出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其中：一般公共预算拨款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221住房保障支出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76.83</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基金预算拨款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222粮油物资储备支出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国有资本经营预算拨款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223国有资本经营预算支出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2.非财政拨款结转结余</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224灾害防治及应急管理支出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其中：财政专户核拨</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227预备费</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单位资金</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229其他支出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165.98</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230转移性支出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231债务还本支出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232债务付息支出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233债务发行费用支出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234抗疫特别国债安排的支出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r>
              <w:rPr>
                <w:rFonts w:hint="eastAsia" w:ascii="仿宋_GB2312" w:hAnsi="宋体" w:eastAsia="仿宋_GB2312" w:cs="宋体"/>
                <w:kern w:val="0"/>
                <w:sz w:val="16"/>
                <w:szCs w:val="16"/>
                <w:highlight w:val="none"/>
              </w:rPr>
              <w:t>收入总计</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2036.87</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lang w:bidi="ar"/>
              </w:rPr>
            </w:pPr>
            <w:r>
              <w:rPr>
                <w:rFonts w:hint="eastAsia" w:ascii="仿宋_GB2312" w:hAnsi="宋体" w:eastAsia="仿宋_GB2312" w:cs="宋体"/>
                <w:kern w:val="0"/>
                <w:sz w:val="16"/>
                <w:szCs w:val="16"/>
                <w:highlight w:val="none"/>
              </w:rPr>
              <w:t>支出总计</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highlight w:val="none"/>
              </w:rPr>
            </w:pPr>
            <w:r>
              <w:rPr>
                <w:rFonts w:hint="eastAsia" w:ascii="仿宋_GB2312" w:hAnsi="宋体" w:eastAsia="仿宋_GB2312" w:cs="宋体"/>
                <w:kern w:val="0"/>
                <w:sz w:val="16"/>
                <w:szCs w:val="16"/>
                <w:highlight w:val="none"/>
              </w:rPr>
              <w:t>2036.87</w:t>
            </w:r>
          </w:p>
        </w:tc>
      </w:tr>
    </w:tbl>
    <w:p>
      <w:pPr>
        <w:widowControl/>
        <w:jc w:val="left"/>
        <w:textAlignment w:val="bottom"/>
        <w:rPr>
          <w:rFonts w:ascii="宋体" w:hAnsi="宋体" w:cs="宋体"/>
          <w:color w:val="000000"/>
          <w:kern w:val="0"/>
          <w:sz w:val="20"/>
          <w:szCs w:val="20"/>
          <w:highlight w:val="none"/>
          <w:lang w:bidi="ar"/>
        </w:rPr>
        <w:sectPr>
          <w:footerReference r:id="rId5" w:type="default"/>
          <w:pgSz w:w="11906" w:h="16838"/>
          <w:pgMar w:top="2098" w:right="1531" w:bottom="1984" w:left="1531" w:header="851" w:footer="992" w:gutter="0"/>
          <w:pgNumType w:start="56"/>
          <w:cols w:space="720" w:num="1"/>
          <w:docGrid w:linePitch="312" w:charSpace="0"/>
        </w:sectPr>
      </w:pP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表2</w:t>
      </w:r>
    </w:p>
    <w:p>
      <w:pPr>
        <w:widowControl/>
        <w:spacing w:line="440" w:lineRule="exact"/>
        <w:jc w:val="center"/>
        <w:outlineLvl w:val="1"/>
        <w:rPr>
          <w:rFonts w:ascii="仿宋_GB2312" w:hAnsi="宋体" w:eastAsia="仿宋_GB2312"/>
          <w:b/>
          <w:kern w:val="0"/>
          <w:sz w:val="32"/>
          <w:szCs w:val="32"/>
          <w:highlight w:val="none"/>
        </w:rPr>
      </w:pPr>
      <w:r>
        <w:rPr>
          <w:rFonts w:hint="eastAsia" w:ascii="仿宋_GB2312" w:hAnsi="仿宋_GB2312" w:eastAsia="仿宋_GB2312" w:cs="仿宋_GB2312"/>
          <w:b/>
          <w:kern w:val="0"/>
          <w:sz w:val="32"/>
          <w:szCs w:val="32"/>
          <w:highlight w:val="none"/>
        </w:rPr>
        <w:t>单位收入总体情况表</w:t>
      </w:r>
    </w:p>
    <w:tbl>
      <w:tblPr>
        <w:tblStyle w:val="3"/>
        <w:tblW w:w="14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495"/>
        <w:gridCol w:w="525"/>
        <w:gridCol w:w="1744"/>
        <w:gridCol w:w="1223"/>
        <w:gridCol w:w="1105"/>
        <w:gridCol w:w="1208"/>
        <w:gridCol w:w="987"/>
        <w:gridCol w:w="913"/>
        <w:gridCol w:w="928"/>
        <w:gridCol w:w="854"/>
        <w:gridCol w:w="802"/>
        <w:gridCol w:w="746"/>
        <w:gridCol w:w="737"/>
        <w:gridCol w:w="678"/>
        <w:gridCol w:w="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1429" w:type="dxa"/>
            <w:gridSpan w:val="12"/>
            <w:tcBorders>
              <w:top w:val="nil"/>
              <w:left w:val="nil"/>
              <w:bottom w:val="single" w:color="auto" w:sz="4" w:space="0"/>
              <w:right w:val="nil"/>
            </w:tcBorders>
            <w:vAlign w:val="center"/>
          </w:tcPr>
          <w:p>
            <w:pPr>
              <w:jc w:val="left"/>
              <w:rPr>
                <w:rFonts w:ascii="仿宋_GB2312" w:hAnsi="宋体" w:eastAsia="仿宋_GB2312" w:cs="宋体"/>
                <w:b/>
                <w:color w:val="000000"/>
                <w:sz w:val="24"/>
                <w:highlight w:val="none"/>
              </w:rPr>
            </w:pPr>
            <w:r>
              <w:rPr>
                <w:rFonts w:hint="eastAsia" w:ascii="仿宋_GB2312" w:hAnsi="宋体" w:eastAsia="仿宋_GB2312"/>
                <w:kern w:val="0"/>
                <w:sz w:val="24"/>
                <w:highlight w:val="none"/>
              </w:rPr>
              <w:t>编制单位:沙湾市商户地乡人民政府</w:t>
            </w:r>
          </w:p>
        </w:tc>
        <w:tc>
          <w:tcPr>
            <w:tcW w:w="2810" w:type="dxa"/>
            <w:gridSpan w:val="4"/>
            <w:tcBorders>
              <w:top w:val="nil"/>
              <w:left w:val="nil"/>
              <w:bottom w:val="single" w:color="auto" w:sz="4" w:space="0"/>
              <w:right w:val="nil"/>
            </w:tcBorders>
            <w:vAlign w:val="center"/>
          </w:tcPr>
          <w:p>
            <w:pPr>
              <w:jc w:val="right"/>
              <w:rPr>
                <w:rFonts w:ascii="仿宋_GB2312" w:eastAsia="仿宋_GB2312"/>
                <w:b/>
                <w:color w:val="000000"/>
                <w:sz w:val="20"/>
                <w:szCs w:val="20"/>
                <w:highlight w:val="none"/>
              </w:rPr>
            </w:pPr>
            <w:r>
              <w:rPr>
                <w:rFonts w:hint="eastAsia" w:ascii="仿宋_GB2312" w:hAnsi="宋体" w:eastAsia="仿宋_GB2312"/>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665" w:type="dxa"/>
            <w:gridSpan w:val="3"/>
            <w:tcBorders>
              <w:top w:val="single" w:color="auto" w:sz="4" w:space="0"/>
            </w:tcBorders>
            <w:vAlign w:val="center"/>
          </w:tcPr>
          <w:p>
            <w:pPr>
              <w:jc w:val="center"/>
              <w:rPr>
                <w:rFonts w:ascii="仿宋_GB2312" w:hAnsi="宋体" w:eastAsia="仿宋_GB2312" w:cs="宋体"/>
                <w:b/>
                <w:color w:val="000000"/>
                <w:sz w:val="20"/>
                <w:szCs w:val="20"/>
                <w:highlight w:val="none"/>
              </w:rPr>
            </w:pPr>
            <w:r>
              <w:rPr>
                <w:rFonts w:hint="eastAsia" w:ascii="仿宋_GB2312" w:eastAsia="仿宋_GB2312"/>
                <w:b/>
                <w:color w:val="000000"/>
                <w:sz w:val="24"/>
                <w:highlight w:val="none"/>
              </w:rPr>
              <w:t>功能分类科目编码</w:t>
            </w:r>
          </w:p>
        </w:tc>
        <w:tc>
          <w:tcPr>
            <w:tcW w:w="1744" w:type="dxa"/>
            <w:vMerge w:val="restart"/>
            <w:tcBorders>
              <w:top w:val="single" w:color="auto" w:sz="4" w:space="0"/>
            </w:tcBorders>
            <w:vAlign w:val="center"/>
          </w:tcPr>
          <w:p>
            <w:pPr>
              <w:jc w:val="center"/>
              <w:rPr>
                <w:rFonts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功能分类科目名称</w:t>
            </w:r>
          </w:p>
        </w:tc>
        <w:tc>
          <w:tcPr>
            <w:tcW w:w="1223" w:type="dxa"/>
            <w:vMerge w:val="restart"/>
            <w:tcBorders>
              <w:top w:val="single" w:color="auto" w:sz="4" w:space="0"/>
            </w:tcBorders>
            <w:vAlign w:val="center"/>
          </w:tcPr>
          <w:p>
            <w:pPr>
              <w:jc w:val="center"/>
              <w:rPr>
                <w:rFonts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总计</w:t>
            </w:r>
          </w:p>
        </w:tc>
        <w:tc>
          <w:tcPr>
            <w:tcW w:w="6797" w:type="dxa"/>
            <w:gridSpan w:val="7"/>
            <w:tcBorders>
              <w:top w:val="single" w:color="auto" w:sz="4" w:space="0"/>
            </w:tcBorders>
            <w:vAlign w:val="center"/>
          </w:tcPr>
          <w:p>
            <w:pPr>
              <w:jc w:val="center"/>
              <w:rPr>
                <w:rFonts w:ascii="仿宋_GB2312" w:hAnsi="宋体" w:eastAsia="仿宋_GB2312" w:cs="宋体"/>
                <w:b/>
                <w:color w:val="000000"/>
                <w:sz w:val="20"/>
                <w:szCs w:val="20"/>
                <w:highlight w:val="none"/>
              </w:rPr>
            </w:pPr>
            <w:r>
              <w:rPr>
                <w:rFonts w:hint="eastAsia" w:ascii="仿宋_GB2312" w:hAnsi="宋体" w:eastAsia="仿宋_GB2312" w:cs="宋体"/>
                <w:b/>
                <w:color w:val="000000"/>
                <w:sz w:val="24"/>
                <w:highlight w:val="none"/>
              </w:rPr>
              <w:t>财政拨款(补助)</w:t>
            </w:r>
          </w:p>
        </w:tc>
        <w:tc>
          <w:tcPr>
            <w:tcW w:w="746" w:type="dxa"/>
            <w:vMerge w:val="restart"/>
            <w:tcBorders>
              <w:top w:val="single" w:color="auto" w:sz="4" w:space="0"/>
            </w:tcBorders>
            <w:vAlign w:val="center"/>
          </w:tcPr>
          <w:p>
            <w:pPr>
              <w:jc w:val="center"/>
              <w:rPr>
                <w:rFonts w:ascii="仿宋_GB2312" w:eastAsia="仿宋_GB2312"/>
                <w:b/>
                <w:color w:val="000000"/>
                <w:sz w:val="20"/>
                <w:szCs w:val="20"/>
                <w:highlight w:val="none"/>
              </w:rPr>
            </w:pPr>
            <w:r>
              <w:rPr>
                <w:rFonts w:hint="eastAsia" w:ascii="仿宋_GB2312" w:eastAsia="仿宋_GB2312"/>
                <w:b/>
                <w:color w:val="000000"/>
                <w:sz w:val="20"/>
                <w:szCs w:val="20"/>
                <w:highlight w:val="none"/>
              </w:rPr>
              <w:t>财政专户（教育收费）</w:t>
            </w:r>
          </w:p>
        </w:tc>
        <w:tc>
          <w:tcPr>
            <w:tcW w:w="737" w:type="dxa"/>
            <w:vMerge w:val="restart"/>
            <w:tcBorders>
              <w:top w:val="single" w:color="auto" w:sz="4" w:space="0"/>
            </w:tcBorders>
            <w:vAlign w:val="center"/>
          </w:tcPr>
          <w:p>
            <w:pPr>
              <w:jc w:val="center"/>
              <w:rPr>
                <w:rFonts w:ascii="仿宋_GB2312" w:eastAsia="仿宋_GB2312"/>
                <w:b/>
                <w:color w:val="000000"/>
                <w:sz w:val="20"/>
                <w:szCs w:val="20"/>
                <w:highlight w:val="none"/>
              </w:rPr>
            </w:pPr>
            <w:r>
              <w:rPr>
                <w:rFonts w:hint="eastAsia" w:ascii="仿宋_GB2312" w:eastAsia="仿宋_GB2312"/>
                <w:b/>
                <w:color w:val="000000"/>
                <w:sz w:val="20"/>
                <w:szCs w:val="20"/>
                <w:highlight w:val="none"/>
              </w:rPr>
              <w:t>单位资金</w:t>
            </w:r>
          </w:p>
        </w:tc>
        <w:tc>
          <w:tcPr>
            <w:tcW w:w="678" w:type="dxa"/>
            <w:vMerge w:val="restart"/>
            <w:tcBorders>
              <w:top w:val="single" w:color="auto" w:sz="4" w:space="0"/>
            </w:tcBorders>
            <w:vAlign w:val="center"/>
          </w:tcPr>
          <w:p>
            <w:pPr>
              <w:jc w:val="center"/>
              <w:rPr>
                <w:rFonts w:ascii="仿宋_GB2312" w:eastAsia="仿宋_GB2312"/>
                <w:b/>
                <w:color w:val="000000"/>
                <w:sz w:val="20"/>
                <w:szCs w:val="20"/>
                <w:highlight w:val="none"/>
              </w:rPr>
            </w:pPr>
            <w:r>
              <w:rPr>
                <w:rFonts w:hint="eastAsia" w:ascii="仿宋_GB2312" w:eastAsia="仿宋_GB2312"/>
                <w:b/>
                <w:color w:val="000000"/>
                <w:sz w:val="20"/>
                <w:szCs w:val="20"/>
                <w:highlight w:val="none"/>
              </w:rPr>
              <w:t>财政拨款结转</w:t>
            </w:r>
          </w:p>
        </w:tc>
        <w:tc>
          <w:tcPr>
            <w:tcW w:w="649" w:type="dxa"/>
            <w:vMerge w:val="restart"/>
            <w:tcBorders>
              <w:top w:val="single" w:color="auto" w:sz="4" w:space="0"/>
            </w:tcBorders>
            <w:vAlign w:val="center"/>
          </w:tcPr>
          <w:p>
            <w:pPr>
              <w:jc w:val="center"/>
              <w:rPr>
                <w:rFonts w:ascii="仿宋_GB2312" w:eastAsia="仿宋_GB2312"/>
                <w:b/>
                <w:color w:val="000000"/>
                <w:sz w:val="20"/>
                <w:szCs w:val="20"/>
                <w:highlight w:val="none"/>
              </w:rPr>
            </w:pPr>
            <w:r>
              <w:rPr>
                <w:rFonts w:hint="eastAsia" w:ascii="仿宋_GB2312" w:eastAsia="仿宋_GB2312"/>
                <w:b/>
                <w:color w:val="000000"/>
                <w:sz w:val="20"/>
                <w:szCs w:val="20"/>
                <w:highlight w:val="none"/>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3" w:hRule="atLeast"/>
          <w:jc w:val="center"/>
        </w:trPr>
        <w:tc>
          <w:tcPr>
            <w:tcW w:w="645" w:type="dxa"/>
            <w:vAlign w:val="center"/>
          </w:tcPr>
          <w:p>
            <w:pPr>
              <w:jc w:val="center"/>
              <w:rPr>
                <w:rFonts w:ascii="仿宋_GB2312" w:eastAsia="仿宋_GB2312"/>
                <w:b/>
                <w:color w:val="000000"/>
                <w:sz w:val="20"/>
                <w:szCs w:val="20"/>
                <w:highlight w:val="none"/>
                <w:lang w:eastAsia="zh-Hans"/>
              </w:rPr>
            </w:pPr>
            <w:r>
              <w:rPr>
                <w:rFonts w:hint="eastAsia" w:ascii="仿宋_GB2312" w:eastAsia="仿宋_GB2312"/>
                <w:b/>
                <w:color w:val="000000"/>
                <w:sz w:val="20"/>
                <w:szCs w:val="20"/>
                <w:highlight w:val="none"/>
                <w:lang w:eastAsia="zh-Hans"/>
              </w:rPr>
              <w:t>类</w:t>
            </w:r>
          </w:p>
        </w:tc>
        <w:tc>
          <w:tcPr>
            <w:tcW w:w="495" w:type="dxa"/>
            <w:vAlign w:val="center"/>
          </w:tcPr>
          <w:p>
            <w:pPr>
              <w:jc w:val="center"/>
              <w:rPr>
                <w:rFonts w:ascii="仿宋_GB2312" w:eastAsia="仿宋_GB2312"/>
                <w:b/>
                <w:color w:val="000000"/>
                <w:sz w:val="20"/>
                <w:szCs w:val="20"/>
                <w:highlight w:val="none"/>
                <w:lang w:eastAsia="zh-Hans"/>
              </w:rPr>
            </w:pPr>
            <w:r>
              <w:rPr>
                <w:rFonts w:hint="eastAsia" w:ascii="仿宋_GB2312" w:eastAsia="仿宋_GB2312"/>
                <w:b/>
                <w:color w:val="000000"/>
                <w:sz w:val="20"/>
                <w:szCs w:val="20"/>
                <w:highlight w:val="none"/>
                <w:lang w:eastAsia="zh-Hans"/>
              </w:rPr>
              <w:t>款</w:t>
            </w:r>
          </w:p>
        </w:tc>
        <w:tc>
          <w:tcPr>
            <w:tcW w:w="525" w:type="dxa"/>
            <w:vAlign w:val="center"/>
          </w:tcPr>
          <w:p>
            <w:pPr>
              <w:jc w:val="center"/>
              <w:rPr>
                <w:rFonts w:ascii="仿宋_GB2312" w:eastAsia="仿宋_GB2312"/>
                <w:b/>
                <w:color w:val="000000"/>
                <w:sz w:val="20"/>
                <w:szCs w:val="20"/>
                <w:highlight w:val="none"/>
                <w:lang w:eastAsia="zh-Hans"/>
              </w:rPr>
            </w:pPr>
            <w:r>
              <w:rPr>
                <w:rFonts w:hint="eastAsia" w:ascii="仿宋_GB2312" w:eastAsia="仿宋_GB2312"/>
                <w:b/>
                <w:color w:val="000000"/>
                <w:sz w:val="20"/>
                <w:szCs w:val="20"/>
                <w:highlight w:val="none"/>
                <w:lang w:eastAsia="zh-Hans"/>
              </w:rPr>
              <w:t>项</w:t>
            </w:r>
          </w:p>
        </w:tc>
        <w:tc>
          <w:tcPr>
            <w:tcW w:w="1744" w:type="dxa"/>
            <w:vMerge w:val="continue"/>
            <w:vAlign w:val="center"/>
          </w:tcPr>
          <w:p>
            <w:pPr>
              <w:rPr>
                <w:rFonts w:ascii="仿宋_GB2312" w:hAnsi="宋体" w:eastAsia="仿宋_GB2312" w:cs="宋体"/>
                <w:color w:val="000000"/>
                <w:sz w:val="20"/>
                <w:szCs w:val="20"/>
                <w:highlight w:val="none"/>
              </w:rPr>
            </w:pPr>
          </w:p>
        </w:tc>
        <w:tc>
          <w:tcPr>
            <w:tcW w:w="1223" w:type="dxa"/>
            <w:vMerge w:val="continue"/>
            <w:vAlign w:val="center"/>
          </w:tcPr>
          <w:p>
            <w:pPr>
              <w:rPr>
                <w:rFonts w:ascii="仿宋_GB2312" w:hAnsi="宋体" w:eastAsia="仿宋_GB2312" w:cs="宋体"/>
                <w:color w:val="000000"/>
                <w:sz w:val="20"/>
                <w:szCs w:val="20"/>
                <w:highlight w:val="none"/>
              </w:rPr>
            </w:pPr>
          </w:p>
        </w:tc>
        <w:tc>
          <w:tcPr>
            <w:tcW w:w="1105" w:type="dxa"/>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财政拨款(补助)小计</w:t>
            </w:r>
          </w:p>
        </w:tc>
        <w:tc>
          <w:tcPr>
            <w:tcW w:w="1208" w:type="dxa"/>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一般公共预算</w:t>
            </w:r>
          </w:p>
        </w:tc>
        <w:tc>
          <w:tcPr>
            <w:tcW w:w="987" w:type="dxa"/>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上级一般公共预算安排的转移支付</w:t>
            </w:r>
          </w:p>
        </w:tc>
        <w:tc>
          <w:tcPr>
            <w:tcW w:w="913" w:type="dxa"/>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政府性基金预算</w:t>
            </w:r>
          </w:p>
        </w:tc>
        <w:tc>
          <w:tcPr>
            <w:tcW w:w="928" w:type="dxa"/>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上级政府性基金安排的转移支付</w:t>
            </w:r>
          </w:p>
        </w:tc>
        <w:tc>
          <w:tcPr>
            <w:tcW w:w="854" w:type="dxa"/>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国有资本经营预算</w:t>
            </w:r>
          </w:p>
        </w:tc>
        <w:tc>
          <w:tcPr>
            <w:tcW w:w="802" w:type="dxa"/>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上级国有资本经营预算安排的转移支付</w:t>
            </w:r>
          </w:p>
        </w:tc>
        <w:tc>
          <w:tcPr>
            <w:tcW w:w="746" w:type="dxa"/>
            <w:vMerge w:val="continue"/>
            <w:vAlign w:val="center"/>
          </w:tcPr>
          <w:p>
            <w:pPr>
              <w:rPr>
                <w:rFonts w:ascii="仿宋_GB2312" w:hAnsi="宋体" w:eastAsia="仿宋_GB2312" w:cs="宋体"/>
                <w:color w:val="000000"/>
                <w:sz w:val="20"/>
                <w:szCs w:val="20"/>
                <w:highlight w:val="none"/>
              </w:rPr>
            </w:pPr>
          </w:p>
        </w:tc>
        <w:tc>
          <w:tcPr>
            <w:tcW w:w="737" w:type="dxa"/>
            <w:vMerge w:val="continue"/>
            <w:vAlign w:val="center"/>
          </w:tcPr>
          <w:p>
            <w:pPr>
              <w:rPr>
                <w:rFonts w:ascii="仿宋_GB2312" w:hAnsi="宋体" w:eastAsia="仿宋_GB2312" w:cs="宋体"/>
                <w:color w:val="000000"/>
                <w:sz w:val="20"/>
                <w:szCs w:val="20"/>
                <w:highlight w:val="none"/>
              </w:rPr>
            </w:pPr>
          </w:p>
        </w:tc>
        <w:tc>
          <w:tcPr>
            <w:tcW w:w="678" w:type="dxa"/>
            <w:vMerge w:val="continue"/>
            <w:vAlign w:val="center"/>
          </w:tcPr>
          <w:p>
            <w:pPr>
              <w:rPr>
                <w:rFonts w:ascii="仿宋_GB2312" w:hAnsi="宋体" w:eastAsia="仿宋_GB2312" w:cs="宋体"/>
                <w:color w:val="000000"/>
                <w:sz w:val="20"/>
                <w:szCs w:val="20"/>
                <w:highlight w:val="none"/>
              </w:rPr>
            </w:pPr>
          </w:p>
        </w:tc>
        <w:tc>
          <w:tcPr>
            <w:tcW w:w="649" w:type="dxa"/>
            <w:vMerge w:val="continue"/>
            <w:vAlign w:val="center"/>
          </w:tcPr>
          <w:p>
            <w:pPr>
              <w:rPr>
                <w:rFonts w:ascii="仿宋_GB2312" w:hAnsi="宋体" w:eastAsia="仿宋_GB2312" w:cs="宋体"/>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一般公共服务支出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1054.28</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524.35</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522.57</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1.78</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529.93</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03</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政府办公厅（室）及相关机构事务</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938.87</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408.94</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408.94</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529.93</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03</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行政运行</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931.87</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401.94</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401.94</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529.93</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03</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其他政府办公厅（室）及相关机构事务支出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7.00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7.00</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7.00</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32</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组织事务</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109.31</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109.31</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109.31</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32</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其他组织事务支出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109.31</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109.31</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109.31</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34</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统战事务</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6.10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6.10</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4.32</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1.78</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34</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04</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宗教事务</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1.78</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1.78</w:t>
            </w: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1.78</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34</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其他统战事务支出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4.32</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4.32</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4.32</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207</w:t>
            </w: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文化旅游体育与传媒支出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3.50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3.50</w:t>
            </w: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3.50</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207</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文化和旅游</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3.00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3.00</w:t>
            </w: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3.00</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207</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其他文化和旅游支出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3.00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3.00</w:t>
            </w: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3.00</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207</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其他文化旅游体育与传媒支出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0.50</w:t>
            </w: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0.50</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207</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其他文化旅游体育与传媒支出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0.50</w:t>
            </w:r>
          </w:p>
        </w:tc>
        <w:tc>
          <w:tcPr>
            <w:tcW w:w="1208" w:type="dxa"/>
            <w:shd w:val="clear" w:color="000000" w:fill="FFFFFF"/>
            <w:vAlign w:val="center"/>
          </w:tcPr>
          <w:p>
            <w:pPr>
              <w:jc w:val="right"/>
              <w:rPr>
                <w:rFonts w:ascii="仿宋_GB2312" w:eastAsia="仿宋_GB2312"/>
                <w:color w:val="000000"/>
                <w:sz w:val="20"/>
                <w:szCs w:val="20"/>
                <w:highlight w:val="none"/>
              </w:rPr>
            </w:pP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0.50</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208</w:t>
            </w: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社会保障和就业支出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107.90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107.90</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107.90</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208</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行政事业单位养老支出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107.90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107.90</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107.90</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208</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行政单位离退休</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4.39</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4.39</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4.39</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208</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02</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事业单位离退休</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1.96</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1.96</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1.96</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208</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机关事业单位基本养老保险缴费支出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92.54</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92.54</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92.54</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208</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06</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机关事业单位职业年金缴费支出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9.01</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9.01</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9.01</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210</w:t>
            </w: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卫生健康支出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60.09</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60.09</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60.09</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210</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11</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行政事业单位医疗</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60.09</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60.09</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60.09</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210</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11</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行政单位医疗</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22.83</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22.83</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22.83</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210</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11</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02</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事业单位医疗</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26.14</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26.14</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26.14</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210</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11</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03</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公务员医疗补助</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11.12</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11.12</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11.12</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w:t>
            </w: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农林水支出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568.30</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556.22</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556.22</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12.08</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农业农村</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436.22</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436.22</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436.22</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行政运行</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27.44</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27.44</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27.44</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04</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事业运行</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408.78</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408.78</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408.78</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07</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农村综合改革</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132.08</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120.00</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120.00</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12.08</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213</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07</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05</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对村民委员会和村党支部的补助</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132.08</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120.00</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120.00</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12.08</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221</w:t>
            </w: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住房保障支出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76.83</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76.83</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76.83</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02</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住房改革支出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76.83</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76.83</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76.83</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221</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02</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住房公积金</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76.83</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76.83</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76.83</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229</w:t>
            </w: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165.98</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165.98</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165.98</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229</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165.98</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165.98</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165.98</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229</w:t>
            </w:r>
          </w:p>
        </w:tc>
        <w:tc>
          <w:tcPr>
            <w:tcW w:w="49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525" w:type="dxa"/>
            <w:shd w:val="clear" w:color="auto" w:fill="auto"/>
            <w:vAlign w:val="center"/>
          </w:tcPr>
          <w:p>
            <w:pPr>
              <w:jc w:val="center"/>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其他支出</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165.98</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165.98</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165.98</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highlight w:val="none"/>
              </w:rPr>
            </w:pPr>
          </w:p>
        </w:tc>
        <w:tc>
          <w:tcPr>
            <w:tcW w:w="495" w:type="dxa"/>
            <w:shd w:val="clear" w:color="auto" w:fill="auto"/>
            <w:vAlign w:val="center"/>
          </w:tcPr>
          <w:p>
            <w:pPr>
              <w:jc w:val="center"/>
              <w:rPr>
                <w:rFonts w:ascii="仿宋_GB2312" w:eastAsia="仿宋_GB2312"/>
                <w:color w:val="000000"/>
                <w:sz w:val="20"/>
                <w:szCs w:val="20"/>
                <w:highlight w:val="none"/>
              </w:rPr>
            </w:pPr>
          </w:p>
        </w:tc>
        <w:tc>
          <w:tcPr>
            <w:tcW w:w="525" w:type="dxa"/>
            <w:shd w:val="clear" w:color="auto" w:fill="auto"/>
            <w:vAlign w:val="center"/>
          </w:tcPr>
          <w:p>
            <w:pPr>
              <w:jc w:val="center"/>
              <w:rPr>
                <w:rFonts w:ascii="仿宋_GB2312" w:eastAsia="仿宋_GB2312"/>
                <w:color w:val="000000"/>
                <w:sz w:val="20"/>
                <w:szCs w:val="20"/>
                <w:highlight w:val="none"/>
              </w:rPr>
            </w:pPr>
          </w:p>
        </w:tc>
        <w:tc>
          <w:tcPr>
            <w:tcW w:w="1744" w:type="dxa"/>
            <w:shd w:val="clear" w:color="auto" w:fill="auto"/>
            <w:vAlign w:val="center"/>
          </w:tcPr>
          <w:p>
            <w:pPr>
              <w:jc w:val="lef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合计</w:t>
            </w:r>
          </w:p>
        </w:tc>
        <w:tc>
          <w:tcPr>
            <w:tcW w:w="1223"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2036.87</w:t>
            </w:r>
          </w:p>
        </w:tc>
        <w:tc>
          <w:tcPr>
            <w:tcW w:w="1105"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1494.86</w:t>
            </w:r>
          </w:p>
        </w:tc>
        <w:tc>
          <w:tcPr>
            <w:tcW w:w="1208"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1489.58</w:t>
            </w:r>
          </w:p>
        </w:tc>
        <w:tc>
          <w:tcPr>
            <w:tcW w:w="987" w:type="dxa"/>
            <w:shd w:val="clear" w:color="000000" w:fill="FFFFFF"/>
            <w:vAlign w:val="center"/>
          </w:tcPr>
          <w:p>
            <w:pPr>
              <w:jc w:val="right"/>
              <w:rPr>
                <w:rFonts w:ascii="仿宋_GB2312" w:hAnsi="宋体" w:eastAsia="仿宋_GB2312" w:cs="宋体"/>
                <w:color w:val="000000"/>
                <w:sz w:val="20"/>
                <w:szCs w:val="20"/>
                <w:highlight w:val="none"/>
              </w:rPr>
            </w:pPr>
            <w:r>
              <w:rPr>
                <w:rFonts w:hint="eastAsia" w:ascii="仿宋_GB2312" w:hAnsi="宋体" w:eastAsia="仿宋_GB2312" w:cs="宋体"/>
                <w:kern w:val="0"/>
                <w:sz w:val="16"/>
                <w:szCs w:val="16"/>
                <w:highlight w:val="none"/>
              </w:rPr>
              <w:t>5.28</w:t>
            </w:r>
          </w:p>
        </w:tc>
        <w:tc>
          <w:tcPr>
            <w:tcW w:w="913" w:type="dxa"/>
            <w:shd w:val="clear" w:color="000000" w:fill="FFFFFF"/>
            <w:vAlign w:val="center"/>
          </w:tcPr>
          <w:p>
            <w:pPr>
              <w:jc w:val="right"/>
              <w:rPr>
                <w:rFonts w:ascii="仿宋_GB2312" w:eastAsia="仿宋_GB2312"/>
                <w:color w:val="000000"/>
                <w:sz w:val="20"/>
                <w:szCs w:val="20"/>
                <w:highlight w:val="none"/>
              </w:rPr>
            </w:pPr>
          </w:p>
        </w:tc>
        <w:tc>
          <w:tcPr>
            <w:tcW w:w="928" w:type="dxa"/>
            <w:shd w:val="clear" w:color="000000" w:fill="FFFFFF"/>
            <w:vAlign w:val="center"/>
          </w:tcPr>
          <w:p>
            <w:pPr>
              <w:jc w:val="right"/>
              <w:rPr>
                <w:rFonts w:ascii="仿宋_GB2312" w:eastAsia="仿宋_GB2312"/>
                <w:color w:val="000000"/>
                <w:sz w:val="20"/>
                <w:szCs w:val="20"/>
                <w:highlight w:val="none"/>
              </w:rPr>
            </w:pPr>
          </w:p>
        </w:tc>
        <w:tc>
          <w:tcPr>
            <w:tcW w:w="854" w:type="dxa"/>
            <w:shd w:val="clear" w:color="000000" w:fill="FFFFFF"/>
            <w:vAlign w:val="center"/>
          </w:tcPr>
          <w:p>
            <w:pPr>
              <w:jc w:val="right"/>
              <w:rPr>
                <w:rFonts w:ascii="仿宋_GB2312" w:eastAsia="仿宋_GB2312"/>
                <w:color w:val="000000"/>
                <w:sz w:val="20"/>
                <w:szCs w:val="20"/>
                <w:highlight w:val="none"/>
              </w:rPr>
            </w:pPr>
          </w:p>
        </w:tc>
        <w:tc>
          <w:tcPr>
            <w:tcW w:w="802" w:type="dxa"/>
            <w:shd w:val="clear" w:color="000000" w:fill="FFFFFF"/>
            <w:vAlign w:val="center"/>
          </w:tcPr>
          <w:p>
            <w:pPr>
              <w:jc w:val="right"/>
              <w:rPr>
                <w:rFonts w:ascii="仿宋_GB2312" w:eastAsia="仿宋_GB2312"/>
                <w:color w:val="000000"/>
                <w:sz w:val="20"/>
                <w:szCs w:val="20"/>
                <w:highlight w:val="none"/>
              </w:rPr>
            </w:pPr>
          </w:p>
        </w:tc>
        <w:tc>
          <w:tcPr>
            <w:tcW w:w="746" w:type="dxa"/>
            <w:shd w:val="clear" w:color="000000" w:fill="FFFFFF"/>
            <w:vAlign w:val="center"/>
          </w:tcPr>
          <w:p>
            <w:pPr>
              <w:jc w:val="right"/>
              <w:rPr>
                <w:rFonts w:ascii="仿宋_GB2312" w:eastAsia="仿宋_GB2312"/>
                <w:color w:val="000000"/>
                <w:sz w:val="20"/>
                <w:szCs w:val="20"/>
                <w:highlight w:val="none"/>
              </w:rPr>
            </w:pPr>
          </w:p>
        </w:tc>
        <w:tc>
          <w:tcPr>
            <w:tcW w:w="737" w:type="dxa"/>
            <w:shd w:val="clear" w:color="000000" w:fill="FFFFFF"/>
            <w:vAlign w:val="center"/>
          </w:tcPr>
          <w:p>
            <w:pPr>
              <w:jc w:val="right"/>
              <w:rPr>
                <w:rFonts w:ascii="仿宋_GB2312" w:eastAsia="仿宋_GB2312"/>
                <w:color w:val="000000"/>
                <w:sz w:val="20"/>
                <w:szCs w:val="20"/>
                <w:highlight w:val="none"/>
              </w:rPr>
            </w:pPr>
            <w:r>
              <w:rPr>
                <w:rFonts w:hint="eastAsia" w:ascii="仿宋_GB2312" w:hAnsi="宋体" w:eastAsia="仿宋_GB2312" w:cs="宋体"/>
                <w:kern w:val="0"/>
                <w:sz w:val="16"/>
                <w:szCs w:val="16"/>
                <w:highlight w:val="none"/>
              </w:rPr>
              <w:t>542.01</w:t>
            </w:r>
          </w:p>
        </w:tc>
        <w:tc>
          <w:tcPr>
            <w:tcW w:w="678" w:type="dxa"/>
            <w:shd w:val="clear" w:color="000000" w:fill="FFFFFF"/>
            <w:vAlign w:val="center"/>
          </w:tcPr>
          <w:p>
            <w:pPr>
              <w:jc w:val="right"/>
              <w:rPr>
                <w:rFonts w:ascii="仿宋_GB2312" w:eastAsia="仿宋_GB2312"/>
                <w:color w:val="000000"/>
                <w:sz w:val="20"/>
                <w:szCs w:val="20"/>
                <w:highlight w:val="none"/>
              </w:rPr>
            </w:pPr>
          </w:p>
        </w:tc>
        <w:tc>
          <w:tcPr>
            <w:tcW w:w="649" w:type="dxa"/>
            <w:shd w:val="clear" w:color="000000" w:fill="FFFFFF"/>
            <w:vAlign w:val="center"/>
          </w:tcPr>
          <w:p>
            <w:pPr>
              <w:jc w:val="right"/>
              <w:rPr>
                <w:rFonts w:ascii="仿宋_GB2312" w:eastAsia="仿宋_GB2312"/>
                <w:color w:val="000000"/>
                <w:sz w:val="20"/>
                <w:szCs w:val="20"/>
                <w:highlight w:val="none"/>
              </w:rPr>
            </w:pPr>
          </w:p>
        </w:tc>
      </w:tr>
    </w:tbl>
    <w:p>
      <w:pPr>
        <w:widowControl/>
        <w:jc w:val="left"/>
        <w:textAlignment w:val="bottom"/>
        <w:rPr>
          <w:rFonts w:ascii="仿宋_GB2312" w:hAnsi="宋体" w:eastAsia="仿宋_GB2312"/>
          <w:b/>
          <w:kern w:val="0"/>
          <w:sz w:val="32"/>
          <w:szCs w:val="32"/>
          <w:highlight w:val="none"/>
        </w:rPr>
        <w:sectPr>
          <w:pgSz w:w="16838" w:h="11906" w:orient="landscape"/>
          <w:pgMar w:top="1531" w:right="2098" w:bottom="1531" w:left="1984" w:header="851" w:footer="992" w:gutter="0"/>
          <w:pgNumType w:start="56"/>
          <w:cols w:space="720" w:num="1"/>
          <w:docGrid w:linePitch="312" w:charSpace="0"/>
        </w:sectPr>
      </w:pP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表3</w:t>
      </w:r>
    </w:p>
    <w:p>
      <w:pPr>
        <w:widowControl/>
        <w:spacing w:line="360" w:lineRule="exact"/>
        <w:jc w:val="center"/>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单位支出总体情况表</w:t>
      </w:r>
    </w:p>
    <w:p>
      <w:pPr>
        <w:widowControl/>
        <w:spacing w:line="280" w:lineRule="exact"/>
        <w:jc w:val="left"/>
        <w:rPr>
          <w:rFonts w:hint="eastAsia" w:ascii="仿宋_GB2312" w:hAnsi="宋体" w:eastAsia="仿宋_GB2312"/>
          <w:kern w:val="0"/>
          <w:sz w:val="24"/>
          <w:highlight w:val="none"/>
          <w:lang w:eastAsia="zh-CN"/>
        </w:rPr>
      </w:pPr>
    </w:p>
    <w:tbl>
      <w:tblPr>
        <w:tblStyle w:val="3"/>
        <w:tblW w:w="9420" w:type="dxa"/>
        <w:tblInd w:w="-238" w:type="dxa"/>
        <w:tblLayout w:type="fixed"/>
        <w:tblCellMar>
          <w:top w:w="0" w:type="dxa"/>
          <w:left w:w="108" w:type="dxa"/>
          <w:bottom w:w="0" w:type="dxa"/>
          <w:right w:w="108" w:type="dxa"/>
        </w:tblCellMar>
      </w:tblPr>
      <w:tblGrid>
        <w:gridCol w:w="470"/>
        <w:gridCol w:w="430"/>
        <w:gridCol w:w="440"/>
        <w:gridCol w:w="2460"/>
        <w:gridCol w:w="1900"/>
        <w:gridCol w:w="1999"/>
        <w:gridCol w:w="1721"/>
      </w:tblGrid>
      <w:tr>
        <w:tblPrEx>
          <w:tblCellMar>
            <w:top w:w="0" w:type="dxa"/>
            <w:left w:w="108" w:type="dxa"/>
            <w:bottom w:w="0" w:type="dxa"/>
            <w:right w:w="108" w:type="dxa"/>
          </w:tblCellMar>
        </w:tblPrEx>
        <w:trPr>
          <w:trHeight w:val="345" w:hRule="atLeast"/>
        </w:trPr>
        <w:tc>
          <w:tcPr>
            <w:tcW w:w="5700" w:type="dxa"/>
            <w:gridSpan w:val="5"/>
            <w:tcBorders>
              <w:top w:val="nil"/>
              <w:left w:val="nil"/>
              <w:bottom w:val="single" w:color="auto" w:sz="4" w:space="0"/>
              <w:right w:val="nil"/>
            </w:tcBorders>
            <w:vAlign w:val="center"/>
          </w:tcPr>
          <w:p>
            <w:pPr>
              <w:widowControl/>
              <w:spacing w:line="280" w:lineRule="exact"/>
              <w:jc w:val="left"/>
              <w:rPr>
                <w:rFonts w:ascii="仿宋_GB2312" w:hAnsi="仿宋_GB2312" w:eastAsia="仿宋_GB2312" w:cs="仿宋_GB2312"/>
                <w:b/>
                <w:bCs/>
                <w:color w:val="000000"/>
                <w:kern w:val="0"/>
                <w:sz w:val="24"/>
                <w:highlight w:val="none"/>
              </w:rPr>
            </w:pPr>
            <w:r>
              <w:rPr>
                <w:rFonts w:hint="eastAsia" w:ascii="仿宋_GB2312" w:hAnsi="宋体" w:eastAsia="仿宋_GB2312"/>
                <w:kern w:val="0"/>
                <w:sz w:val="24"/>
                <w:highlight w:val="none"/>
              </w:rPr>
              <w:t>编制单位:沙湾市商户地乡人民政府</w:t>
            </w:r>
          </w:p>
        </w:tc>
        <w:tc>
          <w:tcPr>
            <w:tcW w:w="3720" w:type="dxa"/>
            <w:gridSpan w:val="2"/>
            <w:tcBorders>
              <w:top w:val="nil"/>
              <w:left w:val="nil"/>
              <w:bottom w:val="single" w:color="auto" w:sz="4" w:space="0"/>
              <w:right w:val="nil"/>
            </w:tcBorders>
            <w:vAlign w:val="center"/>
          </w:tcPr>
          <w:p>
            <w:pPr>
              <w:widowControl/>
              <w:spacing w:line="280" w:lineRule="exact"/>
              <w:jc w:val="right"/>
              <w:rPr>
                <w:rFonts w:ascii="仿宋_GB2312" w:hAnsi="仿宋_GB2312" w:eastAsia="仿宋_GB2312" w:cs="仿宋_GB2312"/>
                <w:b/>
                <w:bCs/>
                <w:color w:val="000000"/>
                <w:kern w:val="0"/>
                <w:sz w:val="24"/>
                <w:highlight w:val="none"/>
              </w:rPr>
            </w:pPr>
            <w:r>
              <w:rPr>
                <w:rFonts w:hint="eastAsia" w:ascii="仿宋_GB2312" w:hAnsi="宋体" w:eastAsia="仿宋_GB2312"/>
                <w:kern w:val="0"/>
                <w:sz w:val="24"/>
                <w:highlight w:val="none"/>
              </w:rPr>
              <w:t>单位:万元</w:t>
            </w:r>
          </w:p>
        </w:tc>
      </w:tr>
      <w:tr>
        <w:tblPrEx>
          <w:tblCellMar>
            <w:top w:w="0" w:type="dxa"/>
            <w:left w:w="108" w:type="dxa"/>
            <w:bottom w:w="0" w:type="dxa"/>
            <w:right w:w="108" w:type="dxa"/>
          </w:tblCellMar>
        </w:tblPrEx>
        <w:trPr>
          <w:trHeight w:val="345" w:hRule="atLeast"/>
        </w:trPr>
        <w:tc>
          <w:tcPr>
            <w:tcW w:w="3800"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4"/>
                <w:highlight w:val="none"/>
              </w:rPr>
            </w:pPr>
            <w:r>
              <w:rPr>
                <w:rFonts w:hint="eastAsia" w:ascii="仿宋_GB2312" w:hAnsi="仿宋_GB2312" w:eastAsia="仿宋_GB2312" w:cs="仿宋_GB2312"/>
                <w:b/>
                <w:bCs/>
                <w:color w:val="000000"/>
                <w:kern w:val="0"/>
                <w:sz w:val="24"/>
                <w:highlight w:val="none"/>
              </w:rPr>
              <w:t>项目</w:t>
            </w:r>
          </w:p>
        </w:tc>
        <w:tc>
          <w:tcPr>
            <w:tcW w:w="562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4"/>
                <w:highlight w:val="none"/>
              </w:rPr>
            </w:pPr>
            <w:r>
              <w:rPr>
                <w:rFonts w:hint="eastAsia" w:ascii="仿宋_GB2312" w:hAnsi="仿宋_GB2312" w:eastAsia="仿宋_GB2312" w:cs="仿宋_GB2312"/>
                <w:b/>
                <w:bCs/>
                <w:color w:val="000000"/>
                <w:kern w:val="0"/>
                <w:sz w:val="24"/>
                <w:highlight w:val="none"/>
              </w:rPr>
              <w:t>支出预算</w:t>
            </w:r>
          </w:p>
        </w:tc>
      </w:tr>
      <w:tr>
        <w:tblPrEx>
          <w:tblCellMar>
            <w:top w:w="0" w:type="dxa"/>
            <w:left w:w="108" w:type="dxa"/>
            <w:bottom w:w="0" w:type="dxa"/>
            <w:right w:w="108" w:type="dxa"/>
          </w:tblCellMar>
        </w:tblPrEx>
        <w:trPr>
          <w:trHeight w:val="480" w:hRule="atLeast"/>
        </w:trPr>
        <w:tc>
          <w:tcPr>
            <w:tcW w:w="134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功能分类科目编码</w:t>
            </w:r>
          </w:p>
        </w:tc>
        <w:tc>
          <w:tcPr>
            <w:tcW w:w="246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功能分类科目名称</w:t>
            </w:r>
          </w:p>
        </w:tc>
        <w:tc>
          <w:tcPr>
            <w:tcW w:w="190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合计</w:t>
            </w:r>
          </w:p>
        </w:tc>
        <w:tc>
          <w:tcPr>
            <w:tcW w:w="199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基本支出</w:t>
            </w:r>
          </w:p>
        </w:tc>
        <w:tc>
          <w:tcPr>
            <w:tcW w:w="172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项目支出</w:t>
            </w:r>
          </w:p>
        </w:tc>
      </w:tr>
      <w:tr>
        <w:tblPrEx>
          <w:tblCellMar>
            <w:top w:w="0" w:type="dxa"/>
            <w:left w:w="108" w:type="dxa"/>
            <w:bottom w:w="0" w:type="dxa"/>
            <w:right w:w="108" w:type="dxa"/>
          </w:tblCellMar>
        </w:tblPrEx>
        <w:trPr>
          <w:trHeight w:val="110"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类</w:t>
            </w:r>
          </w:p>
        </w:tc>
        <w:tc>
          <w:tcPr>
            <w:tcW w:w="4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款</w:t>
            </w:r>
          </w:p>
        </w:tc>
        <w:tc>
          <w:tcPr>
            <w:tcW w:w="44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项</w:t>
            </w:r>
          </w:p>
        </w:tc>
        <w:tc>
          <w:tcPr>
            <w:tcW w:w="24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highlight w:val="none"/>
              </w:rPr>
            </w:pPr>
          </w:p>
        </w:tc>
        <w:tc>
          <w:tcPr>
            <w:tcW w:w="19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highlight w:val="none"/>
              </w:rPr>
            </w:pPr>
          </w:p>
        </w:tc>
        <w:tc>
          <w:tcPr>
            <w:tcW w:w="199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highlight w:val="none"/>
              </w:rPr>
            </w:pPr>
          </w:p>
        </w:tc>
        <w:tc>
          <w:tcPr>
            <w:tcW w:w="172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highlight w:val="none"/>
              </w:rPr>
            </w:pP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一般公共服务支出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1054.28</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389.34</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664.94</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政府办公厅（室）及相关机构事务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938.87</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389.34</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549.53</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行政运行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931.87</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389.34</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542.53</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其他政府办公厅（室）及相关机构事务支出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7.00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7.00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32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组织事务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109.31</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109.31</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32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其他组织事务支出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109.31</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109.31</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统战事务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6.10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6.10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04</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宗教事务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1.78</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1.78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其他统战事务支出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4.32</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4.32</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文化旅游体育与传媒支出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3.50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3.50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文化和旅游</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3.00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3.00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其他文化和旅游支出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3.00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3.00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其他文化旅游体育与传媒支出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0.50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0.50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其他文化旅游体育与传媒支出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0.50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0.50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社会保障和就业支出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107.90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107.90</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行政事业单位养老支出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107.90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107.90</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行政单位离退休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4.39</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4.39</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02</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事业单位离退休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1.96</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1.96</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机关事业单位基本养老保险缴费支出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92.54</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92.54</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06</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机关事业单位职业年金缴费支出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9.01</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9.01</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卫生健康支出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60.09</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60.09</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行政事业单位医疗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60.09</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60.09</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行政单位医疗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22.83</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22.83</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02</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事业单位医疗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26.14</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26.14</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03</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公务员医疗补助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11.12</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11.12</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农林水支出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568.30</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378.64</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189.66</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农业农村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436.22</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378.64</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57.58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行政运行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27.44</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27.44</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04</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事业运行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408.78</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351.20</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57.58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农村综合改革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132.08</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132.08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05</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对村民委员会和村党支部的补助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132.08</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132.08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住房保障支出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76.83</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76.83</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住房改革支出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76.83</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76.83</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住房公积金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76.83</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76.83</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165.98</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165.98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165.98</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165.98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r>
              <w:rPr>
                <w:rFonts w:hint="eastAsia" w:ascii="仿宋_GB2312" w:hAnsi="宋体" w:eastAsia="仿宋_GB2312" w:cs="宋体"/>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165.98</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165.98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合计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2036.87</w:t>
            </w:r>
            <w:r>
              <w:rPr>
                <w:rFonts w:hint="eastAsia" w:ascii="宋体" w:hAnsi="宋体" w:cs="宋体"/>
                <w:b/>
                <w:bCs/>
                <w:color w:val="000000"/>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仿宋_GB2312" w:hAnsi="宋体" w:eastAsia="仿宋_GB2312" w:cs="宋体"/>
                <w:kern w:val="0"/>
                <w:sz w:val="16"/>
                <w:szCs w:val="16"/>
                <w:highlight w:val="none"/>
              </w:rPr>
              <w:t>1012.79</w:t>
            </w:r>
            <w:r>
              <w:rPr>
                <w:rFonts w:hint="eastAsia" w:ascii="宋体" w:hAnsi="宋体" w:cs="宋体"/>
                <w:b/>
                <w:bCs/>
                <w:color w:val="000000"/>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r>
              <w:rPr>
                <w:rFonts w:hint="eastAsia" w:ascii="仿宋_GB2312" w:hAnsi="宋体" w:eastAsia="仿宋_GB2312" w:cs="宋体"/>
                <w:kern w:val="0"/>
                <w:sz w:val="16"/>
                <w:szCs w:val="16"/>
                <w:highlight w:val="none"/>
              </w:rPr>
              <w:t>1024.09</w:t>
            </w:r>
          </w:p>
        </w:tc>
      </w:tr>
    </w:tbl>
    <w:p>
      <w:pPr>
        <w:rPr>
          <w:rFonts w:ascii="仿宋_GB2312" w:hAnsi="宋体" w:eastAsia="仿宋_GB2312"/>
          <w:b/>
          <w:bCs/>
          <w:kern w:val="0"/>
          <w:sz w:val="24"/>
          <w:highlight w:val="none"/>
        </w:rPr>
      </w:pPr>
      <w:r>
        <w:rPr>
          <w:rFonts w:hint="eastAsia" w:ascii="仿宋_GB2312" w:hAnsi="宋体" w:eastAsia="仿宋_GB2312"/>
          <w:b/>
          <w:bCs/>
          <w:kern w:val="0"/>
          <w:sz w:val="24"/>
          <w:highlight w:val="none"/>
        </w:rPr>
        <w:br w:type="page"/>
      </w: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表4</w:t>
      </w:r>
    </w:p>
    <w:p>
      <w:pPr>
        <w:widowControl/>
        <w:spacing w:before="120" w:beforeLines="50" w:line="280" w:lineRule="exact"/>
        <w:jc w:val="center"/>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财政拨款收支预算总体情况表</w:t>
      </w:r>
    </w:p>
    <w:tbl>
      <w:tblPr>
        <w:tblStyle w:val="3"/>
        <w:tblW w:w="9449" w:type="dxa"/>
        <w:tblInd w:w="-240" w:type="dxa"/>
        <w:tblLayout w:type="fixed"/>
        <w:tblCellMar>
          <w:top w:w="0" w:type="dxa"/>
          <w:left w:w="108" w:type="dxa"/>
          <w:bottom w:w="0" w:type="dxa"/>
          <w:right w:w="108" w:type="dxa"/>
        </w:tblCellMar>
      </w:tblPr>
      <w:tblGrid>
        <w:gridCol w:w="1900"/>
        <w:gridCol w:w="960"/>
        <w:gridCol w:w="2590"/>
        <w:gridCol w:w="954"/>
        <w:gridCol w:w="960"/>
        <w:gridCol w:w="1037"/>
        <w:gridCol w:w="1048"/>
      </w:tblGrid>
      <w:tr>
        <w:tblPrEx>
          <w:tblCellMar>
            <w:top w:w="0" w:type="dxa"/>
            <w:left w:w="108" w:type="dxa"/>
            <w:bottom w:w="0" w:type="dxa"/>
            <w:right w:w="108" w:type="dxa"/>
          </w:tblCellMar>
        </w:tblPrEx>
        <w:trPr>
          <w:trHeight w:val="285" w:hRule="atLeast"/>
        </w:trPr>
        <w:tc>
          <w:tcPr>
            <w:tcW w:w="7364" w:type="dxa"/>
            <w:gridSpan w:val="5"/>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b/>
                <w:bCs/>
                <w:kern w:val="0"/>
                <w:sz w:val="24"/>
                <w:highlight w:val="none"/>
              </w:rPr>
            </w:pPr>
            <w:r>
              <w:rPr>
                <w:rFonts w:hint="eastAsia" w:ascii="仿宋_GB2312" w:hAnsi="宋体" w:eastAsia="仿宋_GB2312"/>
                <w:kern w:val="0"/>
                <w:sz w:val="24"/>
                <w:highlight w:val="none"/>
              </w:rPr>
              <w:t>编制单位:沙湾市商户地乡人民政府</w:t>
            </w:r>
          </w:p>
        </w:tc>
        <w:tc>
          <w:tcPr>
            <w:tcW w:w="2085" w:type="dxa"/>
            <w:gridSpan w:val="2"/>
            <w:tcBorders>
              <w:top w:val="nil"/>
              <w:left w:val="nil"/>
              <w:bottom w:val="single" w:color="auto" w:sz="4" w:space="0"/>
              <w:right w:val="nil"/>
            </w:tcBorders>
            <w:vAlign w:val="center"/>
          </w:tcPr>
          <w:p>
            <w:pPr>
              <w:widowControl/>
              <w:spacing w:line="280" w:lineRule="exact"/>
              <w:jc w:val="right"/>
              <w:rPr>
                <w:rFonts w:ascii="仿宋_GB2312" w:hAnsi="宋体" w:eastAsia="仿宋_GB2312" w:cs="宋体"/>
                <w:b/>
                <w:bCs/>
                <w:kern w:val="0"/>
                <w:sz w:val="24"/>
                <w:highlight w:val="none"/>
              </w:rPr>
            </w:pPr>
            <w:r>
              <w:rPr>
                <w:rFonts w:hint="eastAsia" w:ascii="仿宋_GB2312" w:hAnsi="宋体" w:eastAsia="仿宋_GB2312"/>
                <w:kern w:val="0"/>
                <w:sz w:val="24"/>
                <w:highlight w:val="none"/>
              </w:rPr>
              <w:t>单位:万元</w:t>
            </w:r>
          </w:p>
        </w:tc>
      </w:tr>
      <w:tr>
        <w:tblPrEx>
          <w:tblCellMar>
            <w:top w:w="0" w:type="dxa"/>
            <w:left w:w="108" w:type="dxa"/>
            <w:bottom w:w="0" w:type="dxa"/>
            <w:right w:w="108" w:type="dxa"/>
          </w:tblCellMar>
        </w:tblPrEx>
        <w:trPr>
          <w:trHeight w:val="285" w:hRule="atLeast"/>
        </w:trPr>
        <w:tc>
          <w:tcPr>
            <w:tcW w:w="2860"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财政拨款收入</w:t>
            </w:r>
          </w:p>
        </w:tc>
        <w:tc>
          <w:tcPr>
            <w:tcW w:w="6589" w:type="dxa"/>
            <w:gridSpan w:val="5"/>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财政拨款支出</w:t>
            </w:r>
          </w:p>
        </w:tc>
      </w:tr>
      <w:tr>
        <w:tblPrEx>
          <w:tblCellMar>
            <w:top w:w="0" w:type="dxa"/>
            <w:left w:w="108" w:type="dxa"/>
            <w:bottom w:w="0" w:type="dxa"/>
            <w:right w:w="108" w:type="dxa"/>
          </w:tblCellMar>
        </w:tblPrEx>
        <w:trPr>
          <w:trHeight w:val="500" w:hRule="atLeast"/>
        </w:trPr>
        <w:tc>
          <w:tcPr>
            <w:tcW w:w="1900" w:type="dxa"/>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项目</w:t>
            </w:r>
          </w:p>
        </w:tc>
        <w:tc>
          <w:tcPr>
            <w:tcW w:w="96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合计</w:t>
            </w:r>
          </w:p>
        </w:tc>
        <w:tc>
          <w:tcPr>
            <w:tcW w:w="259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功能分类</w:t>
            </w:r>
          </w:p>
        </w:tc>
        <w:tc>
          <w:tcPr>
            <w:tcW w:w="954"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合计</w:t>
            </w:r>
          </w:p>
        </w:tc>
        <w:tc>
          <w:tcPr>
            <w:tcW w:w="96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一般公共预算</w:t>
            </w:r>
          </w:p>
        </w:tc>
        <w:tc>
          <w:tcPr>
            <w:tcW w:w="1037"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政府性基金预算</w:t>
            </w:r>
          </w:p>
        </w:tc>
        <w:tc>
          <w:tcPr>
            <w:tcW w:w="1048" w:type="dxa"/>
            <w:tcBorders>
              <w:top w:val="single" w:color="auto" w:sz="4" w:space="0"/>
              <w:left w:val="nil"/>
              <w:bottom w:val="single" w:color="auto" w:sz="4" w:space="0"/>
              <w:right w:val="single" w:color="auto" w:sz="4" w:space="0"/>
            </w:tcBorders>
            <w:vAlign w:val="center"/>
          </w:tcPr>
          <w:p>
            <w:pPr>
              <w:spacing w:line="200" w:lineRule="exact"/>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r>
              <w:rPr>
                <w:rFonts w:hint="eastAsia" w:ascii="仿宋_GB2312" w:hAnsi="宋体" w:eastAsia="仿宋_GB2312" w:cs="宋体"/>
                <w:kern w:val="0"/>
                <w:sz w:val="16"/>
                <w:szCs w:val="16"/>
                <w:highlight w:val="none"/>
              </w:rPr>
              <w:t>一、财政拨款（补助）</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1494.86</w:t>
            </w: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201一般公共服务支出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524.34</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524.34</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r>
              <w:rPr>
                <w:rFonts w:hint="eastAsia" w:ascii="仿宋_GB2312" w:hAnsi="宋体" w:eastAsia="仿宋_GB2312" w:cs="宋体"/>
                <w:kern w:val="0"/>
                <w:sz w:val="16"/>
                <w:szCs w:val="16"/>
                <w:highlight w:val="none"/>
              </w:rPr>
              <w:t>一般公共预算</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1494.86</w:t>
            </w: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202外交支出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r>
              <w:rPr>
                <w:rFonts w:hint="eastAsia" w:ascii="仿宋_GB2312" w:hAnsi="宋体" w:eastAsia="仿宋_GB2312" w:cs="宋体"/>
                <w:kern w:val="0"/>
                <w:sz w:val="16"/>
                <w:szCs w:val="16"/>
                <w:highlight w:val="none"/>
              </w:rPr>
              <w:t>政府性基金预算</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203国防支出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r>
              <w:rPr>
                <w:rFonts w:hint="eastAsia" w:ascii="仿宋_GB2312" w:hAnsi="宋体" w:eastAsia="仿宋_GB2312" w:cs="宋体"/>
                <w:kern w:val="0"/>
                <w:sz w:val="16"/>
                <w:szCs w:val="16"/>
                <w:highlight w:val="none"/>
              </w:rPr>
              <w:t>国有资本经营预算</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204公共安全支出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205教育支出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206科学技术支出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207文化旅游体育与传媒支出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3.50</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3.50</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208社会保障和就业支出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107.90</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107.90</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209社会保险基金支出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210卫生健康支出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60.08</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60.08</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211节能环保支出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212城乡社区支出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213农林水支出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556.22</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556.22</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214交通运输支出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215资源勘探工业信息等支出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216商业服务业等支出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217金融支出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219援助其他地区支出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220自然资源海洋气象等支出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221住房保障支出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76.83</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76.83</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222粮油物资储备支出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223国有资本经营预算支出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224灾害防治及应急管理支出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227预备费</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229其他支出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165.98</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165.98</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230转移性支出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231债务还本支出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232债务付息支出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233债务发行费用支出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234抗疫特别国债还本支出</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highlight w:val="none"/>
              </w:rPr>
            </w:pPr>
            <w:r>
              <w:rPr>
                <w:rFonts w:hint="eastAsia" w:ascii="仿宋_GB2312" w:hAnsi="宋体" w:eastAsia="仿宋_GB2312" w:cs="宋体"/>
                <w:kern w:val="0"/>
                <w:sz w:val="16"/>
                <w:szCs w:val="16"/>
                <w:highlight w:val="none"/>
              </w:rPr>
              <w:t>收入总计</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1494.86</w:t>
            </w:r>
          </w:p>
        </w:tc>
        <w:tc>
          <w:tcPr>
            <w:tcW w:w="2590" w:type="dxa"/>
            <w:tcBorders>
              <w:top w:val="nil"/>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支出合计</w:t>
            </w:r>
          </w:p>
        </w:tc>
        <w:tc>
          <w:tcPr>
            <w:tcW w:w="954"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1494.86</w:t>
            </w:r>
          </w:p>
        </w:tc>
        <w:tc>
          <w:tcPr>
            <w:tcW w:w="960" w:type="dxa"/>
            <w:tcBorders>
              <w:top w:val="nil"/>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1494.86</w:t>
            </w:r>
          </w:p>
        </w:tc>
        <w:tc>
          <w:tcPr>
            <w:tcW w:w="1037" w:type="dxa"/>
            <w:tcBorders>
              <w:top w:val="nil"/>
              <w:left w:val="nil"/>
              <w:bottom w:val="single" w:color="auto" w:sz="4" w:space="0"/>
              <w:right w:val="single" w:color="auto" w:sz="4" w:space="0"/>
            </w:tcBorders>
            <w:vAlign w:val="center"/>
          </w:tcPr>
          <w:p>
            <w:pPr>
              <w:jc w:val="right"/>
              <w:rPr>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sz w:val="16"/>
                <w:szCs w:val="16"/>
                <w:highlight w:val="none"/>
              </w:rPr>
            </w:pPr>
          </w:p>
        </w:tc>
      </w:tr>
    </w:tbl>
    <w:p>
      <w:pPr>
        <w:widowControl/>
        <w:jc w:val="left"/>
        <w:rPr>
          <w:rFonts w:ascii="仿宋_GB2312" w:hAnsi="宋体" w:eastAsia="仿宋_GB2312"/>
          <w:b/>
          <w:bCs/>
          <w:kern w:val="0"/>
          <w:sz w:val="24"/>
          <w:highlight w:val="none"/>
        </w:rPr>
      </w:pPr>
      <w:r>
        <w:rPr>
          <w:rFonts w:hint="eastAsia" w:ascii="仿宋_GB2312" w:hAnsi="宋体" w:eastAsia="仿宋_GB2312"/>
          <w:b/>
          <w:bCs/>
          <w:kern w:val="0"/>
          <w:sz w:val="24"/>
          <w:highlight w:val="none"/>
        </w:rPr>
        <w:br w:type="page"/>
      </w: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表5</w:t>
      </w:r>
    </w:p>
    <w:p>
      <w:pPr>
        <w:widowControl/>
        <w:jc w:val="center"/>
        <w:textAlignment w:val="bottom"/>
        <w:rPr>
          <w:rFonts w:ascii="宋体" w:hAnsi="宋体" w:cs="宋体"/>
          <w:color w:val="000000"/>
          <w:kern w:val="0"/>
          <w:sz w:val="20"/>
          <w:szCs w:val="20"/>
          <w:highlight w:val="none"/>
          <w:lang w:bidi="ar"/>
        </w:rPr>
      </w:pPr>
      <w:r>
        <w:rPr>
          <w:rFonts w:hint="eastAsia" w:ascii="仿宋_GB2312" w:hAnsi="宋体" w:eastAsia="仿宋_GB2312"/>
          <w:b/>
          <w:kern w:val="0"/>
          <w:sz w:val="32"/>
          <w:szCs w:val="32"/>
          <w:highlight w:val="none"/>
        </w:rPr>
        <w:t>一般公共预算支出情况表</w:t>
      </w:r>
    </w:p>
    <w:tbl>
      <w:tblPr>
        <w:tblStyle w:val="3"/>
        <w:tblW w:w="9214" w:type="dxa"/>
        <w:tblInd w:w="-34" w:type="dxa"/>
        <w:tblLayout w:type="fixed"/>
        <w:tblCellMar>
          <w:top w:w="0" w:type="dxa"/>
          <w:left w:w="108" w:type="dxa"/>
          <w:bottom w:w="0" w:type="dxa"/>
          <w:right w:w="108" w:type="dxa"/>
        </w:tblCellMar>
      </w:tblPr>
      <w:tblGrid>
        <w:gridCol w:w="504"/>
        <w:gridCol w:w="530"/>
        <w:gridCol w:w="510"/>
        <w:gridCol w:w="2420"/>
        <w:gridCol w:w="2401"/>
        <w:gridCol w:w="216"/>
        <w:gridCol w:w="1193"/>
        <w:gridCol w:w="1440"/>
      </w:tblGrid>
      <w:tr>
        <w:tblPrEx>
          <w:tblCellMar>
            <w:top w:w="0" w:type="dxa"/>
            <w:left w:w="108" w:type="dxa"/>
            <w:bottom w:w="0" w:type="dxa"/>
            <w:right w:w="108" w:type="dxa"/>
          </w:tblCellMar>
        </w:tblPrEx>
        <w:trPr>
          <w:trHeight w:val="285" w:hRule="atLeast"/>
        </w:trPr>
        <w:tc>
          <w:tcPr>
            <w:tcW w:w="6581" w:type="dxa"/>
            <w:gridSpan w:val="6"/>
            <w:tcBorders>
              <w:top w:val="nil"/>
              <w:left w:val="nil"/>
              <w:bottom w:val="nil"/>
              <w:right w:val="nil"/>
            </w:tcBorders>
            <w:vAlign w:val="center"/>
          </w:tcPr>
          <w:p>
            <w:pPr>
              <w:widowControl/>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编制单位:</w:t>
            </w:r>
            <w:r>
              <w:rPr>
                <w:rFonts w:hint="eastAsia" w:ascii="仿宋_GB2312" w:hAnsi="宋体" w:eastAsia="仿宋_GB2312"/>
                <w:kern w:val="0"/>
                <w:sz w:val="24"/>
                <w:highlight w:val="none"/>
              </w:rPr>
              <w:t>沙湾市商户地乡人民政府</w:t>
            </w:r>
          </w:p>
        </w:tc>
        <w:tc>
          <w:tcPr>
            <w:tcW w:w="2633" w:type="dxa"/>
            <w:gridSpan w:val="2"/>
            <w:tcBorders>
              <w:top w:val="nil"/>
              <w:left w:val="nil"/>
              <w:bottom w:val="nil"/>
              <w:right w:val="nil"/>
            </w:tcBorders>
            <w:vAlign w:val="center"/>
          </w:tcPr>
          <w:p>
            <w:pPr>
              <w:widowControl/>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单位:</w:t>
            </w:r>
            <w:r>
              <w:rPr>
                <w:rFonts w:hint="eastAsia" w:ascii="仿宋_GB2312" w:hAnsi="宋体" w:eastAsia="仿宋_GB2312"/>
                <w:kern w:val="0"/>
                <w:sz w:val="24"/>
                <w:highlight w:val="none"/>
              </w:rPr>
              <w:t>万元</w:t>
            </w:r>
          </w:p>
        </w:tc>
      </w:tr>
      <w:tr>
        <w:tblPrEx>
          <w:tblCellMar>
            <w:top w:w="0" w:type="dxa"/>
            <w:left w:w="108" w:type="dxa"/>
            <w:bottom w:w="0" w:type="dxa"/>
            <w:right w:w="108" w:type="dxa"/>
          </w:tblCellMar>
        </w:tblPrEx>
        <w:trPr>
          <w:trHeight w:val="405" w:hRule="atLeast"/>
        </w:trPr>
        <w:tc>
          <w:tcPr>
            <w:tcW w:w="3964"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项目</w:t>
            </w:r>
          </w:p>
        </w:tc>
        <w:tc>
          <w:tcPr>
            <w:tcW w:w="5250"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一般公共预算支出</w:t>
            </w:r>
          </w:p>
        </w:tc>
      </w:tr>
      <w:tr>
        <w:tblPrEx>
          <w:tblCellMar>
            <w:top w:w="0" w:type="dxa"/>
            <w:left w:w="108" w:type="dxa"/>
            <w:bottom w:w="0" w:type="dxa"/>
            <w:right w:w="108" w:type="dxa"/>
          </w:tblCellMar>
        </w:tblPrEx>
        <w:trPr>
          <w:trHeight w:val="465" w:hRule="atLeast"/>
        </w:trPr>
        <w:tc>
          <w:tcPr>
            <w:tcW w:w="1544"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功能分类科目编码</w:t>
            </w:r>
          </w:p>
        </w:tc>
        <w:tc>
          <w:tcPr>
            <w:tcW w:w="242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功能分类科目名称</w:t>
            </w:r>
          </w:p>
        </w:tc>
        <w:tc>
          <w:tcPr>
            <w:tcW w:w="240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合计</w:t>
            </w:r>
          </w:p>
        </w:tc>
        <w:tc>
          <w:tcPr>
            <w:tcW w:w="1409"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基本支出</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项目支出</w:t>
            </w:r>
          </w:p>
        </w:tc>
      </w:tr>
      <w:tr>
        <w:tblPrEx>
          <w:tblCellMar>
            <w:top w:w="0" w:type="dxa"/>
            <w:left w:w="108" w:type="dxa"/>
            <w:bottom w:w="0" w:type="dxa"/>
            <w:right w:w="108" w:type="dxa"/>
          </w:tblCellMar>
        </w:tblPrEx>
        <w:trPr>
          <w:trHeight w:val="170" w:hRule="atLeast"/>
        </w:trPr>
        <w:tc>
          <w:tcPr>
            <w:tcW w:w="5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类</w:t>
            </w:r>
          </w:p>
        </w:tc>
        <w:tc>
          <w:tcPr>
            <w:tcW w:w="53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款</w:t>
            </w:r>
          </w:p>
        </w:tc>
        <w:tc>
          <w:tcPr>
            <w:tcW w:w="51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w:t>
            </w:r>
          </w:p>
        </w:tc>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highlight w:val="none"/>
              </w:rPr>
            </w:pPr>
          </w:p>
        </w:tc>
        <w:tc>
          <w:tcPr>
            <w:tcW w:w="24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highlight w:val="none"/>
              </w:rPr>
            </w:pPr>
          </w:p>
        </w:tc>
        <w:tc>
          <w:tcPr>
            <w:tcW w:w="140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highlight w:val="none"/>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一般公共服务支出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524.35</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389.34</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135.01</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03</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政府办公厅（室）及相关机构事务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408.94</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389.34</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19.60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03</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行政运行</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401.94</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389.34</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12.60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03</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其他政府办公厅（室）及相关机构事务支出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7.00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7.00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32</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组织事务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109.31</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109.31</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32</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其他组织事务支出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109.31</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109.31</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34</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统战事务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6.10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6.10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34</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04</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宗教事务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1.78</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1.78</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34</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其他统战事务支出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4.32</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4.32</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文化旅游体育与传媒支出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3.50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3.50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文化和旅游</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其他文化和旅游支出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其他文化旅游体育与传媒支出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0.50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0.50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其他文化旅游体育与传媒支出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0.50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0.50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社会保障和就业支出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107.90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107.90</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行政事业单位养老支出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107.90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107.90</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行政单位离退休</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4.39</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4.39</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02</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事业单位离退休</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1.96</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1.96</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05</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机关事业单位基本养老保险缴费支出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92.54</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92.54</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06</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机关事业单位职业年金缴费支出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9.01</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9.01</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卫生健康支出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60.09</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60.09</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行政事业单位医疗</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60.09</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60.09</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行政单位医疗</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22.83</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22.83</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02</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事业单位医疗</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26.14</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26.14</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03</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公务员医疗补助</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11.12</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11.12</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农林水支出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556.22</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378.64</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177.58</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农业农村</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436.22</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378.64</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57.58</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行政运行</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27.44</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27.44</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04</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事业运行</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408.78</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351.20</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57.58</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07</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农村综合改革</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120.00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120.00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07</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05</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对村民委员会和村党支部的补助</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120.00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120.00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住房保障支出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76.83</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76.83</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02</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住房改革支出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76.83</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76.83</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02</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住房公积金</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76.83</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76.83</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229</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165.98</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165.98</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229</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165.98</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165.98</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229</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其他支出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165.98</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165.98</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highlight w:val="none"/>
              </w:rPr>
            </w:pPr>
          </w:p>
        </w:tc>
        <w:tc>
          <w:tcPr>
            <w:tcW w:w="53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highlight w:val="none"/>
              </w:rPr>
            </w:pPr>
            <w:r>
              <w:rPr>
                <w:rFonts w:hint="eastAsia" w:ascii="仿宋_GB2312" w:hAnsi="宋体" w:eastAsia="仿宋_GB2312" w:cs="宋体"/>
                <w:kern w:val="0"/>
                <w:sz w:val="16"/>
                <w:szCs w:val="16"/>
                <w:highlight w:val="none"/>
              </w:rPr>
              <w:t>合计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1494.86</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1012.79</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highlight w:val="none"/>
              </w:rPr>
            </w:pPr>
            <w:r>
              <w:rPr>
                <w:rFonts w:hint="eastAsia" w:ascii="仿宋_GB2312" w:hAnsi="宋体" w:eastAsia="仿宋_GB2312" w:cs="宋体"/>
                <w:kern w:val="0"/>
                <w:sz w:val="16"/>
                <w:szCs w:val="16"/>
                <w:highlight w:val="none"/>
              </w:rPr>
              <w:t>482.07</w:t>
            </w:r>
          </w:p>
        </w:tc>
      </w:tr>
    </w:tbl>
    <w:p>
      <w:pPr>
        <w:widowControl/>
        <w:jc w:val="left"/>
        <w:textAlignment w:val="bottom"/>
        <w:rPr>
          <w:rFonts w:ascii="仿宋_GB2312" w:hAnsi="宋体" w:eastAsia="仿宋_GB2312"/>
          <w:b/>
          <w:bCs/>
          <w:kern w:val="0"/>
          <w:sz w:val="24"/>
          <w:highlight w:val="none"/>
        </w:rPr>
      </w:pPr>
    </w:p>
    <w:p>
      <w:pPr>
        <w:rPr>
          <w:rFonts w:ascii="仿宋_GB2312" w:hAnsi="宋体" w:eastAsia="仿宋_GB2312"/>
          <w:b/>
          <w:bCs/>
          <w:kern w:val="0"/>
          <w:sz w:val="24"/>
          <w:highlight w:val="none"/>
        </w:rPr>
      </w:pPr>
      <w:r>
        <w:rPr>
          <w:rFonts w:hint="eastAsia" w:ascii="仿宋_GB2312" w:hAnsi="宋体" w:eastAsia="仿宋_GB2312"/>
          <w:b/>
          <w:bCs/>
          <w:kern w:val="0"/>
          <w:sz w:val="24"/>
          <w:highlight w:val="none"/>
        </w:rPr>
        <w:br w:type="page"/>
      </w: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表6</w:t>
      </w:r>
    </w:p>
    <w:p>
      <w:pPr>
        <w:widowControl/>
        <w:jc w:val="center"/>
        <w:textAlignment w:val="bottom"/>
        <w:rPr>
          <w:rFonts w:ascii="宋体" w:hAnsi="宋体" w:cs="宋体"/>
          <w:color w:val="000000"/>
          <w:kern w:val="0"/>
          <w:sz w:val="20"/>
          <w:szCs w:val="20"/>
          <w:highlight w:val="none"/>
          <w:lang w:bidi="ar"/>
        </w:rPr>
      </w:pPr>
      <w:r>
        <w:rPr>
          <w:rFonts w:hint="eastAsia" w:ascii="仿宋_GB2312" w:hAnsi="宋体" w:eastAsia="仿宋_GB2312"/>
          <w:b/>
          <w:kern w:val="0"/>
          <w:sz w:val="32"/>
          <w:szCs w:val="32"/>
          <w:highlight w:val="none"/>
        </w:rPr>
        <w:t>一般公共预算基本支出情况表</w:t>
      </w:r>
    </w:p>
    <w:tbl>
      <w:tblPr>
        <w:tblStyle w:val="3"/>
        <w:tblW w:w="9328" w:type="dxa"/>
        <w:tblInd w:w="-1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550"/>
        <w:gridCol w:w="2920"/>
        <w:gridCol w:w="1961"/>
        <w:gridCol w:w="926"/>
        <w:gridCol w:w="621"/>
        <w:gridCol w:w="1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110" w:type="dxa"/>
            <w:gridSpan w:val="5"/>
            <w:tcBorders>
              <w:top w:val="nil"/>
              <w:left w:val="nil"/>
              <w:bottom w:val="single" w:color="auto" w:sz="4" w:space="0"/>
              <w:right w:val="nil"/>
            </w:tcBorders>
            <w:vAlign w:val="center"/>
          </w:tcPr>
          <w:p>
            <w:pPr>
              <w:widowControl/>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编制单位:</w:t>
            </w:r>
            <w:r>
              <w:rPr>
                <w:rFonts w:hint="eastAsia" w:ascii="仿宋_GB2312" w:hAnsi="宋体" w:eastAsia="仿宋_GB2312"/>
                <w:kern w:val="0"/>
                <w:sz w:val="24"/>
                <w:highlight w:val="none"/>
              </w:rPr>
              <w:t>沙湾市商户地乡人民政府</w:t>
            </w:r>
          </w:p>
        </w:tc>
        <w:tc>
          <w:tcPr>
            <w:tcW w:w="2218" w:type="dxa"/>
            <w:gridSpan w:val="2"/>
            <w:tcBorders>
              <w:top w:val="nil"/>
              <w:left w:val="nil"/>
              <w:bottom w:val="single" w:color="auto" w:sz="4" w:space="0"/>
              <w:right w:val="nil"/>
            </w:tcBorders>
            <w:vAlign w:val="center"/>
          </w:tcPr>
          <w:p>
            <w:pPr>
              <w:widowControl/>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单位:</w:t>
            </w:r>
            <w:r>
              <w:rPr>
                <w:rFonts w:hint="eastAsia" w:ascii="仿宋_GB2312" w:hAnsi="宋体" w:eastAsia="仿宋_GB2312"/>
                <w:kern w:val="0"/>
                <w:sz w:val="24"/>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4223" w:type="dxa"/>
            <w:gridSpan w:val="3"/>
            <w:tcBorders>
              <w:top w:val="single" w:color="auto" w:sz="4" w:space="0"/>
            </w:tcBorders>
            <w:vAlign w:val="center"/>
          </w:tcPr>
          <w:p>
            <w:pPr>
              <w:widowControl/>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项目</w:t>
            </w:r>
          </w:p>
        </w:tc>
        <w:tc>
          <w:tcPr>
            <w:tcW w:w="5105" w:type="dxa"/>
            <w:gridSpan w:val="4"/>
            <w:tcBorders>
              <w:top w:val="single" w:color="auto" w:sz="4" w:space="0"/>
            </w:tcBorders>
            <w:vAlign w:val="center"/>
          </w:tcPr>
          <w:p>
            <w:pPr>
              <w:widowControl/>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303" w:type="dxa"/>
            <w:gridSpan w:val="2"/>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经济分类科目编码</w:t>
            </w:r>
          </w:p>
        </w:tc>
        <w:tc>
          <w:tcPr>
            <w:tcW w:w="2920" w:type="dxa"/>
            <w:vMerge w:val="restart"/>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经济分类科目名称</w:t>
            </w:r>
          </w:p>
        </w:tc>
        <w:tc>
          <w:tcPr>
            <w:tcW w:w="1961" w:type="dxa"/>
            <w:vMerge w:val="restart"/>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合计</w:t>
            </w:r>
          </w:p>
        </w:tc>
        <w:tc>
          <w:tcPr>
            <w:tcW w:w="1547" w:type="dxa"/>
            <w:gridSpan w:val="2"/>
            <w:vMerge w:val="restart"/>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人员经费</w:t>
            </w:r>
          </w:p>
        </w:tc>
        <w:tc>
          <w:tcPr>
            <w:tcW w:w="1597" w:type="dxa"/>
            <w:vMerge w:val="restart"/>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53" w:type="dxa"/>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类</w:t>
            </w:r>
          </w:p>
        </w:tc>
        <w:tc>
          <w:tcPr>
            <w:tcW w:w="550" w:type="dxa"/>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款</w:t>
            </w:r>
          </w:p>
        </w:tc>
        <w:tc>
          <w:tcPr>
            <w:tcW w:w="2920" w:type="dxa"/>
            <w:vMerge w:val="continue"/>
            <w:vAlign w:val="center"/>
          </w:tcPr>
          <w:p>
            <w:pPr>
              <w:widowControl/>
              <w:jc w:val="center"/>
              <w:rPr>
                <w:rFonts w:ascii="仿宋_GB2312" w:hAnsi="宋体" w:eastAsia="仿宋_GB2312" w:cs="宋体"/>
                <w:b/>
                <w:bCs/>
                <w:color w:val="000000"/>
                <w:kern w:val="0"/>
                <w:sz w:val="20"/>
                <w:szCs w:val="20"/>
                <w:highlight w:val="none"/>
              </w:rPr>
            </w:pPr>
          </w:p>
        </w:tc>
        <w:tc>
          <w:tcPr>
            <w:tcW w:w="1961" w:type="dxa"/>
            <w:vMerge w:val="continue"/>
            <w:vAlign w:val="center"/>
          </w:tcPr>
          <w:p>
            <w:pPr>
              <w:widowControl/>
              <w:jc w:val="center"/>
              <w:rPr>
                <w:rFonts w:ascii="宋体" w:hAnsi="宋体" w:cs="宋体"/>
                <w:b/>
                <w:bCs/>
                <w:color w:val="000000"/>
                <w:kern w:val="0"/>
                <w:sz w:val="20"/>
                <w:szCs w:val="20"/>
                <w:highlight w:val="none"/>
              </w:rPr>
            </w:pPr>
          </w:p>
        </w:tc>
        <w:tc>
          <w:tcPr>
            <w:tcW w:w="1547" w:type="dxa"/>
            <w:gridSpan w:val="2"/>
            <w:vMerge w:val="continue"/>
            <w:vAlign w:val="center"/>
          </w:tcPr>
          <w:p>
            <w:pPr>
              <w:widowControl/>
              <w:jc w:val="center"/>
              <w:rPr>
                <w:rFonts w:ascii="宋体" w:hAnsi="宋体" w:cs="宋体"/>
                <w:b/>
                <w:bCs/>
                <w:color w:val="000000"/>
                <w:kern w:val="0"/>
                <w:sz w:val="20"/>
                <w:szCs w:val="20"/>
                <w:highlight w:val="none"/>
              </w:rPr>
            </w:pPr>
          </w:p>
        </w:tc>
        <w:tc>
          <w:tcPr>
            <w:tcW w:w="1597" w:type="dxa"/>
            <w:vMerge w:val="continue"/>
            <w:vAlign w:val="center"/>
          </w:tcPr>
          <w:p>
            <w:pPr>
              <w:widowControl/>
              <w:jc w:val="center"/>
              <w:rPr>
                <w:rFonts w:ascii="宋体" w:hAnsi="宋体" w:cs="宋体"/>
                <w:b/>
                <w:bCs/>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工资福利支出</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870.01</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870.01</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01</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基本工资</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235.40</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235.40</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02</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津贴补贴</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170.98</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170.98</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03</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奖金</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126.69</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126.69</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07</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绩效工资</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87.85</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87.85</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08</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机关事业单位基本养老保险缴费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92.54</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92.54</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09</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职业年金缴费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9.01</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9.01</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10</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职工基本医疗保险缴费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48.97</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48.97</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11</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公务员医疗补助缴费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11.12</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11.12</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12</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其他社会保障缴费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5.66</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5.66</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13</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住房公积金</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76.83</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76.83</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301</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99</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其他工资福利支出</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4.96</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4.96</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商品和服务支出</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135.82</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135.82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01</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办公费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27.80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06</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电费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3.40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07</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邮电费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4.00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08</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取暖费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60.00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11</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差旅费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1.80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16</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培训费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0.50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17</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公务接待费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0.50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26</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劳务费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20.00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28</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工会经费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6.46</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6.46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29</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福利费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8.16</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8.16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31</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公务用车运行维护费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2.00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302</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99</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其他商品和服务支出</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1.20</w:t>
            </w:r>
          </w:p>
        </w:tc>
        <w:tc>
          <w:tcPr>
            <w:tcW w:w="1547" w:type="dxa"/>
            <w:gridSpan w:val="2"/>
            <w:vAlign w:val="center"/>
          </w:tcPr>
          <w:p>
            <w:pPr>
              <w:jc w:val="right"/>
              <w:rPr>
                <w:rFonts w:ascii="宋体" w:hAnsi="宋体" w:cs="宋体"/>
                <w:color w:val="000000"/>
                <w:kern w:val="0"/>
                <w:sz w:val="20"/>
                <w:szCs w:val="20"/>
                <w:highlight w:val="none"/>
              </w:rPr>
            </w:pP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303</w:t>
            </w:r>
          </w:p>
        </w:tc>
        <w:tc>
          <w:tcPr>
            <w:tcW w:w="550" w:type="dxa"/>
            <w:vAlign w:val="center"/>
          </w:tcPr>
          <w:p>
            <w:pPr>
              <w:jc w:val="left"/>
              <w:rPr>
                <w:rFonts w:ascii="仿宋_GB2312" w:hAnsi="宋体" w:eastAsia="仿宋_GB2312" w:cs="宋体"/>
                <w:color w:val="000000"/>
                <w:kern w:val="0"/>
                <w:sz w:val="20"/>
                <w:szCs w:val="20"/>
                <w:highlight w:val="none"/>
              </w:rPr>
            </w:pP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对个人和家庭的补助</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6.99</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6.99</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303</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02</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退休费</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6.36</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6.36</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303</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05</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生活补助</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0.58</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0.58</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303</w:t>
            </w:r>
          </w:p>
        </w:tc>
        <w:tc>
          <w:tcPr>
            <w:tcW w:w="55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99</w:t>
            </w: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其他对个人和家庭的补助</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0.05</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0.05</w:t>
            </w:r>
          </w:p>
        </w:tc>
        <w:tc>
          <w:tcPr>
            <w:tcW w:w="1597" w:type="dxa"/>
            <w:vAlign w:val="center"/>
          </w:tcPr>
          <w:p>
            <w:pPr>
              <w:jc w:val="right"/>
              <w:rPr>
                <w:rFonts w:ascii="宋体" w:hAnsi="宋体" w:cs="宋体"/>
                <w:color w:val="000000"/>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highlight w:val="none"/>
              </w:rPr>
            </w:pPr>
          </w:p>
        </w:tc>
        <w:tc>
          <w:tcPr>
            <w:tcW w:w="550" w:type="dxa"/>
            <w:vAlign w:val="center"/>
          </w:tcPr>
          <w:p>
            <w:pPr>
              <w:jc w:val="left"/>
              <w:rPr>
                <w:rFonts w:ascii="仿宋_GB2312" w:hAnsi="宋体" w:eastAsia="仿宋_GB2312" w:cs="宋体"/>
                <w:color w:val="000000"/>
                <w:kern w:val="0"/>
                <w:sz w:val="20"/>
                <w:szCs w:val="20"/>
                <w:highlight w:val="none"/>
              </w:rPr>
            </w:pPr>
          </w:p>
        </w:tc>
        <w:tc>
          <w:tcPr>
            <w:tcW w:w="2920" w:type="dxa"/>
            <w:vAlign w:val="center"/>
          </w:tcPr>
          <w:p>
            <w:pPr>
              <w:jc w:val="left"/>
              <w:rPr>
                <w:rFonts w:ascii="仿宋_GB2312" w:hAnsi="宋体" w:eastAsia="仿宋_GB2312" w:cs="宋体"/>
                <w:color w:val="000000"/>
                <w:kern w:val="0"/>
                <w:sz w:val="20"/>
                <w:szCs w:val="20"/>
                <w:highlight w:val="none"/>
              </w:rPr>
            </w:pPr>
            <w:r>
              <w:rPr>
                <w:rFonts w:hint="eastAsia" w:ascii="仿宋_GB2312" w:hAnsi="宋体" w:eastAsia="仿宋_GB2312" w:cs="宋体"/>
                <w:kern w:val="0"/>
                <w:sz w:val="16"/>
                <w:szCs w:val="16"/>
                <w:highlight w:val="none"/>
              </w:rPr>
              <w:t>合计</w:t>
            </w:r>
          </w:p>
        </w:tc>
        <w:tc>
          <w:tcPr>
            <w:tcW w:w="1961"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1012.79</w:t>
            </w:r>
          </w:p>
        </w:tc>
        <w:tc>
          <w:tcPr>
            <w:tcW w:w="1547" w:type="dxa"/>
            <w:gridSpan w:val="2"/>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876.97</w:t>
            </w:r>
          </w:p>
        </w:tc>
        <w:tc>
          <w:tcPr>
            <w:tcW w:w="1597" w:type="dxa"/>
            <w:vAlign w:val="center"/>
          </w:tcPr>
          <w:p>
            <w:pPr>
              <w:jc w:val="right"/>
              <w:rPr>
                <w:rFonts w:ascii="宋体" w:hAnsi="宋体" w:cs="宋体"/>
                <w:color w:val="000000"/>
                <w:kern w:val="0"/>
                <w:sz w:val="20"/>
                <w:szCs w:val="20"/>
                <w:highlight w:val="none"/>
              </w:rPr>
            </w:pPr>
            <w:r>
              <w:rPr>
                <w:rFonts w:hint="eastAsia" w:ascii="仿宋_GB2312" w:hAnsi="宋体" w:eastAsia="仿宋_GB2312" w:cs="宋体"/>
                <w:kern w:val="0"/>
                <w:sz w:val="16"/>
                <w:szCs w:val="16"/>
                <w:highlight w:val="none"/>
              </w:rPr>
              <w:t>135.82</w:t>
            </w:r>
          </w:p>
        </w:tc>
      </w:tr>
    </w:tbl>
    <w:p>
      <w:pPr>
        <w:widowControl/>
        <w:jc w:val="left"/>
        <w:textAlignment w:val="bottom"/>
        <w:rPr>
          <w:rFonts w:ascii="仿宋_GB2312" w:hAnsi="宋体" w:eastAsia="仿宋_GB2312"/>
          <w:b/>
          <w:bCs/>
          <w:kern w:val="0"/>
          <w:sz w:val="24"/>
          <w:highlight w:val="none"/>
        </w:rPr>
        <w:sectPr>
          <w:pgSz w:w="11906" w:h="16838"/>
          <w:pgMar w:top="2098" w:right="1531" w:bottom="1984" w:left="1531" w:header="851" w:footer="992" w:gutter="0"/>
          <w:pgNumType w:start="56"/>
          <w:cols w:space="720" w:num="1"/>
          <w:docGrid w:linePitch="312" w:charSpace="0"/>
        </w:sectPr>
      </w:pP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表7</w:t>
      </w:r>
    </w:p>
    <w:p>
      <w:pPr>
        <w:widowControl/>
        <w:jc w:val="center"/>
        <w:textAlignment w:val="bottom"/>
        <w:rPr>
          <w:rFonts w:ascii="宋体" w:hAnsi="宋体" w:cs="宋体"/>
          <w:color w:val="000000"/>
          <w:kern w:val="0"/>
          <w:sz w:val="20"/>
          <w:szCs w:val="20"/>
          <w:highlight w:val="none"/>
          <w:lang w:bidi="ar"/>
        </w:rPr>
      </w:pPr>
      <w:r>
        <w:rPr>
          <w:rFonts w:hint="eastAsia" w:ascii="仿宋_GB2312" w:hAnsi="宋体" w:eastAsia="仿宋_GB2312"/>
          <w:b/>
          <w:kern w:val="0"/>
          <w:sz w:val="32"/>
          <w:szCs w:val="32"/>
          <w:highlight w:val="none"/>
        </w:rPr>
        <w:t>一般公共预算项目支出情况表</w:t>
      </w:r>
    </w:p>
    <w:tbl>
      <w:tblPr>
        <w:tblStyle w:val="3"/>
        <w:tblW w:w="13259" w:type="dxa"/>
        <w:jc w:val="center"/>
        <w:tblLayout w:type="fixed"/>
        <w:tblCellMar>
          <w:top w:w="0" w:type="dxa"/>
          <w:left w:w="108" w:type="dxa"/>
          <w:bottom w:w="0" w:type="dxa"/>
          <w:right w:w="108" w:type="dxa"/>
        </w:tblCellMar>
      </w:tblPr>
      <w:tblGrid>
        <w:gridCol w:w="781"/>
        <w:gridCol w:w="585"/>
        <w:gridCol w:w="565"/>
        <w:gridCol w:w="1907"/>
        <w:gridCol w:w="1875"/>
        <w:gridCol w:w="1278"/>
        <w:gridCol w:w="765"/>
        <w:gridCol w:w="821"/>
        <w:gridCol w:w="705"/>
        <w:gridCol w:w="694"/>
        <w:gridCol w:w="525"/>
        <w:gridCol w:w="615"/>
        <w:gridCol w:w="626"/>
        <w:gridCol w:w="528"/>
        <w:gridCol w:w="528"/>
        <w:gridCol w:w="461"/>
      </w:tblGrid>
      <w:tr>
        <w:tblPrEx>
          <w:tblCellMar>
            <w:top w:w="0" w:type="dxa"/>
            <w:left w:w="108" w:type="dxa"/>
            <w:bottom w:w="0" w:type="dxa"/>
            <w:right w:w="108" w:type="dxa"/>
          </w:tblCellMar>
        </w:tblPrEx>
        <w:trPr>
          <w:trHeight w:val="476" w:hRule="atLeast"/>
          <w:jc w:val="center"/>
        </w:trPr>
        <w:tc>
          <w:tcPr>
            <w:tcW w:w="10501" w:type="dxa"/>
            <w:gridSpan w:val="11"/>
            <w:tcBorders>
              <w:top w:val="nil"/>
              <w:left w:val="nil"/>
              <w:bottom w:val="nil"/>
              <w:right w:val="nil"/>
            </w:tcBorders>
            <w:vAlign w:val="center"/>
          </w:tcPr>
          <w:p>
            <w:pPr>
              <w:widowControl/>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编制单位:</w:t>
            </w:r>
            <w:r>
              <w:rPr>
                <w:rFonts w:hint="eastAsia" w:ascii="仿宋_GB2312" w:hAnsi="宋体" w:eastAsia="仿宋_GB2312"/>
                <w:kern w:val="0"/>
                <w:sz w:val="24"/>
                <w:highlight w:val="none"/>
              </w:rPr>
              <w:t>沙湾市商户地乡人民政府</w:t>
            </w:r>
          </w:p>
        </w:tc>
        <w:tc>
          <w:tcPr>
            <w:tcW w:w="2758" w:type="dxa"/>
            <w:gridSpan w:val="5"/>
            <w:tcBorders>
              <w:top w:val="nil"/>
              <w:left w:val="nil"/>
              <w:bottom w:val="nil"/>
              <w:right w:val="nil"/>
            </w:tcBorders>
            <w:vAlign w:val="center"/>
          </w:tcPr>
          <w:p>
            <w:pPr>
              <w:widowControl/>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单位:</w:t>
            </w:r>
            <w:r>
              <w:rPr>
                <w:rFonts w:hint="eastAsia" w:ascii="仿宋_GB2312" w:hAnsi="宋体" w:eastAsia="仿宋_GB2312"/>
                <w:kern w:val="0"/>
                <w:sz w:val="24"/>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1931" w:type="dxa"/>
            <w:gridSpan w:val="3"/>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科目编码</w:t>
            </w:r>
          </w:p>
        </w:tc>
        <w:tc>
          <w:tcPr>
            <w:tcW w:w="1907" w:type="dxa"/>
            <w:vMerge w:val="restart"/>
            <w:vAlign w:val="center"/>
          </w:tcPr>
          <w:p>
            <w:pPr>
              <w:widowControl/>
              <w:jc w:val="center"/>
              <w:outlineLvl w:val="1"/>
              <w:rPr>
                <w:rFonts w:ascii="仿宋_GB2312" w:hAnsi="宋体" w:eastAsia="仿宋_GB2312"/>
                <w:b/>
                <w:color w:val="000000"/>
                <w:kern w:val="0"/>
                <w:sz w:val="20"/>
                <w:szCs w:val="20"/>
                <w:highlight w:val="none"/>
              </w:rPr>
            </w:pPr>
            <w:r>
              <w:rPr>
                <w:rFonts w:hint="eastAsia" w:ascii="仿宋_GB2312" w:hAnsi="宋体" w:eastAsia="仿宋_GB2312"/>
                <w:b/>
                <w:color w:val="000000"/>
                <w:kern w:val="0"/>
                <w:sz w:val="20"/>
                <w:szCs w:val="20"/>
                <w:highlight w:val="none"/>
              </w:rPr>
              <w:t>科目</w:t>
            </w:r>
          </w:p>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color w:val="000000"/>
                <w:kern w:val="0"/>
                <w:sz w:val="20"/>
                <w:szCs w:val="20"/>
                <w:highlight w:val="none"/>
              </w:rPr>
              <w:t>名称</w:t>
            </w:r>
          </w:p>
        </w:tc>
        <w:tc>
          <w:tcPr>
            <w:tcW w:w="1875" w:type="dxa"/>
            <w:vMerge w:val="restart"/>
            <w:vAlign w:val="center"/>
          </w:tcPr>
          <w:p>
            <w:pPr>
              <w:jc w:val="center"/>
              <w:rPr>
                <w:rFonts w:ascii="Calibri" w:hAnsi="Calibri"/>
                <w:sz w:val="20"/>
                <w:szCs w:val="20"/>
                <w:highlight w:val="none"/>
              </w:rPr>
            </w:pPr>
            <w:r>
              <w:rPr>
                <w:rFonts w:hint="eastAsia" w:ascii="仿宋_GB2312" w:hAnsi="宋体" w:eastAsia="仿宋_GB2312"/>
                <w:b/>
                <w:kern w:val="0"/>
                <w:sz w:val="20"/>
                <w:szCs w:val="20"/>
                <w:highlight w:val="none"/>
              </w:rPr>
              <w:t>项目名称</w:t>
            </w:r>
          </w:p>
        </w:tc>
        <w:tc>
          <w:tcPr>
            <w:tcW w:w="1278"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项目支出合计</w:t>
            </w:r>
          </w:p>
        </w:tc>
        <w:tc>
          <w:tcPr>
            <w:tcW w:w="765"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工资福利支出</w:t>
            </w:r>
          </w:p>
        </w:tc>
        <w:tc>
          <w:tcPr>
            <w:tcW w:w="821"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商品和服务支出</w:t>
            </w:r>
          </w:p>
        </w:tc>
        <w:tc>
          <w:tcPr>
            <w:tcW w:w="705"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对个人和家庭的补助</w:t>
            </w:r>
          </w:p>
        </w:tc>
        <w:tc>
          <w:tcPr>
            <w:tcW w:w="694"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债务利息及费用支出</w:t>
            </w:r>
          </w:p>
        </w:tc>
        <w:tc>
          <w:tcPr>
            <w:tcW w:w="525"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资本性支出（基本建设）</w:t>
            </w:r>
          </w:p>
        </w:tc>
        <w:tc>
          <w:tcPr>
            <w:tcW w:w="615"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资本性支出</w:t>
            </w:r>
          </w:p>
        </w:tc>
        <w:tc>
          <w:tcPr>
            <w:tcW w:w="626"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对企业补助（基本建设）</w:t>
            </w:r>
          </w:p>
        </w:tc>
        <w:tc>
          <w:tcPr>
            <w:tcW w:w="528"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对企业补助</w:t>
            </w:r>
          </w:p>
        </w:tc>
        <w:tc>
          <w:tcPr>
            <w:tcW w:w="528"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对社会保障基金补助</w:t>
            </w:r>
          </w:p>
        </w:tc>
        <w:tc>
          <w:tcPr>
            <w:tcW w:w="461"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4" w:hRule="atLeast"/>
          <w:jc w:val="center"/>
        </w:trPr>
        <w:tc>
          <w:tcPr>
            <w:tcW w:w="781" w:type="dxa"/>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类</w:t>
            </w:r>
          </w:p>
        </w:tc>
        <w:tc>
          <w:tcPr>
            <w:tcW w:w="585" w:type="dxa"/>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款</w:t>
            </w:r>
          </w:p>
        </w:tc>
        <w:tc>
          <w:tcPr>
            <w:tcW w:w="565" w:type="dxa"/>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项</w:t>
            </w:r>
          </w:p>
        </w:tc>
        <w:tc>
          <w:tcPr>
            <w:tcW w:w="1907" w:type="dxa"/>
            <w:vMerge w:val="continue"/>
            <w:vAlign w:val="center"/>
          </w:tcPr>
          <w:p>
            <w:pPr>
              <w:widowControl/>
              <w:jc w:val="center"/>
              <w:rPr>
                <w:rFonts w:ascii="仿宋_GB2312" w:hAnsi="宋体" w:eastAsia="仿宋_GB2312"/>
                <w:b/>
                <w:kern w:val="0"/>
                <w:sz w:val="20"/>
                <w:szCs w:val="20"/>
                <w:highlight w:val="none"/>
              </w:rPr>
            </w:pPr>
          </w:p>
        </w:tc>
        <w:tc>
          <w:tcPr>
            <w:tcW w:w="1875" w:type="dxa"/>
            <w:vMerge w:val="continue"/>
            <w:vAlign w:val="center"/>
          </w:tcPr>
          <w:p>
            <w:pPr>
              <w:jc w:val="center"/>
              <w:rPr>
                <w:rFonts w:ascii="Calibri" w:hAnsi="Calibri"/>
                <w:sz w:val="20"/>
                <w:szCs w:val="20"/>
                <w:highlight w:val="none"/>
              </w:rPr>
            </w:pPr>
          </w:p>
        </w:tc>
        <w:tc>
          <w:tcPr>
            <w:tcW w:w="1278" w:type="dxa"/>
            <w:vMerge w:val="continue"/>
            <w:vAlign w:val="center"/>
          </w:tcPr>
          <w:p>
            <w:pPr>
              <w:widowControl/>
              <w:jc w:val="center"/>
              <w:rPr>
                <w:rFonts w:ascii="仿宋_GB2312" w:hAnsi="宋体" w:eastAsia="仿宋_GB2312"/>
                <w:b/>
                <w:kern w:val="0"/>
                <w:sz w:val="20"/>
                <w:szCs w:val="20"/>
                <w:highlight w:val="none"/>
              </w:rPr>
            </w:pPr>
          </w:p>
        </w:tc>
        <w:tc>
          <w:tcPr>
            <w:tcW w:w="765" w:type="dxa"/>
            <w:vMerge w:val="continue"/>
            <w:vAlign w:val="center"/>
          </w:tcPr>
          <w:p>
            <w:pPr>
              <w:widowControl/>
              <w:jc w:val="center"/>
              <w:rPr>
                <w:rFonts w:ascii="仿宋_GB2312" w:hAnsi="宋体" w:eastAsia="仿宋_GB2312"/>
                <w:b/>
                <w:kern w:val="0"/>
                <w:sz w:val="20"/>
                <w:szCs w:val="20"/>
                <w:highlight w:val="none"/>
              </w:rPr>
            </w:pPr>
          </w:p>
        </w:tc>
        <w:tc>
          <w:tcPr>
            <w:tcW w:w="821" w:type="dxa"/>
            <w:vMerge w:val="continue"/>
            <w:vAlign w:val="center"/>
          </w:tcPr>
          <w:p>
            <w:pPr>
              <w:widowControl/>
              <w:jc w:val="center"/>
              <w:rPr>
                <w:rFonts w:ascii="仿宋_GB2312" w:hAnsi="宋体" w:eastAsia="仿宋_GB2312"/>
                <w:b/>
                <w:kern w:val="0"/>
                <w:sz w:val="20"/>
                <w:szCs w:val="20"/>
                <w:highlight w:val="none"/>
              </w:rPr>
            </w:pPr>
          </w:p>
        </w:tc>
        <w:tc>
          <w:tcPr>
            <w:tcW w:w="705" w:type="dxa"/>
            <w:vMerge w:val="continue"/>
            <w:vAlign w:val="center"/>
          </w:tcPr>
          <w:p>
            <w:pPr>
              <w:widowControl/>
              <w:jc w:val="center"/>
              <w:rPr>
                <w:rFonts w:ascii="仿宋_GB2312" w:hAnsi="宋体" w:eastAsia="仿宋_GB2312"/>
                <w:b/>
                <w:kern w:val="0"/>
                <w:sz w:val="20"/>
                <w:szCs w:val="20"/>
                <w:highlight w:val="none"/>
              </w:rPr>
            </w:pPr>
          </w:p>
        </w:tc>
        <w:tc>
          <w:tcPr>
            <w:tcW w:w="694" w:type="dxa"/>
            <w:vMerge w:val="continue"/>
            <w:vAlign w:val="center"/>
          </w:tcPr>
          <w:p>
            <w:pPr>
              <w:widowControl/>
              <w:jc w:val="center"/>
              <w:rPr>
                <w:rFonts w:ascii="仿宋_GB2312" w:hAnsi="宋体" w:eastAsia="仿宋_GB2312"/>
                <w:b/>
                <w:kern w:val="0"/>
                <w:sz w:val="20"/>
                <w:szCs w:val="20"/>
                <w:highlight w:val="none"/>
              </w:rPr>
            </w:pPr>
          </w:p>
        </w:tc>
        <w:tc>
          <w:tcPr>
            <w:tcW w:w="525" w:type="dxa"/>
            <w:vMerge w:val="continue"/>
            <w:vAlign w:val="center"/>
          </w:tcPr>
          <w:p>
            <w:pPr>
              <w:widowControl/>
              <w:jc w:val="center"/>
              <w:rPr>
                <w:rFonts w:ascii="仿宋_GB2312" w:hAnsi="宋体" w:eastAsia="仿宋_GB2312"/>
                <w:b/>
                <w:kern w:val="0"/>
                <w:sz w:val="20"/>
                <w:szCs w:val="20"/>
                <w:highlight w:val="none"/>
              </w:rPr>
            </w:pPr>
          </w:p>
        </w:tc>
        <w:tc>
          <w:tcPr>
            <w:tcW w:w="615" w:type="dxa"/>
            <w:vMerge w:val="continue"/>
            <w:vAlign w:val="center"/>
          </w:tcPr>
          <w:p>
            <w:pPr>
              <w:widowControl/>
              <w:jc w:val="center"/>
              <w:rPr>
                <w:rFonts w:ascii="仿宋_GB2312" w:hAnsi="宋体" w:eastAsia="仿宋_GB2312"/>
                <w:b/>
                <w:kern w:val="0"/>
                <w:sz w:val="20"/>
                <w:szCs w:val="20"/>
                <w:highlight w:val="none"/>
              </w:rPr>
            </w:pPr>
          </w:p>
        </w:tc>
        <w:tc>
          <w:tcPr>
            <w:tcW w:w="626" w:type="dxa"/>
            <w:vMerge w:val="continue"/>
            <w:vAlign w:val="center"/>
          </w:tcPr>
          <w:p>
            <w:pPr>
              <w:widowControl/>
              <w:jc w:val="center"/>
              <w:rPr>
                <w:rFonts w:ascii="仿宋_GB2312" w:hAnsi="宋体" w:eastAsia="仿宋_GB2312"/>
                <w:b/>
                <w:kern w:val="0"/>
                <w:sz w:val="20"/>
                <w:szCs w:val="20"/>
                <w:highlight w:val="none"/>
              </w:rPr>
            </w:pPr>
          </w:p>
        </w:tc>
        <w:tc>
          <w:tcPr>
            <w:tcW w:w="528" w:type="dxa"/>
            <w:vMerge w:val="continue"/>
            <w:vAlign w:val="center"/>
          </w:tcPr>
          <w:p>
            <w:pPr>
              <w:widowControl/>
              <w:jc w:val="center"/>
              <w:rPr>
                <w:rFonts w:ascii="仿宋_GB2312" w:hAnsi="宋体" w:eastAsia="仿宋_GB2312"/>
                <w:b/>
                <w:kern w:val="0"/>
                <w:sz w:val="20"/>
                <w:szCs w:val="20"/>
                <w:highlight w:val="none"/>
              </w:rPr>
            </w:pPr>
          </w:p>
        </w:tc>
        <w:tc>
          <w:tcPr>
            <w:tcW w:w="528" w:type="dxa"/>
            <w:vMerge w:val="continue"/>
            <w:vAlign w:val="center"/>
          </w:tcPr>
          <w:p>
            <w:pPr>
              <w:widowControl/>
              <w:jc w:val="center"/>
              <w:rPr>
                <w:rFonts w:ascii="仿宋_GB2312" w:hAnsi="宋体" w:eastAsia="仿宋_GB2312"/>
                <w:b/>
                <w:kern w:val="0"/>
                <w:sz w:val="20"/>
                <w:szCs w:val="20"/>
                <w:highlight w:val="none"/>
              </w:rPr>
            </w:pPr>
          </w:p>
        </w:tc>
        <w:tc>
          <w:tcPr>
            <w:tcW w:w="461" w:type="dxa"/>
            <w:vMerge w:val="continue"/>
            <w:vAlign w:val="center"/>
          </w:tcPr>
          <w:p>
            <w:pPr>
              <w:widowControl/>
              <w:jc w:val="center"/>
              <w:rPr>
                <w:rFonts w:ascii="仿宋_GB2312" w:hAnsi="宋体" w:eastAsia="仿宋_GB2312"/>
                <w:b/>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一般公共服务支出</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135.01</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12.60</w:t>
            </w: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1.00</w:t>
            </w: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114.41</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7.00</w:t>
            </w: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03</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政府办公厅（室）及相关机构事务</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19.60</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12.60</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7.00</w:t>
            </w: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03</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行政运行</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商户地乡2023年伙食补助</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12.60</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12.60</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03</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其他政府办公厅（室）及相关机构事务支出</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8"/>
                <w:szCs w:val="18"/>
                <w:highlight w:val="none"/>
                <w:lang w:val="en-US" w:eastAsia="zh-CN"/>
              </w:rPr>
              <w:t>特定目标类项目</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7.00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7.00</w:t>
            </w: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32</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组织事务</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109.31</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109.31</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32</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其他组织事务支出</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商户地乡2023年三老人员生活补助</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109.31</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109.31</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34</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统战事务</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6.10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1.00</w:t>
            </w: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5.10</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34</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04</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宗教事务</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塔地财行[2022]55号沙财行[2022]21号提前下达2023年自治区</w:t>
            </w:r>
            <w:r>
              <w:rPr>
                <w:rFonts w:hint="eastAsia" w:ascii="仿宋_GB2312" w:hAnsi="宋体" w:eastAsia="仿宋_GB2312" w:cs="宋体"/>
                <w:kern w:val="0"/>
                <w:sz w:val="16"/>
                <w:szCs w:val="16"/>
                <w:highlight w:val="none"/>
                <w:lang w:val="en-US" w:eastAsia="zh-CN"/>
              </w:rPr>
              <w:t>管委会干部</w:t>
            </w:r>
            <w:r>
              <w:rPr>
                <w:rFonts w:hint="eastAsia" w:ascii="仿宋_GB2312" w:hAnsi="宋体" w:eastAsia="仿宋_GB2312" w:cs="宋体"/>
                <w:kern w:val="0"/>
                <w:sz w:val="16"/>
                <w:szCs w:val="16"/>
                <w:highlight w:val="none"/>
              </w:rPr>
              <w:t>经费及保险（商户地）</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0.78</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0.78</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34</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04</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宗教事务</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塔地财行[2022]55号沙财行[2022]21号提前下达2023年自治区管委会工作经费（商户地）</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1.00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1.00</w:t>
            </w: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201</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34</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其他统战事务支出</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商户地乡2023年</w:t>
            </w:r>
            <w:r>
              <w:rPr>
                <w:rFonts w:hint="eastAsia" w:ascii="仿宋_GB2312" w:hAnsi="宋体" w:eastAsia="仿宋_GB2312" w:cs="宋体"/>
                <w:kern w:val="0"/>
                <w:sz w:val="16"/>
                <w:szCs w:val="16"/>
                <w:highlight w:val="none"/>
                <w:lang w:val="en-US" w:eastAsia="zh-CN"/>
              </w:rPr>
              <w:t>管委会</w:t>
            </w:r>
            <w:r>
              <w:rPr>
                <w:rFonts w:hint="eastAsia" w:ascii="仿宋_GB2312" w:hAnsi="宋体" w:eastAsia="仿宋_GB2312" w:cs="宋体"/>
                <w:kern w:val="0"/>
                <w:sz w:val="16"/>
                <w:szCs w:val="16"/>
                <w:highlight w:val="none"/>
              </w:rPr>
              <w:t>干部生活补助</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4.32</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4.32</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207</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文化旅游体育与传媒支出</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3.50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3.50</w:t>
            </w: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207</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文化和旅游</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3.00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3.00</w:t>
            </w: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207</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其他文化和旅游支出</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塔地财教[2023]4号沙财教[2023]3号体制结算－美术馆、公共图书馆、文化馆[站]免费开放补助资金</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3.00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3.00</w:t>
            </w: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207</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其他文化旅游体育与传媒支出</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0.50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0.50</w:t>
            </w: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207</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其他文化旅游体育与传媒支出</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塔地财教[2023]17号沙财教[2023]8号自治区美术馆、公共图书馆文化馆免费开放补助资金</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0.50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0.50</w:t>
            </w: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农林水支出</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177.58</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57.58</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120.00</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农业农村</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57.58</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57.58</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04</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事业运行</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商户地乡2023年水管所、城建所差额工资</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27.75</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27.75</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04</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事业运行</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商户地乡2023年水管所、城建所差额工资</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7.87</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7.87</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04</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事业运行</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商户地乡2023年水管所、城建所差额工资</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9.79</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9.79</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01</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04</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事业运行</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商户地乡2023年水管所、城建所差额工资</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12.17</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12.17</w:t>
            </w: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07</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农村综合改革</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120.00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120.00</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213</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07</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05</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对村民委员会和村党支部的补助</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商户地乡2023年村干部报酬</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120.00</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120.00</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229</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其他支出</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165.98</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165.98</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229</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其他支出</w:t>
            </w:r>
          </w:p>
        </w:tc>
        <w:tc>
          <w:tcPr>
            <w:tcW w:w="1875" w:type="dxa"/>
            <w:vAlign w:val="center"/>
          </w:tcPr>
          <w:p>
            <w:pPr>
              <w:jc w:val="left"/>
              <w:rPr>
                <w:rFonts w:ascii="仿宋_GB2312" w:hAnsi="宋体" w:eastAsia="仿宋_GB2312"/>
                <w:kern w:val="0"/>
                <w:sz w:val="16"/>
                <w:szCs w:val="16"/>
                <w:highlight w:val="none"/>
              </w:rPr>
            </w:pP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165.98</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165.98</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229</w:t>
            </w: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565" w:type="dxa"/>
            <w:vAlign w:val="center"/>
          </w:tcPr>
          <w:p>
            <w:pPr>
              <w:jc w:val="center"/>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99</w:t>
            </w:r>
          </w:p>
        </w:tc>
        <w:tc>
          <w:tcPr>
            <w:tcW w:w="1907"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其他支出</w:t>
            </w: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商户地乡2023年</w:t>
            </w:r>
            <w:r>
              <w:rPr>
                <w:rFonts w:hint="eastAsia" w:ascii="仿宋_GB2312" w:hAnsi="宋体" w:eastAsia="仿宋_GB2312" w:cs="宋体"/>
                <w:kern w:val="0"/>
                <w:sz w:val="16"/>
                <w:szCs w:val="16"/>
                <w:highlight w:val="none"/>
                <w:lang w:val="en-US" w:eastAsia="zh-CN"/>
              </w:rPr>
              <w:t>驻村干部</w:t>
            </w:r>
            <w:r>
              <w:rPr>
                <w:rFonts w:hint="eastAsia" w:ascii="仿宋_GB2312" w:hAnsi="宋体" w:eastAsia="仿宋_GB2312" w:cs="宋体"/>
                <w:kern w:val="0"/>
                <w:sz w:val="16"/>
                <w:szCs w:val="16"/>
                <w:highlight w:val="none"/>
              </w:rPr>
              <w:t>生活补助</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165.98</w:t>
            </w:r>
          </w:p>
        </w:tc>
        <w:tc>
          <w:tcPr>
            <w:tcW w:w="765" w:type="dxa"/>
            <w:vAlign w:val="center"/>
          </w:tcPr>
          <w:p>
            <w:pPr>
              <w:jc w:val="right"/>
              <w:rPr>
                <w:rFonts w:ascii="仿宋_GB2312" w:hAnsi="宋体" w:eastAsia="仿宋_GB2312"/>
                <w:kern w:val="0"/>
                <w:sz w:val="16"/>
                <w:szCs w:val="16"/>
                <w:highlight w:val="none"/>
              </w:rPr>
            </w:pPr>
          </w:p>
        </w:tc>
        <w:tc>
          <w:tcPr>
            <w:tcW w:w="821" w:type="dxa"/>
            <w:vAlign w:val="center"/>
          </w:tcPr>
          <w:p>
            <w:pPr>
              <w:jc w:val="right"/>
              <w:rPr>
                <w:rFonts w:ascii="仿宋_GB2312" w:hAnsi="宋体" w:eastAsia="仿宋_GB2312"/>
                <w:kern w:val="0"/>
                <w:sz w:val="16"/>
                <w:szCs w:val="16"/>
                <w:highlight w:val="none"/>
              </w:rPr>
            </w:pP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165.98</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highlight w:val="none"/>
              </w:rPr>
            </w:pPr>
            <w:r>
              <w:rPr>
                <w:rFonts w:hint="eastAsia" w:ascii="仿宋_GB2312" w:hAnsi="宋体" w:eastAsia="仿宋_GB2312" w:cs="宋体"/>
                <w:b/>
                <w:bCs/>
                <w:color w:val="000000"/>
                <w:kern w:val="0"/>
                <w:sz w:val="32"/>
                <w:szCs w:val="32"/>
                <w:highlight w:val="none"/>
              </w:rPr>
              <w:t>　</w:t>
            </w:r>
          </w:p>
        </w:tc>
        <w:tc>
          <w:tcPr>
            <w:tcW w:w="585" w:type="dxa"/>
            <w:vAlign w:val="center"/>
          </w:tcPr>
          <w:p>
            <w:pPr>
              <w:jc w:val="center"/>
              <w:rPr>
                <w:rFonts w:ascii="仿宋_GB2312" w:hAnsi="宋体" w:eastAsia="仿宋_GB2312"/>
                <w:kern w:val="0"/>
                <w:sz w:val="16"/>
                <w:szCs w:val="16"/>
                <w:highlight w:val="none"/>
              </w:rPr>
            </w:pPr>
          </w:p>
        </w:tc>
        <w:tc>
          <w:tcPr>
            <w:tcW w:w="565" w:type="dxa"/>
            <w:vAlign w:val="center"/>
          </w:tcPr>
          <w:p>
            <w:pPr>
              <w:jc w:val="center"/>
              <w:rPr>
                <w:rFonts w:ascii="仿宋_GB2312" w:hAnsi="宋体" w:eastAsia="仿宋_GB2312"/>
                <w:kern w:val="0"/>
                <w:sz w:val="16"/>
                <w:szCs w:val="16"/>
                <w:highlight w:val="none"/>
              </w:rPr>
            </w:pPr>
          </w:p>
        </w:tc>
        <w:tc>
          <w:tcPr>
            <w:tcW w:w="1907" w:type="dxa"/>
            <w:vAlign w:val="center"/>
          </w:tcPr>
          <w:p>
            <w:pPr>
              <w:jc w:val="left"/>
              <w:rPr>
                <w:rFonts w:ascii="仿宋_GB2312" w:hAnsi="宋体" w:eastAsia="仿宋_GB2312"/>
                <w:kern w:val="0"/>
                <w:sz w:val="16"/>
                <w:szCs w:val="16"/>
                <w:highlight w:val="none"/>
              </w:rPr>
            </w:pPr>
          </w:p>
        </w:tc>
        <w:tc>
          <w:tcPr>
            <w:tcW w:w="1875" w:type="dxa"/>
            <w:vAlign w:val="center"/>
          </w:tcPr>
          <w:p>
            <w:pPr>
              <w:jc w:val="lef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合计</w:t>
            </w:r>
          </w:p>
        </w:tc>
        <w:tc>
          <w:tcPr>
            <w:tcW w:w="1278" w:type="dxa"/>
            <w:vAlign w:val="center"/>
          </w:tcPr>
          <w:p>
            <w:pPr>
              <w:jc w:val="right"/>
              <w:rPr>
                <w:rFonts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482.07</w:t>
            </w:r>
          </w:p>
        </w:tc>
        <w:tc>
          <w:tcPr>
            <w:tcW w:w="76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70.18</w:t>
            </w:r>
          </w:p>
        </w:tc>
        <w:tc>
          <w:tcPr>
            <w:tcW w:w="821"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4.50</w:t>
            </w:r>
          </w:p>
        </w:tc>
        <w:tc>
          <w:tcPr>
            <w:tcW w:w="70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400.40</w:t>
            </w:r>
          </w:p>
        </w:tc>
        <w:tc>
          <w:tcPr>
            <w:tcW w:w="694" w:type="dxa"/>
            <w:vAlign w:val="center"/>
          </w:tcPr>
          <w:p>
            <w:pPr>
              <w:jc w:val="right"/>
              <w:rPr>
                <w:rFonts w:ascii="仿宋_GB2312" w:hAnsi="宋体" w:eastAsia="仿宋_GB2312"/>
                <w:kern w:val="0"/>
                <w:sz w:val="16"/>
                <w:szCs w:val="16"/>
                <w:highlight w:val="none"/>
              </w:rPr>
            </w:pPr>
          </w:p>
        </w:tc>
        <w:tc>
          <w:tcPr>
            <w:tcW w:w="525" w:type="dxa"/>
            <w:vAlign w:val="center"/>
          </w:tcPr>
          <w:p>
            <w:pPr>
              <w:jc w:val="right"/>
              <w:rPr>
                <w:rFonts w:ascii="仿宋_GB2312" w:hAnsi="宋体" w:eastAsia="仿宋_GB2312"/>
                <w:kern w:val="0"/>
                <w:sz w:val="16"/>
                <w:szCs w:val="16"/>
                <w:highlight w:val="none"/>
              </w:rPr>
            </w:pPr>
          </w:p>
        </w:tc>
        <w:tc>
          <w:tcPr>
            <w:tcW w:w="615" w:type="dxa"/>
            <w:vAlign w:val="center"/>
          </w:tcPr>
          <w:p>
            <w:pPr>
              <w:jc w:val="right"/>
              <w:rPr>
                <w:rFonts w:ascii="仿宋_GB2312" w:hAnsi="宋体" w:eastAsia="仿宋_GB2312"/>
                <w:kern w:val="0"/>
                <w:sz w:val="16"/>
                <w:szCs w:val="16"/>
                <w:highlight w:val="none"/>
              </w:rPr>
            </w:pPr>
            <w:r>
              <w:rPr>
                <w:rFonts w:hint="eastAsia" w:ascii="仿宋_GB2312" w:hAnsi="宋体" w:eastAsia="仿宋_GB2312" w:cs="宋体"/>
                <w:kern w:val="0"/>
                <w:sz w:val="16"/>
                <w:szCs w:val="16"/>
                <w:highlight w:val="none"/>
              </w:rPr>
              <w:t>7.00</w:t>
            </w:r>
          </w:p>
        </w:tc>
        <w:tc>
          <w:tcPr>
            <w:tcW w:w="626"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528" w:type="dxa"/>
            <w:vAlign w:val="center"/>
          </w:tcPr>
          <w:p>
            <w:pPr>
              <w:jc w:val="right"/>
              <w:rPr>
                <w:rFonts w:ascii="仿宋_GB2312" w:hAnsi="宋体" w:eastAsia="仿宋_GB2312"/>
                <w:kern w:val="0"/>
                <w:sz w:val="16"/>
                <w:szCs w:val="16"/>
                <w:highlight w:val="none"/>
              </w:rPr>
            </w:pPr>
          </w:p>
        </w:tc>
        <w:tc>
          <w:tcPr>
            <w:tcW w:w="461" w:type="dxa"/>
            <w:vAlign w:val="center"/>
          </w:tcPr>
          <w:p>
            <w:pPr>
              <w:jc w:val="right"/>
              <w:rPr>
                <w:rFonts w:ascii="仿宋_GB2312" w:hAnsi="宋体" w:eastAsia="仿宋_GB2312"/>
                <w:kern w:val="0"/>
                <w:sz w:val="16"/>
                <w:szCs w:val="16"/>
                <w:highlight w:val="none"/>
              </w:rPr>
            </w:pPr>
          </w:p>
        </w:tc>
      </w:tr>
    </w:tbl>
    <w:p>
      <w:pPr>
        <w:widowControl/>
        <w:jc w:val="left"/>
        <w:textAlignment w:val="bottom"/>
        <w:rPr>
          <w:rFonts w:ascii="仿宋_GB2312" w:hAnsi="宋体" w:eastAsia="仿宋_GB2312" w:cs="宋体"/>
          <w:kern w:val="0"/>
          <w:sz w:val="16"/>
          <w:szCs w:val="16"/>
          <w:highlight w:val="none"/>
        </w:rPr>
        <w:sectPr>
          <w:pgSz w:w="16838" w:h="11906" w:orient="landscape"/>
          <w:pgMar w:top="1531" w:right="2098" w:bottom="1531" w:left="1984" w:header="851" w:footer="992" w:gutter="0"/>
          <w:pgNumType w:start="56"/>
          <w:cols w:space="720" w:num="1"/>
          <w:docGrid w:linePitch="312" w:charSpace="0"/>
        </w:sectPr>
      </w:pP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w:t>
      </w:r>
      <w:r>
        <w:rPr>
          <w:rFonts w:ascii="宋体" w:hAnsi="宋体" w:cs="宋体"/>
          <w:color w:val="000000"/>
          <w:kern w:val="0"/>
          <w:sz w:val="20"/>
          <w:szCs w:val="20"/>
          <w:highlight w:val="none"/>
          <w:lang w:bidi="ar"/>
        </w:rPr>
        <w:t>8</w:t>
      </w:r>
    </w:p>
    <w:p>
      <w:pPr>
        <w:widowControl/>
        <w:jc w:val="center"/>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政府性基金预算支出情况表</w:t>
      </w:r>
    </w:p>
    <w:tbl>
      <w:tblPr>
        <w:tblStyle w:val="3"/>
        <w:tblW w:w="9214" w:type="dxa"/>
        <w:tblInd w:w="-34" w:type="dxa"/>
        <w:tblLayout w:type="fixed"/>
        <w:tblCellMar>
          <w:top w:w="0" w:type="dxa"/>
          <w:left w:w="108" w:type="dxa"/>
          <w:bottom w:w="0" w:type="dxa"/>
          <w:right w:w="108" w:type="dxa"/>
        </w:tblCellMar>
      </w:tblPr>
      <w:tblGrid>
        <w:gridCol w:w="584"/>
        <w:gridCol w:w="480"/>
        <w:gridCol w:w="620"/>
        <w:gridCol w:w="3401"/>
        <w:gridCol w:w="1387"/>
        <w:gridCol w:w="1401"/>
        <w:gridCol w:w="1341"/>
      </w:tblGrid>
      <w:tr>
        <w:tblPrEx>
          <w:tblCellMar>
            <w:top w:w="0" w:type="dxa"/>
            <w:left w:w="108" w:type="dxa"/>
            <w:bottom w:w="0" w:type="dxa"/>
            <w:right w:w="108" w:type="dxa"/>
          </w:tblCellMar>
        </w:tblPrEx>
        <w:trPr>
          <w:trHeight w:val="465" w:hRule="atLeast"/>
        </w:trPr>
        <w:tc>
          <w:tcPr>
            <w:tcW w:w="6472" w:type="dxa"/>
            <w:gridSpan w:val="5"/>
            <w:tcBorders>
              <w:top w:val="nil"/>
              <w:left w:val="nil"/>
              <w:bottom w:val="single" w:color="auto" w:sz="4" w:space="0"/>
              <w:right w:val="nil"/>
            </w:tcBorders>
            <w:vAlign w:val="center"/>
          </w:tcPr>
          <w:p>
            <w:pPr>
              <w:widowControl/>
              <w:spacing w:line="280" w:lineRule="exact"/>
              <w:jc w:val="left"/>
              <w:outlineLvl w:val="1"/>
              <w:rPr>
                <w:rFonts w:ascii="仿宋_GB2312" w:hAnsi="宋体" w:eastAsia="仿宋_GB2312" w:cs="宋体"/>
                <w:b/>
                <w:bCs/>
                <w:color w:val="000000"/>
                <w:kern w:val="0"/>
                <w:sz w:val="24"/>
                <w:highlight w:val="none"/>
              </w:rPr>
            </w:pPr>
            <w:r>
              <w:rPr>
                <w:rFonts w:hint="eastAsia" w:ascii="仿宋_GB2312" w:hAnsi="宋体" w:eastAsia="仿宋_GB2312"/>
                <w:kern w:val="0"/>
                <w:sz w:val="24"/>
                <w:highlight w:val="none"/>
              </w:rPr>
              <w:t>编制单位:沙湾市商户地乡人民政府</w:t>
            </w:r>
          </w:p>
        </w:tc>
        <w:tc>
          <w:tcPr>
            <w:tcW w:w="2742" w:type="dxa"/>
            <w:gridSpan w:val="2"/>
            <w:tcBorders>
              <w:top w:val="nil"/>
              <w:left w:val="nil"/>
              <w:bottom w:val="single" w:color="auto" w:sz="4" w:space="0"/>
              <w:right w:val="nil"/>
            </w:tcBorders>
            <w:vAlign w:val="center"/>
          </w:tcPr>
          <w:p>
            <w:pPr>
              <w:widowControl/>
              <w:spacing w:line="280" w:lineRule="exact"/>
              <w:jc w:val="right"/>
              <w:rPr>
                <w:rFonts w:ascii="仿宋_GB2312" w:hAnsi="宋体" w:eastAsia="仿宋_GB2312" w:cs="宋体"/>
                <w:b/>
                <w:bCs/>
                <w:color w:val="000000"/>
                <w:kern w:val="0"/>
                <w:sz w:val="24"/>
                <w:highlight w:val="none"/>
              </w:rPr>
            </w:pPr>
            <w:r>
              <w:rPr>
                <w:rFonts w:hint="eastAsia" w:ascii="仿宋_GB2312" w:hAnsi="宋体" w:eastAsia="仿宋_GB2312"/>
                <w:kern w:val="0"/>
                <w:sz w:val="24"/>
                <w:highlight w:val="none"/>
              </w:rPr>
              <w:t>单位:万元</w:t>
            </w:r>
          </w:p>
        </w:tc>
      </w:tr>
      <w:tr>
        <w:tblPrEx>
          <w:tblCellMar>
            <w:top w:w="0" w:type="dxa"/>
            <w:left w:w="108" w:type="dxa"/>
            <w:bottom w:w="0" w:type="dxa"/>
            <w:right w:w="108" w:type="dxa"/>
          </w:tblCellMar>
        </w:tblPrEx>
        <w:trPr>
          <w:trHeight w:val="465" w:hRule="atLeast"/>
        </w:trPr>
        <w:tc>
          <w:tcPr>
            <w:tcW w:w="50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项目</w:t>
            </w:r>
          </w:p>
        </w:tc>
        <w:tc>
          <w:tcPr>
            <w:tcW w:w="4129"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政府性基金预算支出</w:t>
            </w:r>
          </w:p>
        </w:tc>
      </w:tr>
      <w:tr>
        <w:tblPrEx>
          <w:tblCellMar>
            <w:top w:w="0" w:type="dxa"/>
            <w:left w:w="108" w:type="dxa"/>
            <w:bottom w:w="0" w:type="dxa"/>
            <w:right w:w="108" w:type="dxa"/>
          </w:tblCellMar>
        </w:tblPrEx>
        <w:trPr>
          <w:trHeight w:val="360" w:hRule="atLeast"/>
        </w:trPr>
        <w:tc>
          <w:tcPr>
            <w:tcW w:w="1684"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功能分类科目编码</w:t>
            </w:r>
          </w:p>
        </w:tc>
        <w:tc>
          <w:tcPr>
            <w:tcW w:w="340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功能分类科目名称</w:t>
            </w:r>
          </w:p>
        </w:tc>
        <w:tc>
          <w:tcPr>
            <w:tcW w:w="1387"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合计</w:t>
            </w:r>
          </w:p>
        </w:tc>
        <w:tc>
          <w:tcPr>
            <w:tcW w:w="140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基本支出</w:t>
            </w:r>
          </w:p>
        </w:tc>
        <w:tc>
          <w:tcPr>
            <w:tcW w:w="134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项目支出</w:t>
            </w:r>
          </w:p>
        </w:tc>
      </w:tr>
      <w:tr>
        <w:tblPrEx>
          <w:tblCellMar>
            <w:top w:w="0" w:type="dxa"/>
            <w:left w:w="108" w:type="dxa"/>
            <w:bottom w:w="0" w:type="dxa"/>
            <w:right w:w="108" w:type="dxa"/>
          </w:tblCellMar>
        </w:tblPrEx>
        <w:trPr>
          <w:trHeight w:val="317"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类</w:t>
            </w: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款</w:t>
            </w: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w:t>
            </w:r>
          </w:p>
        </w:tc>
        <w:tc>
          <w:tcPr>
            <w:tcW w:w="340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highlight w:val="none"/>
              </w:rPr>
            </w:pPr>
          </w:p>
        </w:tc>
        <w:tc>
          <w:tcPr>
            <w:tcW w:w="138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highlight w:val="none"/>
              </w:rPr>
            </w:pPr>
          </w:p>
        </w:tc>
        <w:tc>
          <w:tcPr>
            <w:tcW w:w="140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highlight w:val="none"/>
              </w:rPr>
            </w:pPr>
          </w:p>
        </w:tc>
        <w:tc>
          <w:tcPr>
            <w:tcW w:w="134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highlight w:val="none"/>
              </w:rPr>
            </w:pPr>
          </w:p>
        </w:tc>
      </w:tr>
      <w:tr>
        <w:tblPrEx>
          <w:tblCellMar>
            <w:top w:w="0" w:type="dxa"/>
            <w:left w:w="108" w:type="dxa"/>
            <w:bottom w:w="0" w:type="dxa"/>
            <w:right w:w="108" w:type="dxa"/>
          </w:tblCellMar>
        </w:tblPrEx>
        <w:trPr>
          <w:trHeight w:val="510"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3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32"/>
                <w:szCs w:val="32"/>
                <w:highlight w:val="none"/>
              </w:rPr>
            </w:pPr>
            <w:r>
              <w:rPr>
                <w:rFonts w:hint="eastAsia" w:ascii="仿宋_GB2312" w:hAnsi="宋体" w:eastAsia="仿宋_GB2312" w:cs="宋体"/>
                <w:kern w:val="0"/>
                <w:sz w:val="16"/>
                <w:szCs w:val="16"/>
                <w:highlight w:val="none"/>
              </w:rPr>
              <w:t>合计</w:t>
            </w:r>
          </w:p>
        </w:tc>
        <w:tc>
          <w:tcPr>
            <w:tcW w:w="1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34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r>
    </w:tbl>
    <w:p>
      <w:pPr>
        <w:widowControl/>
        <w:jc w:val="left"/>
        <w:textAlignment w:val="bottom"/>
        <w:rPr>
          <w:rFonts w:ascii="仿宋_GB2312" w:hAnsi="宋体" w:eastAsia="仿宋_GB2312"/>
          <w:b/>
          <w:bCs/>
          <w:kern w:val="0"/>
          <w:sz w:val="24"/>
          <w:highlight w:val="none"/>
        </w:rPr>
      </w:pPr>
      <w:r>
        <w:rPr>
          <w:rFonts w:hint="eastAsia" w:ascii="仿宋_GB2312" w:hAnsi="宋体" w:eastAsia="仿宋_GB2312"/>
          <w:b/>
          <w:bCs/>
          <w:kern w:val="0"/>
          <w:sz w:val="24"/>
          <w:highlight w:val="none"/>
        </w:rPr>
        <w:t>备注:沙湾市商户地乡人民政府2023年没有使用政府性基金预算拨款安排的支出，政府性基金预算支出情况表为空表。</w:t>
      </w:r>
    </w:p>
    <w:p>
      <w:pPr>
        <w:rPr>
          <w:rFonts w:ascii="仿宋_GB2312" w:hAnsi="宋体" w:eastAsia="仿宋_GB2312"/>
          <w:b/>
          <w:bCs/>
          <w:kern w:val="0"/>
          <w:sz w:val="24"/>
          <w:highlight w:val="none"/>
        </w:rPr>
      </w:pPr>
      <w:r>
        <w:rPr>
          <w:rFonts w:hint="eastAsia" w:ascii="仿宋_GB2312" w:hAnsi="宋体" w:eastAsia="仿宋_GB2312"/>
          <w:b/>
          <w:bCs/>
          <w:kern w:val="0"/>
          <w:sz w:val="24"/>
          <w:highlight w:val="none"/>
        </w:rPr>
        <w:br w:type="page"/>
      </w:r>
    </w:p>
    <w:p>
      <w:pPr>
        <w:widowControl/>
        <w:spacing w:line="280" w:lineRule="exact"/>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w:t>
      </w:r>
      <w:r>
        <w:rPr>
          <w:rFonts w:ascii="宋体" w:hAnsi="宋体" w:cs="宋体"/>
          <w:color w:val="000000"/>
          <w:kern w:val="0"/>
          <w:sz w:val="20"/>
          <w:szCs w:val="20"/>
          <w:highlight w:val="none"/>
          <w:lang w:bidi="ar"/>
        </w:rPr>
        <w:t>9</w:t>
      </w:r>
    </w:p>
    <w:p>
      <w:pPr>
        <w:widowControl/>
        <w:jc w:val="center"/>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国有资本经营预算支出情况表</w:t>
      </w:r>
    </w:p>
    <w:p>
      <w:pPr>
        <w:widowControl/>
        <w:spacing w:line="280" w:lineRule="exact"/>
        <w:jc w:val="center"/>
        <w:rPr>
          <w:rFonts w:ascii="仿宋_GB2312" w:hAnsi="宋体" w:eastAsia="仿宋_GB2312"/>
          <w:b/>
          <w:kern w:val="0"/>
          <w:sz w:val="32"/>
          <w:szCs w:val="32"/>
          <w:highlight w:val="none"/>
        </w:rPr>
      </w:pPr>
    </w:p>
    <w:tbl>
      <w:tblPr>
        <w:tblStyle w:val="3"/>
        <w:tblW w:w="9074" w:type="dxa"/>
        <w:tblInd w:w="91" w:type="dxa"/>
        <w:tblLayout w:type="fixed"/>
        <w:tblCellMar>
          <w:top w:w="0" w:type="dxa"/>
          <w:left w:w="108" w:type="dxa"/>
          <w:bottom w:w="0" w:type="dxa"/>
          <w:right w:w="108" w:type="dxa"/>
        </w:tblCellMar>
      </w:tblPr>
      <w:tblGrid>
        <w:gridCol w:w="820"/>
        <w:gridCol w:w="875"/>
        <w:gridCol w:w="925"/>
        <w:gridCol w:w="2675"/>
        <w:gridCol w:w="1238"/>
        <w:gridCol w:w="1375"/>
        <w:gridCol w:w="1166"/>
      </w:tblGrid>
      <w:tr>
        <w:tblPrEx>
          <w:tblCellMar>
            <w:top w:w="0" w:type="dxa"/>
            <w:left w:w="108" w:type="dxa"/>
            <w:bottom w:w="0" w:type="dxa"/>
            <w:right w:w="108" w:type="dxa"/>
          </w:tblCellMar>
        </w:tblPrEx>
        <w:trPr>
          <w:trHeight w:val="240" w:hRule="atLeast"/>
        </w:trPr>
        <w:tc>
          <w:tcPr>
            <w:tcW w:w="6533" w:type="dxa"/>
            <w:gridSpan w:val="5"/>
            <w:tcBorders>
              <w:top w:val="nil"/>
              <w:left w:val="nil"/>
              <w:bottom w:val="nil"/>
              <w:right w:val="nil"/>
            </w:tcBorders>
            <w:noWrap/>
            <w:vAlign w:val="center"/>
          </w:tcPr>
          <w:p>
            <w:pPr>
              <w:widowControl/>
              <w:spacing w:line="280" w:lineRule="exact"/>
              <w:rPr>
                <w:rFonts w:ascii="仿宋_GB2312" w:hAnsi="宋体" w:eastAsia="仿宋_GB2312"/>
                <w:kern w:val="0"/>
                <w:sz w:val="24"/>
                <w:highlight w:val="none"/>
              </w:rPr>
            </w:pPr>
            <w:r>
              <w:rPr>
                <w:rFonts w:hint="eastAsia" w:ascii="仿宋_GB2312" w:hAnsi="宋体" w:eastAsia="仿宋_GB2312"/>
                <w:kern w:val="0"/>
                <w:sz w:val="24"/>
                <w:highlight w:val="none"/>
              </w:rPr>
              <w:t>编制单位:沙湾市商户地乡人民政府</w:t>
            </w:r>
          </w:p>
        </w:tc>
        <w:tc>
          <w:tcPr>
            <w:tcW w:w="2541" w:type="dxa"/>
            <w:gridSpan w:val="2"/>
            <w:tcBorders>
              <w:top w:val="nil"/>
              <w:left w:val="nil"/>
              <w:bottom w:val="nil"/>
              <w:right w:val="nil"/>
            </w:tcBorders>
            <w:noWrap/>
            <w:vAlign w:val="center"/>
          </w:tcPr>
          <w:p>
            <w:pPr>
              <w:widowControl/>
              <w:spacing w:line="280" w:lineRule="exact"/>
              <w:jc w:val="right"/>
              <w:outlineLvl w:val="1"/>
              <w:rPr>
                <w:rFonts w:ascii="仿宋_GB2312" w:hAnsi="宋体" w:eastAsia="仿宋_GB2312"/>
                <w:kern w:val="0"/>
                <w:sz w:val="24"/>
                <w:highlight w:val="none"/>
              </w:rPr>
            </w:pPr>
            <w:r>
              <w:rPr>
                <w:rFonts w:hint="eastAsia" w:ascii="仿宋_GB2312" w:hAnsi="宋体" w:eastAsia="仿宋_GB2312"/>
                <w:kern w:val="0"/>
                <w:sz w:val="24"/>
                <w:highlight w:val="none"/>
              </w:rPr>
              <w:t>单位:万元</w:t>
            </w:r>
          </w:p>
        </w:tc>
      </w:tr>
      <w:tr>
        <w:tblPrEx>
          <w:tblCellMar>
            <w:top w:w="0" w:type="dxa"/>
            <w:left w:w="108" w:type="dxa"/>
            <w:bottom w:w="0" w:type="dxa"/>
            <w:right w:w="108" w:type="dxa"/>
          </w:tblCellMar>
        </w:tblPrEx>
        <w:trPr>
          <w:trHeight w:val="508" w:hRule="atLeast"/>
        </w:trPr>
        <w:tc>
          <w:tcPr>
            <w:tcW w:w="5295" w:type="dxa"/>
            <w:gridSpan w:val="4"/>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项目</w:t>
            </w:r>
          </w:p>
        </w:tc>
        <w:tc>
          <w:tcPr>
            <w:tcW w:w="3779"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国有资本经营预算支出</w:t>
            </w:r>
          </w:p>
        </w:tc>
      </w:tr>
      <w:tr>
        <w:tblPrEx>
          <w:tblCellMar>
            <w:top w:w="0" w:type="dxa"/>
            <w:left w:w="108" w:type="dxa"/>
            <w:bottom w:w="0" w:type="dxa"/>
            <w:right w:w="108" w:type="dxa"/>
          </w:tblCellMar>
        </w:tblPrEx>
        <w:trPr>
          <w:trHeight w:val="340" w:hRule="atLeast"/>
        </w:trPr>
        <w:tc>
          <w:tcPr>
            <w:tcW w:w="2620"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b/>
                <w:bCs/>
                <w:color w:val="000000"/>
                <w:sz w:val="20"/>
                <w:szCs w:val="20"/>
                <w:highlight w:val="none"/>
              </w:rPr>
            </w:pPr>
            <w:r>
              <w:rPr>
                <w:rFonts w:hint="eastAsia" w:ascii="仿宋_GB2312" w:hAnsi="宋体" w:eastAsia="仿宋_GB2312" w:cs="宋体"/>
                <w:b/>
                <w:bCs/>
                <w:color w:val="000000"/>
                <w:kern w:val="0"/>
                <w:sz w:val="20"/>
                <w:szCs w:val="20"/>
                <w:highlight w:val="none"/>
              </w:rPr>
              <w:t>功能分类科目编码</w:t>
            </w:r>
          </w:p>
        </w:tc>
        <w:tc>
          <w:tcPr>
            <w:tcW w:w="2675"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功能分类科目名称</w:t>
            </w:r>
          </w:p>
        </w:tc>
        <w:tc>
          <w:tcPr>
            <w:tcW w:w="1238" w:type="dxa"/>
            <w:vMerge w:val="restart"/>
            <w:tcBorders>
              <w:top w:val="single" w:color="000000" w:sz="4" w:space="0"/>
              <w:left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合计</w:t>
            </w:r>
          </w:p>
        </w:tc>
        <w:tc>
          <w:tcPr>
            <w:tcW w:w="1375" w:type="dxa"/>
            <w:vMerge w:val="restart"/>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lang w:eastAsia="zh-Hans"/>
              </w:rPr>
            </w:pPr>
            <w:r>
              <w:rPr>
                <w:rFonts w:hint="eastAsia" w:ascii="仿宋_GB2312" w:hAnsi="宋体" w:eastAsia="仿宋_GB2312" w:cs="宋体"/>
                <w:b/>
                <w:bCs/>
                <w:color w:val="000000"/>
                <w:kern w:val="0"/>
                <w:sz w:val="20"/>
                <w:szCs w:val="20"/>
                <w:highlight w:val="none"/>
                <w:lang w:eastAsia="zh-Hans"/>
              </w:rPr>
              <w:t>基本支出</w:t>
            </w:r>
          </w:p>
        </w:tc>
        <w:tc>
          <w:tcPr>
            <w:tcW w:w="1166" w:type="dxa"/>
            <w:vMerge w:val="restart"/>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lang w:eastAsia="zh-Hans"/>
              </w:rPr>
            </w:pPr>
            <w:r>
              <w:rPr>
                <w:rFonts w:hint="eastAsia" w:ascii="仿宋_GB2312" w:hAnsi="宋体" w:eastAsia="仿宋_GB2312" w:cs="宋体"/>
                <w:b/>
                <w:bCs/>
                <w:color w:val="000000"/>
                <w:kern w:val="0"/>
                <w:sz w:val="20"/>
                <w:szCs w:val="20"/>
                <w:highlight w:val="none"/>
                <w:lang w:eastAsia="zh-Hans"/>
              </w:rPr>
              <w:t>项目支出</w:t>
            </w:r>
          </w:p>
        </w:tc>
      </w:tr>
      <w:tr>
        <w:tblPrEx>
          <w:tblCellMar>
            <w:top w:w="0" w:type="dxa"/>
            <w:left w:w="108" w:type="dxa"/>
            <w:bottom w:w="0" w:type="dxa"/>
            <w:right w:w="108" w:type="dxa"/>
          </w:tblCellMar>
        </w:tblPrEx>
        <w:trPr>
          <w:trHeight w:val="345" w:hRule="atLeast"/>
        </w:trPr>
        <w:tc>
          <w:tcPr>
            <w:tcW w:w="820"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类</w:t>
            </w:r>
          </w:p>
        </w:tc>
        <w:tc>
          <w:tcPr>
            <w:tcW w:w="8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款</w:t>
            </w:r>
          </w:p>
        </w:tc>
        <w:tc>
          <w:tcPr>
            <w:tcW w:w="92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项</w:t>
            </w:r>
          </w:p>
        </w:tc>
        <w:tc>
          <w:tcPr>
            <w:tcW w:w="267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
                <w:bCs/>
                <w:color w:val="000000"/>
                <w:sz w:val="22"/>
                <w:szCs w:val="22"/>
                <w:highlight w:val="none"/>
              </w:rPr>
            </w:pPr>
          </w:p>
        </w:tc>
        <w:tc>
          <w:tcPr>
            <w:tcW w:w="1238" w:type="dxa"/>
            <w:vMerge w:val="continue"/>
            <w:tcBorders>
              <w:left w:val="single" w:color="000000" w:sz="4" w:space="0"/>
              <w:bottom w:val="single" w:color="000000" w:sz="4" w:space="0"/>
              <w:right w:val="single" w:color="auto" w:sz="4" w:space="0"/>
            </w:tcBorders>
            <w:vAlign w:val="center"/>
          </w:tcPr>
          <w:p>
            <w:pPr>
              <w:jc w:val="center"/>
              <w:rPr>
                <w:rFonts w:ascii="宋体" w:hAnsi="宋体" w:cs="宋体"/>
                <w:b/>
                <w:bCs/>
                <w:color w:val="000000"/>
                <w:sz w:val="22"/>
                <w:szCs w:val="22"/>
                <w:highlight w:val="none"/>
              </w:rPr>
            </w:pPr>
          </w:p>
        </w:tc>
        <w:tc>
          <w:tcPr>
            <w:tcW w:w="1375" w:type="dxa"/>
            <w:vMerge w:val="continue"/>
            <w:tcBorders>
              <w:top w:val="single" w:color="000000" w:sz="4" w:space="0"/>
              <w:left w:val="single" w:color="000000" w:sz="4" w:space="0"/>
              <w:bottom w:val="single" w:color="000000" w:sz="4" w:space="0"/>
              <w:right w:val="single" w:color="auto" w:sz="4" w:space="0"/>
            </w:tcBorders>
            <w:vAlign w:val="center"/>
          </w:tcPr>
          <w:p>
            <w:pPr>
              <w:jc w:val="center"/>
              <w:rPr>
                <w:rFonts w:ascii="宋体" w:hAnsi="宋体" w:cs="宋体"/>
                <w:b/>
                <w:bCs/>
                <w:color w:val="FF0000"/>
                <w:sz w:val="22"/>
                <w:szCs w:val="22"/>
                <w:highlight w:val="none"/>
              </w:rPr>
            </w:pPr>
          </w:p>
        </w:tc>
        <w:tc>
          <w:tcPr>
            <w:tcW w:w="1166" w:type="dxa"/>
            <w:vMerge w:val="continue"/>
            <w:tcBorders>
              <w:top w:val="single" w:color="000000" w:sz="4" w:space="0"/>
              <w:left w:val="single" w:color="auto" w:sz="4" w:space="0"/>
              <w:bottom w:val="single" w:color="000000" w:sz="4" w:space="0"/>
              <w:right w:val="single" w:color="000000" w:sz="4" w:space="0"/>
            </w:tcBorders>
            <w:vAlign w:val="center"/>
          </w:tcPr>
          <w:p>
            <w:pPr>
              <w:jc w:val="center"/>
              <w:rPr>
                <w:rFonts w:ascii="宋体" w:hAnsi="宋体" w:cs="宋体"/>
                <w:b/>
                <w:bCs/>
                <w:color w:val="FF0000"/>
                <w:sz w:val="22"/>
                <w:szCs w:val="22"/>
                <w:highlight w:val="none"/>
              </w:rPr>
            </w:pPr>
          </w:p>
        </w:tc>
      </w:tr>
      <w:tr>
        <w:tblPrEx>
          <w:tblCellMar>
            <w:top w:w="0" w:type="dxa"/>
            <w:left w:w="108" w:type="dxa"/>
            <w:bottom w:w="0" w:type="dxa"/>
            <w:right w:w="108" w:type="dxa"/>
          </w:tblCellMar>
        </w:tblPrEx>
        <w:trPr>
          <w:trHeight w:val="547" w:hRule="atLeast"/>
        </w:trPr>
        <w:tc>
          <w:tcPr>
            <w:tcW w:w="820"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8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2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26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color w:val="000000"/>
                <w:kern w:val="0"/>
                <w:sz w:val="24"/>
                <w:highlight w:val="none"/>
              </w:rPr>
            </w:pPr>
            <w:r>
              <w:rPr>
                <w:rFonts w:hint="eastAsia" w:ascii="仿宋_GB2312" w:hAnsi="宋体" w:eastAsia="仿宋_GB2312" w:cs="宋体"/>
                <w:kern w:val="0"/>
                <w:sz w:val="16"/>
                <w:szCs w:val="16"/>
                <w:highlight w:val="none"/>
              </w:rPr>
              <w:t>合计</w:t>
            </w:r>
            <w:r>
              <w:rPr>
                <w:rFonts w:hint="eastAsia" w:ascii="仿宋_GB2312" w:hAnsi="宋体" w:eastAsia="仿宋_GB2312" w:cs="宋体"/>
                <w:b/>
                <w:bCs/>
                <w:color w:val="000000"/>
                <w:kern w:val="0"/>
                <w:sz w:val="32"/>
                <w:szCs w:val="32"/>
                <w:highlight w:val="none"/>
              </w:rPr>
              <w:t>　</w:t>
            </w:r>
          </w:p>
        </w:tc>
        <w:tc>
          <w:tcPr>
            <w:tcW w:w="1238" w:type="dxa"/>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仿宋_GB2312" w:hAnsi="宋体" w:eastAsia="仿宋_GB2312" w:cs="宋体"/>
                <w:kern w:val="0"/>
                <w:sz w:val="16"/>
                <w:szCs w:val="16"/>
                <w:highlight w:val="none"/>
              </w:rPr>
            </w:pPr>
            <w:r>
              <w:rPr>
                <w:rFonts w:hint="eastAsia" w:ascii="仿宋_GB2312" w:hAnsi="宋体" w:eastAsia="仿宋_GB2312" w:cs="宋体"/>
                <w:b/>
                <w:bCs/>
                <w:color w:val="000000"/>
                <w:kern w:val="0"/>
                <w:sz w:val="32"/>
                <w:szCs w:val="32"/>
                <w:highlight w:val="none"/>
              </w:rPr>
              <w:t>　</w:t>
            </w:r>
          </w:p>
        </w:tc>
        <w:tc>
          <w:tcPr>
            <w:tcW w:w="1375" w:type="dxa"/>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highlight w:val="none"/>
              </w:rPr>
            </w:pPr>
            <w:r>
              <w:rPr>
                <w:rFonts w:hint="eastAsia" w:ascii="仿宋_GB2312" w:hAnsi="宋体" w:eastAsia="仿宋_GB2312" w:cs="宋体"/>
                <w:b/>
                <w:bCs/>
                <w:color w:val="000000"/>
                <w:kern w:val="0"/>
                <w:sz w:val="32"/>
                <w:szCs w:val="32"/>
                <w:highlight w:val="none"/>
              </w:rPr>
              <w:t>　</w:t>
            </w:r>
          </w:p>
        </w:tc>
        <w:tc>
          <w:tcPr>
            <w:tcW w:w="1166" w:type="dxa"/>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highlight w:val="none"/>
              </w:rPr>
            </w:pPr>
            <w:r>
              <w:rPr>
                <w:rFonts w:hint="eastAsia" w:ascii="仿宋_GB2312" w:hAnsi="宋体" w:eastAsia="仿宋_GB2312" w:cs="宋体"/>
                <w:b/>
                <w:bCs/>
                <w:color w:val="000000"/>
                <w:kern w:val="0"/>
                <w:sz w:val="32"/>
                <w:szCs w:val="32"/>
                <w:highlight w:val="none"/>
              </w:rPr>
              <w:t>　</w:t>
            </w:r>
          </w:p>
        </w:tc>
      </w:tr>
    </w:tbl>
    <w:p>
      <w:pPr>
        <w:widowControl/>
        <w:jc w:val="left"/>
        <w:textAlignment w:val="bottom"/>
        <w:rPr>
          <w:rFonts w:ascii="仿宋_GB2312" w:hAnsi="宋体" w:eastAsia="仿宋_GB2312"/>
          <w:b/>
          <w:bCs/>
          <w:kern w:val="0"/>
          <w:sz w:val="24"/>
          <w:highlight w:val="none"/>
        </w:rPr>
      </w:pPr>
      <w:r>
        <w:rPr>
          <w:rFonts w:hint="eastAsia" w:ascii="仿宋_GB2312" w:hAnsi="宋体" w:eastAsia="仿宋_GB2312"/>
          <w:b/>
          <w:bCs/>
          <w:kern w:val="0"/>
          <w:sz w:val="24"/>
          <w:highlight w:val="none"/>
        </w:rPr>
        <w:t>备注:沙湾市商户地乡人民政府2023年没有使用国有资本经营预算拨款安排的支出，国有资本经营预算支出情况表为空表。</w:t>
      </w:r>
    </w:p>
    <w:p>
      <w:pPr>
        <w:rPr>
          <w:rFonts w:ascii="仿宋_GB2312" w:hAnsi="宋体" w:eastAsia="仿宋_GB2312"/>
          <w:b/>
          <w:bCs/>
          <w:kern w:val="0"/>
          <w:sz w:val="24"/>
          <w:highlight w:val="none"/>
        </w:rPr>
      </w:pPr>
      <w:r>
        <w:rPr>
          <w:rFonts w:hint="eastAsia" w:ascii="仿宋_GB2312" w:hAnsi="宋体" w:eastAsia="仿宋_GB2312"/>
          <w:b/>
          <w:bCs/>
          <w:kern w:val="0"/>
          <w:sz w:val="24"/>
          <w:highlight w:val="none"/>
        </w:rPr>
        <w:br w:type="page"/>
      </w:r>
    </w:p>
    <w:p>
      <w:pPr>
        <w:widowControl/>
        <w:jc w:val="left"/>
        <w:textAlignment w:val="bottom"/>
        <w:rPr>
          <w:rFonts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w:t>
      </w:r>
      <w:r>
        <w:rPr>
          <w:rFonts w:ascii="宋体" w:hAnsi="宋体" w:cs="宋体"/>
          <w:color w:val="000000"/>
          <w:kern w:val="0"/>
          <w:sz w:val="20"/>
          <w:szCs w:val="20"/>
          <w:highlight w:val="none"/>
          <w:lang w:bidi="ar"/>
        </w:rPr>
        <w:t>10</w:t>
      </w:r>
    </w:p>
    <w:p>
      <w:pPr>
        <w:widowControl/>
        <w:jc w:val="center"/>
        <w:rPr>
          <w:rFonts w:hint="eastAsia" w:ascii="仿宋_GB2312" w:hAnsi="宋体" w:eastAsia="仿宋_GB2312"/>
          <w:kern w:val="0"/>
          <w:sz w:val="24"/>
          <w:highlight w:val="none"/>
          <w:lang w:eastAsia="zh-CN"/>
        </w:rPr>
      </w:pPr>
      <w:r>
        <w:rPr>
          <w:rFonts w:hint="eastAsia" w:ascii="仿宋_GB2312" w:hAnsi="宋体" w:eastAsia="仿宋_GB2312"/>
          <w:b/>
          <w:kern w:val="0"/>
          <w:sz w:val="32"/>
          <w:szCs w:val="32"/>
          <w:highlight w:val="none"/>
          <w:lang w:eastAsia="zh-Hans"/>
        </w:rPr>
        <w:t>财政拨款</w:t>
      </w:r>
      <w:r>
        <w:rPr>
          <w:rFonts w:hint="eastAsia" w:ascii="仿宋_GB2312" w:hAnsi="宋体" w:eastAsia="仿宋_GB2312"/>
          <w:b/>
          <w:kern w:val="0"/>
          <w:sz w:val="32"/>
          <w:szCs w:val="32"/>
          <w:highlight w:val="none"/>
        </w:rPr>
        <w:t>“三公”经费支出情况表</w:t>
      </w:r>
    </w:p>
    <w:tbl>
      <w:tblPr>
        <w:tblStyle w:val="4"/>
        <w:tblW w:w="8962"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57"/>
        <w:gridCol w:w="875"/>
        <w:gridCol w:w="1314"/>
        <w:gridCol w:w="1003"/>
        <w:gridCol w:w="703"/>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9" w:type="dxa"/>
            <w:gridSpan w:val="4"/>
            <w:tcBorders>
              <w:top w:val="nil"/>
              <w:left w:val="nil"/>
              <w:bottom w:val="single" w:color="auto" w:sz="4" w:space="0"/>
              <w:right w:val="nil"/>
            </w:tcBorders>
            <w:vAlign w:val="center"/>
          </w:tcPr>
          <w:p>
            <w:pPr>
              <w:widowControl/>
              <w:jc w:val="left"/>
              <w:outlineLvl w:val="1"/>
              <w:rPr>
                <w:rFonts w:ascii="仿宋_GB2312" w:hAnsi="宋体" w:eastAsia="仿宋_GB2312"/>
                <w:b/>
                <w:kern w:val="0"/>
                <w:sz w:val="28"/>
                <w:szCs w:val="32"/>
                <w:highlight w:val="none"/>
                <w:lang w:eastAsia="zh-Hans"/>
              </w:rPr>
            </w:pPr>
            <w:r>
              <w:rPr>
                <w:rFonts w:hint="eastAsia" w:ascii="仿宋_GB2312" w:hAnsi="宋体" w:eastAsia="仿宋_GB2312"/>
                <w:kern w:val="0"/>
                <w:sz w:val="24"/>
                <w:highlight w:val="none"/>
              </w:rPr>
              <w:t>编制单位:沙湾市商户地乡人民政府</w:t>
            </w:r>
          </w:p>
        </w:tc>
        <w:tc>
          <w:tcPr>
            <w:tcW w:w="2213" w:type="dxa"/>
            <w:gridSpan w:val="2"/>
            <w:tcBorders>
              <w:top w:val="nil"/>
              <w:left w:val="nil"/>
              <w:bottom w:val="single" w:color="auto" w:sz="4" w:space="0"/>
              <w:right w:val="nil"/>
            </w:tcBorders>
            <w:vAlign w:val="center"/>
          </w:tcPr>
          <w:p>
            <w:pPr>
              <w:widowControl/>
              <w:jc w:val="right"/>
              <w:outlineLvl w:val="1"/>
              <w:rPr>
                <w:rFonts w:ascii="仿宋_GB2312" w:hAnsi="宋体" w:eastAsia="仿宋_GB2312"/>
                <w:b/>
                <w:kern w:val="0"/>
                <w:sz w:val="28"/>
                <w:szCs w:val="32"/>
                <w:highlight w:val="none"/>
                <w:lang w:eastAsia="zh-Hans"/>
              </w:rPr>
            </w:pPr>
            <w:r>
              <w:rPr>
                <w:rFonts w:hint="eastAsia" w:ascii="仿宋_GB2312" w:hAnsi="宋体" w:eastAsia="仿宋_GB2312"/>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Merge w:val="restart"/>
            <w:tcBorders>
              <w:top w:val="single" w:color="auto" w:sz="4" w:space="0"/>
              <w:bottom w:val="single" w:color="auto" w:sz="4" w:space="0"/>
            </w:tcBorders>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三公支出内容</w:t>
            </w:r>
          </w:p>
        </w:tc>
        <w:tc>
          <w:tcPr>
            <w:tcW w:w="875" w:type="dxa"/>
            <w:vMerge w:val="restart"/>
            <w:tcBorders>
              <w:top w:val="single" w:color="auto" w:sz="4" w:space="0"/>
              <w:bottom w:val="single" w:color="auto" w:sz="4" w:space="0"/>
            </w:tcBorders>
            <w:vAlign w:val="center"/>
          </w:tcPr>
          <w:p>
            <w:pPr>
              <w:widowControl/>
              <w:jc w:val="center"/>
              <w:outlineLvl w:val="1"/>
              <w:rPr>
                <w:rFonts w:ascii="仿宋_GB2312" w:hAnsi="宋体" w:eastAsia="仿宋_GB2312"/>
                <w:b/>
                <w:kern w:val="0"/>
                <w:sz w:val="28"/>
                <w:szCs w:val="32"/>
                <w:highlight w:val="none"/>
                <w:lang w:eastAsia="zh-Hans"/>
              </w:rPr>
            </w:pPr>
            <w:r>
              <w:rPr>
                <w:rFonts w:hint="eastAsia" w:ascii="仿宋_GB2312" w:hAnsi="宋体" w:eastAsia="仿宋_GB2312"/>
                <w:b/>
                <w:kern w:val="0"/>
                <w:sz w:val="28"/>
                <w:szCs w:val="32"/>
                <w:highlight w:val="none"/>
                <w:lang w:eastAsia="zh-Hans"/>
              </w:rPr>
              <w:t>合计</w:t>
            </w:r>
          </w:p>
        </w:tc>
        <w:tc>
          <w:tcPr>
            <w:tcW w:w="4530" w:type="dxa"/>
            <w:gridSpan w:val="4"/>
            <w:tcBorders>
              <w:top w:val="single" w:color="auto" w:sz="4" w:space="0"/>
              <w:bottom w:val="single" w:color="auto" w:sz="4" w:space="0"/>
            </w:tcBorders>
            <w:vAlign w:val="center"/>
          </w:tcPr>
          <w:p>
            <w:pPr>
              <w:widowControl/>
              <w:jc w:val="center"/>
              <w:outlineLvl w:val="1"/>
              <w:rPr>
                <w:rFonts w:ascii="仿宋_GB2312" w:hAnsi="宋体" w:eastAsia="仿宋_GB2312"/>
                <w:b/>
                <w:kern w:val="0"/>
                <w:sz w:val="28"/>
                <w:szCs w:val="32"/>
                <w:highlight w:val="none"/>
                <w:lang w:eastAsia="zh-Hans"/>
              </w:rPr>
            </w:pPr>
            <w:r>
              <w:rPr>
                <w:rFonts w:hint="eastAsia" w:ascii="仿宋_GB2312" w:hAnsi="宋体" w:eastAsia="仿宋_GB2312"/>
                <w:b/>
                <w:kern w:val="0"/>
                <w:sz w:val="28"/>
                <w:szCs w:val="32"/>
                <w:highlight w:val="none"/>
                <w:lang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Merge w:val="continue"/>
            <w:tcBorders>
              <w:top w:val="single" w:color="auto" w:sz="4" w:space="0"/>
            </w:tcBorders>
          </w:tcPr>
          <w:p>
            <w:pPr>
              <w:widowControl/>
              <w:rPr>
                <w:rFonts w:ascii="仿宋_GB2312" w:hAnsi="宋体" w:eastAsia="仿宋_GB2312"/>
                <w:b/>
                <w:kern w:val="0"/>
                <w:sz w:val="28"/>
                <w:szCs w:val="32"/>
                <w:highlight w:val="none"/>
              </w:rPr>
            </w:pPr>
          </w:p>
        </w:tc>
        <w:tc>
          <w:tcPr>
            <w:tcW w:w="875" w:type="dxa"/>
            <w:vMerge w:val="continue"/>
            <w:tcBorders>
              <w:top w:val="single" w:color="auto" w:sz="4" w:space="0"/>
            </w:tcBorders>
          </w:tcPr>
          <w:p>
            <w:pPr>
              <w:widowControl/>
              <w:rPr>
                <w:rFonts w:ascii="仿宋_GB2312" w:hAnsi="宋体" w:eastAsia="仿宋_GB2312"/>
                <w:b/>
                <w:kern w:val="0"/>
                <w:sz w:val="28"/>
                <w:szCs w:val="32"/>
                <w:highlight w:val="none"/>
              </w:rPr>
            </w:pPr>
          </w:p>
        </w:tc>
        <w:tc>
          <w:tcPr>
            <w:tcW w:w="1314" w:type="dxa"/>
            <w:tcBorders>
              <w:top w:val="single" w:color="auto" w:sz="4" w:space="0"/>
            </w:tcBorders>
            <w:vAlign w:val="center"/>
          </w:tcPr>
          <w:p>
            <w:pPr>
              <w:widowControl/>
              <w:jc w:val="center"/>
              <w:outlineLvl w:val="1"/>
              <w:rPr>
                <w:rFonts w:ascii="仿宋_GB2312" w:hAnsi="宋体" w:eastAsia="仿宋_GB2312"/>
                <w:b/>
                <w:kern w:val="0"/>
                <w:sz w:val="28"/>
                <w:szCs w:val="32"/>
                <w:highlight w:val="none"/>
                <w:lang w:eastAsia="zh-Hans"/>
              </w:rPr>
            </w:pPr>
            <w:r>
              <w:rPr>
                <w:rFonts w:hint="eastAsia" w:ascii="仿宋_GB2312" w:hAnsi="宋体" w:eastAsia="仿宋_GB2312"/>
                <w:b/>
                <w:kern w:val="0"/>
                <w:sz w:val="28"/>
                <w:szCs w:val="32"/>
                <w:highlight w:val="none"/>
                <w:lang w:eastAsia="zh-Hans"/>
              </w:rPr>
              <w:t>一般公共预算</w:t>
            </w:r>
          </w:p>
        </w:tc>
        <w:tc>
          <w:tcPr>
            <w:tcW w:w="1706" w:type="dxa"/>
            <w:gridSpan w:val="2"/>
            <w:tcBorders>
              <w:top w:val="single" w:color="auto" w:sz="4" w:space="0"/>
            </w:tcBorders>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政府性基金</w:t>
            </w:r>
          </w:p>
        </w:tc>
        <w:tc>
          <w:tcPr>
            <w:tcW w:w="1510" w:type="dxa"/>
            <w:tcBorders>
              <w:top w:val="single" w:color="auto" w:sz="4" w:space="0"/>
            </w:tcBorders>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合计</w:t>
            </w:r>
          </w:p>
        </w:tc>
        <w:tc>
          <w:tcPr>
            <w:tcW w:w="875"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2.50</w:t>
            </w:r>
          </w:p>
        </w:tc>
        <w:tc>
          <w:tcPr>
            <w:tcW w:w="1314"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2.50</w:t>
            </w:r>
          </w:p>
        </w:tc>
        <w:tc>
          <w:tcPr>
            <w:tcW w:w="1706" w:type="dxa"/>
            <w:gridSpan w:val="2"/>
            <w:vAlign w:val="center"/>
          </w:tcPr>
          <w:p>
            <w:pPr>
              <w:widowControl/>
              <w:jc w:val="right"/>
              <w:rPr>
                <w:rFonts w:ascii="仿宋_GB2312" w:hAnsi="宋体" w:eastAsia="仿宋_GB2312"/>
                <w:b/>
                <w:kern w:val="0"/>
                <w:sz w:val="28"/>
                <w:szCs w:val="32"/>
                <w:highlight w:val="none"/>
              </w:rPr>
            </w:pPr>
          </w:p>
        </w:tc>
        <w:tc>
          <w:tcPr>
            <w:tcW w:w="1510" w:type="dxa"/>
            <w:vAlign w:val="center"/>
          </w:tcPr>
          <w:p>
            <w:pPr>
              <w:widowControl/>
              <w:jc w:val="right"/>
              <w:rPr>
                <w:rFonts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因公出国（境）费</w:t>
            </w:r>
          </w:p>
        </w:tc>
        <w:tc>
          <w:tcPr>
            <w:tcW w:w="875" w:type="dxa"/>
            <w:vAlign w:val="center"/>
          </w:tcPr>
          <w:p>
            <w:pPr>
              <w:widowControl/>
              <w:jc w:val="right"/>
              <w:rPr>
                <w:rFonts w:ascii="仿宋_GB2312" w:hAnsi="宋体" w:eastAsia="仿宋_GB2312"/>
                <w:b/>
                <w:kern w:val="0"/>
                <w:sz w:val="28"/>
                <w:szCs w:val="32"/>
                <w:highlight w:val="none"/>
              </w:rPr>
            </w:pPr>
          </w:p>
        </w:tc>
        <w:tc>
          <w:tcPr>
            <w:tcW w:w="1314" w:type="dxa"/>
            <w:vAlign w:val="center"/>
          </w:tcPr>
          <w:p>
            <w:pPr>
              <w:widowControl/>
              <w:jc w:val="right"/>
              <w:rPr>
                <w:rFonts w:ascii="仿宋_GB2312" w:hAnsi="宋体" w:eastAsia="仿宋_GB2312"/>
                <w:b/>
                <w:kern w:val="0"/>
                <w:sz w:val="28"/>
                <w:szCs w:val="32"/>
                <w:highlight w:val="none"/>
              </w:rPr>
            </w:pPr>
          </w:p>
        </w:tc>
        <w:tc>
          <w:tcPr>
            <w:tcW w:w="1706" w:type="dxa"/>
            <w:gridSpan w:val="2"/>
            <w:vAlign w:val="center"/>
          </w:tcPr>
          <w:p>
            <w:pPr>
              <w:widowControl/>
              <w:jc w:val="right"/>
              <w:rPr>
                <w:rFonts w:ascii="仿宋_GB2312" w:hAnsi="宋体" w:eastAsia="仿宋_GB2312"/>
                <w:b/>
                <w:kern w:val="0"/>
                <w:sz w:val="28"/>
                <w:szCs w:val="32"/>
                <w:highlight w:val="none"/>
              </w:rPr>
            </w:pPr>
          </w:p>
        </w:tc>
        <w:tc>
          <w:tcPr>
            <w:tcW w:w="1510" w:type="dxa"/>
            <w:vAlign w:val="center"/>
          </w:tcPr>
          <w:p>
            <w:pPr>
              <w:widowControl/>
              <w:jc w:val="right"/>
              <w:rPr>
                <w:rFonts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公务接待费</w:t>
            </w:r>
          </w:p>
        </w:tc>
        <w:tc>
          <w:tcPr>
            <w:tcW w:w="875"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0.50</w:t>
            </w:r>
          </w:p>
        </w:tc>
        <w:tc>
          <w:tcPr>
            <w:tcW w:w="1314"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0.50</w:t>
            </w:r>
          </w:p>
        </w:tc>
        <w:tc>
          <w:tcPr>
            <w:tcW w:w="1706" w:type="dxa"/>
            <w:gridSpan w:val="2"/>
            <w:vAlign w:val="center"/>
          </w:tcPr>
          <w:p>
            <w:pPr>
              <w:widowControl/>
              <w:jc w:val="right"/>
              <w:rPr>
                <w:rFonts w:ascii="仿宋_GB2312" w:hAnsi="宋体" w:eastAsia="仿宋_GB2312"/>
                <w:b/>
                <w:kern w:val="0"/>
                <w:sz w:val="28"/>
                <w:szCs w:val="32"/>
                <w:highlight w:val="none"/>
              </w:rPr>
            </w:pPr>
          </w:p>
        </w:tc>
        <w:tc>
          <w:tcPr>
            <w:tcW w:w="1510" w:type="dxa"/>
            <w:vAlign w:val="center"/>
          </w:tcPr>
          <w:p>
            <w:pPr>
              <w:widowControl/>
              <w:jc w:val="right"/>
              <w:rPr>
                <w:rFonts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公务用车购置及运行费（小计）</w:t>
            </w:r>
          </w:p>
        </w:tc>
        <w:tc>
          <w:tcPr>
            <w:tcW w:w="875"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2.00</w:t>
            </w:r>
          </w:p>
        </w:tc>
        <w:tc>
          <w:tcPr>
            <w:tcW w:w="1314"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2.00</w:t>
            </w:r>
          </w:p>
        </w:tc>
        <w:tc>
          <w:tcPr>
            <w:tcW w:w="1706" w:type="dxa"/>
            <w:gridSpan w:val="2"/>
            <w:vAlign w:val="center"/>
          </w:tcPr>
          <w:p>
            <w:pPr>
              <w:widowControl/>
              <w:jc w:val="right"/>
              <w:rPr>
                <w:rFonts w:ascii="仿宋_GB2312" w:hAnsi="宋体" w:eastAsia="仿宋_GB2312"/>
                <w:b/>
                <w:kern w:val="0"/>
                <w:sz w:val="28"/>
                <w:szCs w:val="32"/>
                <w:highlight w:val="none"/>
              </w:rPr>
            </w:pPr>
          </w:p>
        </w:tc>
        <w:tc>
          <w:tcPr>
            <w:tcW w:w="1510" w:type="dxa"/>
            <w:vAlign w:val="center"/>
          </w:tcPr>
          <w:p>
            <w:pPr>
              <w:widowControl/>
              <w:jc w:val="right"/>
              <w:rPr>
                <w:rFonts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其中：公务用车购置费</w:t>
            </w:r>
          </w:p>
        </w:tc>
        <w:tc>
          <w:tcPr>
            <w:tcW w:w="875" w:type="dxa"/>
            <w:vAlign w:val="center"/>
          </w:tcPr>
          <w:p>
            <w:pPr>
              <w:widowControl/>
              <w:jc w:val="right"/>
              <w:rPr>
                <w:rFonts w:ascii="仿宋_GB2312" w:hAnsi="宋体" w:eastAsia="仿宋_GB2312"/>
                <w:b/>
                <w:kern w:val="0"/>
                <w:sz w:val="28"/>
                <w:szCs w:val="32"/>
                <w:highlight w:val="none"/>
              </w:rPr>
            </w:pPr>
          </w:p>
        </w:tc>
        <w:tc>
          <w:tcPr>
            <w:tcW w:w="1314" w:type="dxa"/>
            <w:vAlign w:val="center"/>
          </w:tcPr>
          <w:p>
            <w:pPr>
              <w:widowControl/>
              <w:jc w:val="right"/>
              <w:rPr>
                <w:rFonts w:ascii="仿宋_GB2312" w:hAnsi="宋体" w:eastAsia="仿宋_GB2312"/>
                <w:b/>
                <w:kern w:val="0"/>
                <w:sz w:val="28"/>
                <w:szCs w:val="32"/>
                <w:highlight w:val="none"/>
              </w:rPr>
            </w:pPr>
          </w:p>
        </w:tc>
        <w:tc>
          <w:tcPr>
            <w:tcW w:w="1706" w:type="dxa"/>
            <w:gridSpan w:val="2"/>
            <w:vAlign w:val="center"/>
          </w:tcPr>
          <w:p>
            <w:pPr>
              <w:widowControl/>
              <w:jc w:val="right"/>
              <w:rPr>
                <w:rFonts w:ascii="仿宋_GB2312" w:hAnsi="宋体" w:eastAsia="仿宋_GB2312"/>
                <w:b/>
                <w:kern w:val="0"/>
                <w:sz w:val="28"/>
                <w:szCs w:val="32"/>
                <w:highlight w:val="none"/>
              </w:rPr>
            </w:pPr>
          </w:p>
        </w:tc>
        <w:tc>
          <w:tcPr>
            <w:tcW w:w="1510" w:type="dxa"/>
            <w:vAlign w:val="center"/>
          </w:tcPr>
          <w:p>
            <w:pPr>
              <w:widowControl/>
              <w:jc w:val="right"/>
              <w:rPr>
                <w:rFonts w:ascii="仿宋_GB2312" w:hAnsi="宋体" w:eastAsia="仿宋_GB2312"/>
                <w:b/>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公务用车运行费</w:t>
            </w:r>
          </w:p>
        </w:tc>
        <w:tc>
          <w:tcPr>
            <w:tcW w:w="875"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2.00</w:t>
            </w:r>
          </w:p>
        </w:tc>
        <w:tc>
          <w:tcPr>
            <w:tcW w:w="1314" w:type="dxa"/>
            <w:vAlign w:val="center"/>
          </w:tcPr>
          <w:p>
            <w:pPr>
              <w:widowControl/>
              <w:jc w:val="right"/>
              <w:rPr>
                <w:rFonts w:ascii="仿宋_GB2312" w:hAnsi="宋体" w:eastAsia="仿宋_GB2312"/>
                <w:b/>
                <w:kern w:val="0"/>
                <w:sz w:val="28"/>
                <w:szCs w:val="32"/>
                <w:highlight w:val="none"/>
              </w:rPr>
            </w:pPr>
            <w:r>
              <w:rPr>
                <w:rFonts w:hint="eastAsia" w:ascii="仿宋_GB2312" w:hAnsi="宋体" w:eastAsia="仿宋_GB2312" w:cs="宋体"/>
                <w:kern w:val="0"/>
                <w:sz w:val="16"/>
                <w:szCs w:val="16"/>
                <w:highlight w:val="none"/>
              </w:rPr>
              <w:t>2.00</w:t>
            </w:r>
          </w:p>
        </w:tc>
        <w:tc>
          <w:tcPr>
            <w:tcW w:w="1706" w:type="dxa"/>
            <w:gridSpan w:val="2"/>
            <w:vAlign w:val="center"/>
          </w:tcPr>
          <w:p>
            <w:pPr>
              <w:widowControl/>
              <w:jc w:val="right"/>
              <w:rPr>
                <w:rFonts w:ascii="仿宋_GB2312" w:hAnsi="宋体" w:eastAsia="仿宋_GB2312"/>
                <w:b/>
                <w:kern w:val="0"/>
                <w:sz w:val="28"/>
                <w:szCs w:val="32"/>
                <w:highlight w:val="none"/>
              </w:rPr>
            </w:pPr>
          </w:p>
        </w:tc>
        <w:tc>
          <w:tcPr>
            <w:tcW w:w="1510" w:type="dxa"/>
            <w:vAlign w:val="center"/>
          </w:tcPr>
          <w:p>
            <w:pPr>
              <w:widowControl/>
              <w:jc w:val="right"/>
              <w:rPr>
                <w:rFonts w:ascii="仿宋_GB2312" w:hAnsi="宋体" w:eastAsia="仿宋_GB2312"/>
                <w:b/>
                <w:kern w:val="0"/>
                <w:sz w:val="28"/>
                <w:szCs w:val="32"/>
                <w:highlight w:val="none"/>
              </w:rPr>
            </w:pPr>
          </w:p>
        </w:tc>
      </w:tr>
    </w:tbl>
    <w:p>
      <w:pPr>
        <w:widowControl/>
        <w:jc w:val="left"/>
        <w:textAlignment w:val="bottom"/>
        <w:rPr>
          <w:rFonts w:ascii="仿宋_GB2312" w:hAnsi="宋体" w:eastAsia="仿宋_GB2312"/>
          <w:b/>
          <w:bCs/>
          <w:kern w:val="0"/>
          <w:sz w:val="24"/>
          <w:highlight w:val="none"/>
        </w:rPr>
      </w:pPr>
    </w:p>
    <w:p>
      <w:pPr>
        <w:rPr>
          <w:rFonts w:ascii="仿宋_GB2312" w:hAnsi="宋体" w:eastAsia="仿宋_GB2312"/>
          <w:b/>
          <w:bCs/>
          <w:kern w:val="0"/>
          <w:sz w:val="24"/>
          <w:highlight w:val="none"/>
        </w:rPr>
        <w:sectPr>
          <w:pgSz w:w="11906" w:h="16838"/>
          <w:pgMar w:top="2098" w:right="1531" w:bottom="1984" w:left="1531" w:header="851" w:footer="992" w:gutter="0"/>
          <w:pgNumType w:start="56"/>
          <w:cols w:space="720" w:num="1"/>
          <w:docGrid w:linePitch="312" w:charSpace="0"/>
        </w:sectPr>
      </w:pPr>
      <w:r>
        <w:rPr>
          <w:rFonts w:hint="eastAsia" w:ascii="仿宋_GB2312" w:hAnsi="宋体" w:eastAsia="仿宋_GB2312"/>
          <w:b/>
          <w:bCs/>
          <w:kern w:val="0"/>
          <w:sz w:val="24"/>
          <w:highlight w:val="none"/>
        </w:rPr>
        <w:br w:type="page"/>
      </w:r>
    </w:p>
    <w:p>
      <w:pPr>
        <w:spacing w:line="600" w:lineRule="exact"/>
        <w:jc w:val="center"/>
        <w:outlineLvl w:val="0"/>
        <w:rPr>
          <w:rFonts w:ascii="黑体" w:hAnsi="黑体" w:eastAsia="黑体"/>
          <w:kern w:val="0"/>
          <w:sz w:val="32"/>
          <w:szCs w:val="32"/>
          <w:highlight w:val="none"/>
        </w:rPr>
      </w:pPr>
      <w:r>
        <w:rPr>
          <w:rFonts w:hint="eastAsia" w:ascii="黑体" w:hAnsi="黑体" w:eastAsia="黑体"/>
          <w:kern w:val="0"/>
          <w:sz w:val="32"/>
          <w:szCs w:val="32"/>
          <w:highlight w:val="none"/>
        </w:rPr>
        <w:t>第三部分2023年单位预算情况说明</w:t>
      </w:r>
    </w:p>
    <w:p>
      <w:pPr>
        <w:spacing w:line="600" w:lineRule="exact"/>
        <w:ind w:firstLine="640" w:firstLineChars="200"/>
        <w:rPr>
          <w:rFonts w:ascii="黑体" w:hAnsi="黑体" w:eastAsia="黑体"/>
          <w:kern w:val="0"/>
          <w:sz w:val="32"/>
          <w:szCs w:val="32"/>
          <w:highlight w:val="none"/>
        </w:rPr>
      </w:pPr>
    </w:p>
    <w:p>
      <w:pPr>
        <w:numPr>
          <w:ilvl w:val="0"/>
          <w:numId w:val="1"/>
        </w:numPr>
        <w:spacing w:line="600" w:lineRule="exact"/>
        <w:ind w:firstLine="643" w:firstLineChars="200"/>
        <w:outlineLvl w:val="1"/>
        <w:rPr>
          <w:rFonts w:ascii="楷体_GB2312" w:hAnsi="楷体_GB2312" w:eastAsia="楷体_GB2312" w:cs="楷体_GB2312"/>
          <w:b/>
          <w:kern w:val="0"/>
          <w:sz w:val="32"/>
          <w:szCs w:val="32"/>
          <w:highlight w:val="none"/>
        </w:rPr>
      </w:pPr>
      <w:r>
        <w:rPr>
          <w:rFonts w:hint="eastAsia" w:ascii="楷体_GB2312" w:hAnsi="楷体_GB2312" w:eastAsia="楷体_GB2312" w:cs="楷体_GB2312"/>
          <w:b/>
          <w:kern w:val="0"/>
          <w:sz w:val="32"/>
          <w:szCs w:val="32"/>
          <w:highlight w:val="none"/>
        </w:rPr>
        <w:t>关于沙湾市商户地乡人民政府2023年收支预算情况的总体说明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按照全口径预算的原则，沙湾市商户地乡人民政府2023年所有收入和支出均纳入单位预算管理。收支总预算2036.87万元。</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收入预算包括：一般公共预算、单位资金。</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支出预算包括：一般公共服务支出、文化旅游体育与传媒支出、社会保障和就业支出、卫生健康支出、农林水支出、住房保障支出、其他支出。</w:t>
      </w:r>
    </w:p>
    <w:p>
      <w:pPr>
        <w:spacing w:line="600" w:lineRule="exact"/>
        <w:ind w:firstLine="643" w:firstLineChars="200"/>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二、关于沙湾市商户地乡人民政府2023年收入预算情况说明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沙湾市商户地乡人民政府收入预算2036.87万元，其中：</w:t>
      </w:r>
    </w:p>
    <w:p>
      <w:pPr>
        <w:spacing w:line="580" w:lineRule="exact"/>
        <w:ind w:firstLine="640"/>
        <w:rPr>
          <w:rFonts w:hint="eastAsia" w:ascii="仿宋_GB2312" w:eastAsia="仿宋_GB2312"/>
          <w:sz w:val="32"/>
          <w:szCs w:val="32"/>
          <w:highlight w:val="none"/>
          <w:lang w:eastAsia="zh-CN"/>
        </w:rPr>
      </w:pPr>
      <w:r>
        <w:rPr>
          <w:rFonts w:hint="eastAsia" w:ascii="仿宋_GB2312" w:eastAsia="仿宋_GB2312"/>
          <w:sz w:val="32"/>
          <w:szCs w:val="32"/>
          <w:highlight w:val="none"/>
        </w:rPr>
        <w:t>一般公共预算1489.58万元，占73.13%，比上年预算增加57.54万元，增长4.02%，主要原因是乡村振兴项目增加，相应的预算项目增加</w:t>
      </w:r>
      <w:r>
        <w:rPr>
          <w:rFonts w:hint="eastAsia" w:ascii="仿宋_GB2312" w:eastAsia="仿宋_GB2312"/>
          <w:sz w:val="32"/>
          <w:szCs w:val="32"/>
          <w:highlight w:val="none"/>
          <w:lang w:eastAsia="zh-CN"/>
        </w:rPr>
        <w:t>。</w:t>
      </w:r>
    </w:p>
    <w:p>
      <w:pPr>
        <w:spacing w:line="580" w:lineRule="exact"/>
        <w:ind w:firstLine="640"/>
        <w:rPr>
          <w:rFonts w:hint="eastAsia" w:ascii="仿宋_GB2312" w:eastAsia="仿宋_GB2312"/>
          <w:sz w:val="32"/>
          <w:szCs w:val="32"/>
          <w:highlight w:val="none"/>
          <w:lang w:eastAsia="zh-CN"/>
        </w:rPr>
      </w:pPr>
      <w:r>
        <w:rPr>
          <w:rFonts w:hint="eastAsia" w:ascii="仿宋_GB2312" w:eastAsia="仿宋_GB2312"/>
          <w:sz w:val="32"/>
          <w:szCs w:val="32"/>
          <w:highlight w:val="none"/>
        </w:rPr>
        <w:t>上级一般公共预算安排的转移支付资金5.28万元，占0.26%，比上年预算增加5.28万元，增长100%，主要原因是我单位2022年未做上级一般公共预算安排的转移支付资金，因此本年较上年有所增加</w:t>
      </w:r>
      <w:r>
        <w:rPr>
          <w:rFonts w:hint="eastAsia" w:ascii="仿宋_GB2312" w:eastAsia="仿宋_GB2312"/>
          <w:sz w:val="32"/>
          <w:szCs w:val="32"/>
          <w:highlight w:val="none"/>
          <w:lang w:eastAsia="zh-CN"/>
        </w:rPr>
        <w:t>。</w:t>
      </w:r>
    </w:p>
    <w:p>
      <w:pPr>
        <w:spacing w:line="580" w:lineRule="exact"/>
        <w:ind w:firstLine="640"/>
        <w:rPr>
          <w:rFonts w:hint="eastAsia" w:ascii="仿宋_GB2312" w:eastAsia="仿宋_GB2312"/>
          <w:sz w:val="32"/>
          <w:szCs w:val="32"/>
          <w:highlight w:val="none"/>
          <w:lang w:eastAsia="zh-CN"/>
        </w:rPr>
      </w:pPr>
      <w:r>
        <w:rPr>
          <w:rFonts w:hint="eastAsia" w:ascii="仿宋_GB2312" w:eastAsia="仿宋_GB2312"/>
          <w:sz w:val="32"/>
          <w:szCs w:val="32"/>
          <w:highlight w:val="none"/>
        </w:rPr>
        <w:t>政府性基金预算未安排</w:t>
      </w:r>
      <w:r>
        <w:rPr>
          <w:rFonts w:hint="eastAsia" w:ascii="仿宋_GB2312" w:eastAsia="仿宋_GB2312"/>
          <w:sz w:val="32"/>
          <w:szCs w:val="32"/>
          <w:highlight w:val="none"/>
          <w:lang w:eastAsia="zh-CN"/>
        </w:rPr>
        <w:t>。</w:t>
      </w:r>
    </w:p>
    <w:p>
      <w:pPr>
        <w:spacing w:line="580" w:lineRule="exact"/>
        <w:ind w:firstLine="640"/>
        <w:rPr>
          <w:rFonts w:hint="eastAsia" w:ascii="仿宋_GB2312" w:eastAsia="仿宋_GB2312"/>
          <w:sz w:val="32"/>
          <w:szCs w:val="32"/>
          <w:highlight w:val="none"/>
          <w:lang w:eastAsia="zh-CN"/>
        </w:rPr>
      </w:pPr>
      <w:r>
        <w:rPr>
          <w:rFonts w:hint="eastAsia" w:ascii="仿宋_GB2312" w:eastAsia="仿宋_GB2312"/>
          <w:sz w:val="32"/>
          <w:szCs w:val="32"/>
          <w:highlight w:val="none"/>
        </w:rPr>
        <w:t>上级政府性基金安排的转移支付资金未安排</w:t>
      </w:r>
      <w:r>
        <w:rPr>
          <w:rFonts w:hint="eastAsia" w:ascii="仿宋_GB2312" w:eastAsia="仿宋_GB2312"/>
          <w:sz w:val="32"/>
          <w:szCs w:val="32"/>
          <w:highlight w:val="none"/>
          <w:lang w:eastAsia="zh-CN"/>
        </w:rPr>
        <w:t>。</w:t>
      </w:r>
    </w:p>
    <w:p>
      <w:pPr>
        <w:spacing w:line="580" w:lineRule="exact"/>
        <w:ind w:firstLine="640"/>
        <w:rPr>
          <w:rFonts w:hint="eastAsia" w:ascii="仿宋_GB2312" w:eastAsia="仿宋_GB2312"/>
          <w:sz w:val="32"/>
          <w:szCs w:val="32"/>
          <w:highlight w:val="none"/>
          <w:lang w:eastAsia="zh-CN"/>
        </w:rPr>
      </w:pPr>
      <w:r>
        <w:rPr>
          <w:rFonts w:hint="eastAsia" w:ascii="仿宋_GB2312" w:eastAsia="仿宋_GB2312"/>
          <w:sz w:val="32"/>
          <w:szCs w:val="32"/>
          <w:highlight w:val="none"/>
        </w:rPr>
        <w:t>国有资本经营预算未安排</w:t>
      </w:r>
      <w:r>
        <w:rPr>
          <w:rFonts w:hint="eastAsia" w:ascii="仿宋_GB2312" w:eastAsia="仿宋_GB2312"/>
          <w:sz w:val="32"/>
          <w:szCs w:val="32"/>
          <w:highlight w:val="none"/>
          <w:lang w:eastAsia="zh-CN"/>
        </w:rPr>
        <w:t>。</w:t>
      </w:r>
    </w:p>
    <w:p>
      <w:pPr>
        <w:spacing w:line="580" w:lineRule="exact"/>
        <w:ind w:firstLine="640"/>
        <w:rPr>
          <w:rFonts w:hint="eastAsia" w:ascii="仿宋_GB2312" w:eastAsia="仿宋_GB2312"/>
          <w:sz w:val="32"/>
          <w:szCs w:val="32"/>
          <w:highlight w:val="none"/>
          <w:lang w:eastAsia="zh-CN"/>
        </w:rPr>
      </w:pPr>
      <w:r>
        <w:rPr>
          <w:rFonts w:hint="eastAsia" w:ascii="仿宋_GB2312" w:eastAsia="仿宋_GB2312"/>
          <w:sz w:val="32"/>
          <w:szCs w:val="32"/>
          <w:highlight w:val="none"/>
        </w:rPr>
        <w:t>上级国有资本经营预算安排的转移支付资金未安排</w:t>
      </w:r>
      <w:r>
        <w:rPr>
          <w:rFonts w:hint="eastAsia" w:ascii="仿宋_GB2312" w:eastAsia="仿宋_GB2312"/>
          <w:sz w:val="32"/>
          <w:szCs w:val="32"/>
          <w:highlight w:val="none"/>
          <w:lang w:eastAsia="zh-CN"/>
        </w:rPr>
        <w:t>。</w:t>
      </w:r>
    </w:p>
    <w:p>
      <w:pPr>
        <w:spacing w:line="580" w:lineRule="exact"/>
        <w:ind w:firstLine="640"/>
        <w:rPr>
          <w:rFonts w:hint="eastAsia" w:ascii="仿宋_GB2312" w:eastAsia="仿宋_GB2312"/>
          <w:sz w:val="32"/>
          <w:szCs w:val="32"/>
          <w:highlight w:val="none"/>
          <w:lang w:eastAsia="zh-CN"/>
        </w:rPr>
      </w:pPr>
      <w:r>
        <w:rPr>
          <w:rFonts w:hint="eastAsia" w:ascii="仿宋_GB2312" w:eastAsia="仿宋_GB2312"/>
          <w:sz w:val="32"/>
          <w:szCs w:val="32"/>
          <w:highlight w:val="none"/>
        </w:rPr>
        <w:t>单位资金542.01万元，占26.61%，比上年预算增加542.01万元，增长100%，主要原因是本年新增单位资金收入</w:t>
      </w:r>
      <w:r>
        <w:rPr>
          <w:rFonts w:hint="eastAsia" w:ascii="仿宋_GB2312" w:eastAsia="仿宋_GB2312"/>
          <w:sz w:val="32"/>
          <w:szCs w:val="32"/>
          <w:highlight w:val="none"/>
          <w:lang w:eastAsia="zh-CN"/>
        </w:rPr>
        <w:t>。</w:t>
      </w:r>
    </w:p>
    <w:p>
      <w:pPr>
        <w:spacing w:line="600" w:lineRule="exact"/>
        <w:ind w:firstLine="643" w:firstLineChars="200"/>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三、关于沙湾市商户地乡人民政府2023年支出预算情况说明</w:t>
      </w:r>
    </w:p>
    <w:p>
      <w:pPr>
        <w:widowControl/>
        <w:spacing w:line="580" w:lineRule="exact"/>
        <w:ind w:firstLine="64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沙湾市商户地乡人民政府2023年支出预算2036.87万元，其中：</w:t>
      </w:r>
    </w:p>
    <w:p>
      <w:pPr>
        <w:widowControl/>
        <w:spacing w:line="580" w:lineRule="exact"/>
        <w:ind w:firstLine="640"/>
        <w:jc w:val="left"/>
        <w:rPr>
          <w:rFonts w:ascii="仿宋_GB2312" w:hAnsi="宋体" w:eastAsia="仿宋_GB2312" w:cs="宋体"/>
          <w:b/>
          <w:kern w:val="0"/>
          <w:sz w:val="32"/>
          <w:szCs w:val="32"/>
          <w:highlight w:val="none"/>
        </w:rPr>
      </w:pPr>
      <w:r>
        <w:rPr>
          <w:rFonts w:hint="eastAsia" w:ascii="仿宋_GB2312" w:hAnsi="宋体" w:eastAsia="仿宋_GB2312" w:cs="宋体"/>
          <w:kern w:val="0"/>
          <w:sz w:val="32"/>
          <w:szCs w:val="32"/>
          <w:highlight w:val="none"/>
        </w:rPr>
        <w:t>基本支出1012.79万元，占49.72%，比上年预算减少465.85万元，下降31.51%，主要原因是</w:t>
      </w:r>
      <w:r>
        <w:rPr>
          <w:rFonts w:hint="eastAsia" w:ascii="仿宋_GB2312" w:hAnsi="宋体" w:eastAsia="仿宋_GB2312" w:cs="宋体"/>
          <w:kern w:val="0"/>
          <w:sz w:val="32"/>
          <w:szCs w:val="32"/>
          <w:highlight w:val="none"/>
          <w:lang w:val="en-US" w:eastAsia="zh-CN"/>
        </w:rPr>
        <w:t>上年预算</w:t>
      </w:r>
      <w:r>
        <w:rPr>
          <w:rFonts w:hint="eastAsia" w:ascii="仿宋_GB2312" w:hAnsi="宋体" w:eastAsia="仿宋_GB2312" w:cs="宋体"/>
          <w:kern w:val="0"/>
          <w:sz w:val="32"/>
          <w:szCs w:val="32"/>
          <w:highlight w:val="none"/>
        </w:rPr>
        <w:t>我单位将三老人员生活补助</w:t>
      </w:r>
      <w:r>
        <w:rPr>
          <w:rFonts w:hint="eastAsia" w:ascii="仿宋_GB2312" w:hAnsi="宋体" w:eastAsia="仿宋_GB2312" w:cs="宋体"/>
          <w:kern w:val="0"/>
          <w:sz w:val="32"/>
          <w:szCs w:val="32"/>
          <w:highlight w:val="none"/>
          <w:lang w:eastAsia="zh-CN"/>
        </w:rPr>
        <w:t>、管委会干部经费及保险、管委会工作经费、村干部报酬、驻村干部生活补助</w:t>
      </w:r>
      <w:r>
        <w:rPr>
          <w:rFonts w:hint="eastAsia" w:ascii="仿宋_GB2312" w:hAnsi="宋体" w:eastAsia="仿宋_GB2312" w:cs="宋体"/>
          <w:kern w:val="0"/>
          <w:sz w:val="32"/>
          <w:szCs w:val="32"/>
          <w:highlight w:val="none"/>
          <w:lang w:val="en-US" w:eastAsia="zh-CN"/>
        </w:rPr>
        <w:t>列入</w:t>
      </w:r>
      <w:r>
        <w:rPr>
          <w:rFonts w:hint="eastAsia" w:ascii="仿宋_GB2312" w:hAnsi="宋体" w:eastAsia="仿宋_GB2312" w:cs="宋体"/>
          <w:kern w:val="0"/>
          <w:sz w:val="32"/>
          <w:szCs w:val="32"/>
          <w:highlight w:val="none"/>
        </w:rPr>
        <w:t>基本支出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本年将</w:t>
      </w:r>
      <w:r>
        <w:rPr>
          <w:rFonts w:hint="eastAsia" w:ascii="仿宋_GB2312" w:hAnsi="宋体" w:eastAsia="仿宋_GB2312" w:cs="宋体"/>
          <w:kern w:val="0"/>
          <w:sz w:val="32"/>
          <w:szCs w:val="32"/>
          <w:highlight w:val="none"/>
        </w:rPr>
        <w:t>这些</w:t>
      </w:r>
      <w:r>
        <w:rPr>
          <w:rFonts w:hint="eastAsia" w:ascii="仿宋_GB2312" w:hAnsi="宋体" w:eastAsia="仿宋_GB2312" w:cs="宋体"/>
          <w:kern w:val="0"/>
          <w:sz w:val="32"/>
          <w:szCs w:val="32"/>
          <w:highlight w:val="none"/>
          <w:lang w:val="en-US" w:eastAsia="zh-CN"/>
        </w:rPr>
        <w:t>项目列</w:t>
      </w:r>
      <w:r>
        <w:rPr>
          <w:rFonts w:hint="eastAsia" w:ascii="仿宋_GB2312" w:hAnsi="宋体" w:eastAsia="仿宋_GB2312" w:cs="宋体"/>
          <w:kern w:val="0"/>
          <w:sz w:val="32"/>
          <w:szCs w:val="32"/>
          <w:highlight w:val="none"/>
        </w:rPr>
        <w:t>入项目支出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故本年</w:t>
      </w:r>
      <w:r>
        <w:rPr>
          <w:rFonts w:hint="eastAsia" w:ascii="仿宋_GB2312" w:hAnsi="宋体" w:eastAsia="仿宋_GB2312" w:cs="宋体"/>
          <w:kern w:val="0"/>
          <w:sz w:val="32"/>
          <w:szCs w:val="32"/>
          <w:highlight w:val="none"/>
        </w:rPr>
        <w:t>基本支出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较上年</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减少。</w:t>
      </w:r>
    </w:p>
    <w:p>
      <w:pPr>
        <w:widowControl/>
        <w:spacing w:line="580" w:lineRule="exact"/>
        <w:ind w:firstLine="640"/>
        <w:jc w:val="left"/>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项目支出1024.09万元，占50.28%，比上年预算增加1007.67万元，增长6136.85%，主要原因是</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本年新增单位资金</w:t>
      </w:r>
      <w:r>
        <w:rPr>
          <w:rFonts w:hint="eastAsia" w:ascii="仿宋_GB2312" w:hAnsi="宋体" w:eastAsia="仿宋_GB2312" w:cs="宋体"/>
          <w:kern w:val="0"/>
          <w:sz w:val="32"/>
          <w:szCs w:val="32"/>
          <w:highlight w:val="none"/>
        </w:rPr>
        <w:t>项目</w:t>
      </w:r>
      <w:r>
        <w:rPr>
          <w:rFonts w:hint="eastAsia" w:ascii="仿宋_GB2312" w:eastAsia="仿宋_GB2312"/>
          <w:sz w:val="32"/>
          <w:szCs w:val="32"/>
          <w:highlight w:val="none"/>
        </w:rPr>
        <w:t>542.01万元</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且上年预算</w:t>
      </w:r>
      <w:r>
        <w:rPr>
          <w:rFonts w:hint="eastAsia" w:ascii="仿宋_GB2312" w:hAnsi="宋体" w:eastAsia="仿宋_GB2312" w:cs="宋体"/>
          <w:kern w:val="0"/>
          <w:sz w:val="32"/>
          <w:szCs w:val="32"/>
          <w:highlight w:val="none"/>
        </w:rPr>
        <w:t>我单位将三老人员生活补助</w:t>
      </w:r>
      <w:r>
        <w:rPr>
          <w:rFonts w:hint="eastAsia" w:ascii="仿宋_GB2312" w:hAnsi="宋体" w:eastAsia="仿宋_GB2312" w:cs="宋体"/>
          <w:kern w:val="0"/>
          <w:sz w:val="32"/>
          <w:szCs w:val="32"/>
          <w:highlight w:val="none"/>
          <w:lang w:eastAsia="zh-CN"/>
        </w:rPr>
        <w:t>、管委会干部经费及保险、管委会工作经费、村干部报酬、驻村干部生活补助</w:t>
      </w:r>
      <w:r>
        <w:rPr>
          <w:rFonts w:hint="eastAsia" w:ascii="仿宋_GB2312" w:hAnsi="宋体" w:eastAsia="仿宋_GB2312" w:cs="宋体"/>
          <w:kern w:val="0"/>
          <w:sz w:val="32"/>
          <w:szCs w:val="32"/>
          <w:highlight w:val="none"/>
          <w:lang w:val="en-US" w:eastAsia="zh-CN"/>
        </w:rPr>
        <w:t>列入</w:t>
      </w:r>
      <w:r>
        <w:rPr>
          <w:rFonts w:hint="eastAsia" w:ascii="仿宋_GB2312" w:hAnsi="宋体" w:eastAsia="仿宋_GB2312" w:cs="宋体"/>
          <w:kern w:val="0"/>
          <w:sz w:val="32"/>
          <w:szCs w:val="32"/>
          <w:highlight w:val="none"/>
        </w:rPr>
        <w:t>基本支出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本年将</w:t>
      </w:r>
      <w:r>
        <w:rPr>
          <w:rFonts w:hint="eastAsia" w:ascii="仿宋_GB2312" w:hAnsi="宋体" w:eastAsia="仿宋_GB2312" w:cs="宋体"/>
          <w:kern w:val="0"/>
          <w:sz w:val="32"/>
          <w:szCs w:val="32"/>
          <w:highlight w:val="none"/>
        </w:rPr>
        <w:t>这些</w:t>
      </w:r>
      <w:r>
        <w:rPr>
          <w:rFonts w:hint="eastAsia" w:ascii="仿宋_GB2312" w:hAnsi="宋体" w:eastAsia="仿宋_GB2312" w:cs="宋体"/>
          <w:kern w:val="0"/>
          <w:sz w:val="32"/>
          <w:szCs w:val="32"/>
          <w:highlight w:val="none"/>
          <w:lang w:val="en-US" w:eastAsia="zh-CN"/>
        </w:rPr>
        <w:t>项目列</w:t>
      </w:r>
      <w:r>
        <w:rPr>
          <w:rFonts w:hint="eastAsia" w:ascii="仿宋_GB2312" w:hAnsi="宋体" w:eastAsia="仿宋_GB2312" w:cs="宋体"/>
          <w:kern w:val="0"/>
          <w:sz w:val="32"/>
          <w:szCs w:val="32"/>
          <w:highlight w:val="none"/>
        </w:rPr>
        <w:t>入项目支出</w:t>
      </w:r>
      <w:r>
        <w:rPr>
          <w:rFonts w:hint="eastAsia" w:ascii="仿宋_GB2312" w:hAnsi="宋体" w:eastAsia="仿宋_GB2312" w:cs="宋体"/>
          <w:kern w:val="0"/>
          <w:sz w:val="32"/>
          <w:szCs w:val="32"/>
          <w:highlight w:val="none"/>
          <w:lang w:val="en-US" w:eastAsia="zh-CN"/>
        </w:rPr>
        <w:t>预算，故本年项目</w:t>
      </w:r>
      <w:r>
        <w:rPr>
          <w:rFonts w:hint="eastAsia" w:ascii="仿宋_GB2312" w:hAnsi="宋体" w:eastAsia="仿宋_GB2312" w:cs="宋体"/>
          <w:kern w:val="0"/>
          <w:sz w:val="32"/>
          <w:szCs w:val="32"/>
          <w:highlight w:val="none"/>
        </w:rPr>
        <w:t>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较上年</w:t>
      </w:r>
      <w:r>
        <w:rPr>
          <w:rFonts w:hint="eastAsia" w:ascii="仿宋_GB2312" w:hAnsi="宋体" w:eastAsia="仿宋_GB2312" w:cs="宋体"/>
          <w:kern w:val="0"/>
          <w:sz w:val="32"/>
          <w:szCs w:val="32"/>
          <w:highlight w:val="none"/>
          <w:lang w:val="en-US" w:eastAsia="zh-CN"/>
        </w:rPr>
        <w:t>预算增加</w:t>
      </w:r>
      <w:r>
        <w:rPr>
          <w:rFonts w:hint="eastAsia" w:ascii="仿宋_GB2312" w:hAnsi="宋体" w:eastAsia="仿宋_GB2312" w:cs="宋体"/>
          <w:kern w:val="0"/>
          <w:sz w:val="32"/>
          <w:szCs w:val="32"/>
          <w:highlight w:val="none"/>
        </w:rPr>
        <w:t>。</w:t>
      </w:r>
    </w:p>
    <w:p>
      <w:pPr>
        <w:spacing w:line="600" w:lineRule="exact"/>
        <w:ind w:firstLine="643" w:firstLineChars="200"/>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四、关于沙湾市商户地乡人民政府2023年财政拨款收支预算情况的总体说明</w:t>
      </w:r>
    </w:p>
    <w:p>
      <w:pPr>
        <w:widowControl/>
        <w:spacing w:line="580" w:lineRule="exact"/>
        <w:ind w:firstLine="64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2023年财政拨款收支总预算1494.86万元。</w:t>
      </w:r>
    </w:p>
    <w:p>
      <w:pPr>
        <w:widowControl/>
        <w:spacing w:line="580" w:lineRule="exact"/>
        <w:ind w:firstLine="640"/>
        <w:jc w:val="left"/>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收入全部为一般公共预算拨款，无政府性基金预算拨款和国有资本经营预算。</w:t>
      </w:r>
    </w:p>
    <w:p>
      <w:pPr>
        <w:widowControl/>
        <w:spacing w:line="580" w:lineRule="exact"/>
        <w:ind w:firstLine="64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收入预算包括：一般公共预算拨款1494.86万元。</w:t>
      </w:r>
    </w:p>
    <w:p>
      <w:pPr>
        <w:spacing w:line="580" w:lineRule="exact"/>
        <w:ind w:firstLine="640"/>
        <w:rPr>
          <w:rFonts w:ascii="仿宋_GB2312" w:eastAsia="仿宋_GB2312"/>
          <w:sz w:val="32"/>
          <w:szCs w:val="32"/>
          <w:highlight w:val="none"/>
        </w:rPr>
      </w:pPr>
      <w:r>
        <w:rPr>
          <w:rFonts w:hint="eastAsia" w:ascii="仿宋_GB2312" w:eastAsia="仿宋_GB2312"/>
          <w:sz w:val="32"/>
          <w:szCs w:val="32"/>
          <w:highlight w:val="none"/>
        </w:rPr>
        <w:t>一般公共预算支出包括：一般公共服务支出524.34万元，主要用于基本工资、津贴补贴、奖金、伙食补助费、其他社会保险缴费、其他工资福利支出、办公费、电费、邮电费、取暖费、差旅费、培训费、公务接待费、劳务费、工会经费、福利费、公务用车运行维护费、其他商品和服务支出、生活补助、其他对个人和家庭的补助、基础设施建设；文化旅游体育与传媒支出3.50万元，主要用于文化专项项目办公经费支出；社会保障和就业支出107.90万元，主要用于机关事业单位基本养老保险缴费支出、行政单位离退休、事业单位离退休、机关事业单位职业年金缴费支出；卫生健康支出60.0</w:t>
      </w:r>
      <w:r>
        <w:rPr>
          <w:rFonts w:hint="eastAsia" w:ascii="仿宋_GB2312" w:eastAsia="仿宋_GB2312"/>
          <w:sz w:val="32"/>
          <w:szCs w:val="32"/>
          <w:highlight w:val="none"/>
          <w:lang w:val="en-US" w:eastAsia="zh-CN"/>
        </w:rPr>
        <w:t>9</w:t>
      </w:r>
      <w:r>
        <w:rPr>
          <w:rFonts w:hint="eastAsia" w:ascii="仿宋_GB2312" w:eastAsia="仿宋_GB2312"/>
          <w:sz w:val="32"/>
          <w:szCs w:val="32"/>
          <w:highlight w:val="none"/>
        </w:rPr>
        <w:t>万元，主要用于行政单位医疗、事业单位医疗、公务员医疗补助；农林水支出556.22万元，</w:t>
      </w:r>
      <w:r>
        <w:rPr>
          <w:rFonts w:hint="eastAsia" w:ascii="仿宋_GB2312" w:hAnsi="宋体" w:eastAsia="仿宋_GB2312" w:cs="宋体"/>
          <w:kern w:val="0"/>
          <w:sz w:val="32"/>
          <w:szCs w:val="32"/>
          <w:highlight w:val="none"/>
        </w:rPr>
        <w:t>主要用于</w:t>
      </w:r>
      <w:r>
        <w:rPr>
          <w:rFonts w:hint="eastAsia" w:ascii="仿宋_GB2312" w:hAnsi="宋体" w:eastAsia="仿宋_GB2312" w:cs="宋体"/>
          <w:kern w:val="0"/>
          <w:sz w:val="32"/>
          <w:szCs w:val="32"/>
          <w:highlight w:val="none"/>
          <w:lang w:val="en-US" w:eastAsia="zh-CN"/>
        </w:rPr>
        <w:t>事业单位、参公2023年</w:t>
      </w:r>
      <w:r>
        <w:rPr>
          <w:rFonts w:hint="eastAsia" w:ascii="仿宋_GB2312" w:hAnsi="宋体" w:eastAsia="仿宋_GB2312" w:cs="宋体"/>
          <w:kern w:val="0"/>
          <w:sz w:val="32"/>
          <w:szCs w:val="32"/>
          <w:highlight w:val="none"/>
        </w:rPr>
        <w:t>工资福利支出</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3</w:t>
      </w:r>
      <w:r>
        <w:rPr>
          <w:rFonts w:hint="eastAsia" w:ascii="仿宋_GB2312" w:hAnsi="宋体" w:eastAsia="仿宋_GB2312" w:cs="宋体"/>
          <w:kern w:val="0"/>
          <w:sz w:val="32"/>
          <w:szCs w:val="32"/>
          <w:highlight w:val="none"/>
        </w:rPr>
        <w:t>年村干部报酬</w:t>
      </w:r>
      <w:r>
        <w:rPr>
          <w:rFonts w:hint="eastAsia" w:ascii="仿宋_GB2312" w:eastAsia="仿宋_GB2312"/>
          <w:sz w:val="32"/>
          <w:szCs w:val="32"/>
          <w:highlight w:val="none"/>
        </w:rPr>
        <w:t>；住房保障支出76.83万元，主要用于商户地乡在职干部住房公积金缴费支出；其他支出165.98万元，主要用于商户地乡</w:t>
      </w:r>
      <w:r>
        <w:rPr>
          <w:rFonts w:hint="eastAsia" w:ascii="仿宋_GB2312" w:eastAsia="仿宋_GB2312"/>
          <w:sz w:val="32"/>
          <w:szCs w:val="32"/>
          <w:highlight w:val="none"/>
          <w:lang w:val="en-US" w:eastAsia="zh-CN"/>
        </w:rPr>
        <w:t>为民办实事干部生</w:t>
      </w:r>
      <w:r>
        <w:rPr>
          <w:rFonts w:hint="eastAsia" w:ascii="仿宋_GB2312" w:eastAsia="仿宋_GB2312"/>
          <w:sz w:val="32"/>
          <w:szCs w:val="32"/>
          <w:highlight w:val="none"/>
        </w:rPr>
        <w:t>活补助支出。</w:t>
      </w:r>
    </w:p>
    <w:p>
      <w:pPr>
        <w:spacing w:line="600" w:lineRule="exact"/>
        <w:ind w:firstLine="643" w:firstLineChars="200"/>
        <w:outlineLvl w:val="1"/>
        <w:rPr>
          <w:rFonts w:ascii="楷体_GB2312" w:hAnsi="楷体_GB2312" w:eastAsia="楷体_GB2312" w:cs="楷体_GB2312"/>
          <w:b/>
          <w:bCs/>
          <w:spacing w:val="-6"/>
          <w:kern w:val="0"/>
          <w:sz w:val="32"/>
          <w:szCs w:val="32"/>
          <w:highlight w:val="none"/>
        </w:rPr>
      </w:pPr>
      <w:r>
        <w:rPr>
          <w:rFonts w:hint="eastAsia" w:ascii="楷体_GB2312" w:hAnsi="楷体_GB2312" w:eastAsia="楷体_GB2312" w:cs="楷体_GB2312"/>
          <w:b/>
          <w:bCs/>
          <w:kern w:val="0"/>
          <w:sz w:val="32"/>
          <w:szCs w:val="32"/>
          <w:highlight w:val="none"/>
        </w:rPr>
        <w:t>五、</w:t>
      </w:r>
      <w:r>
        <w:rPr>
          <w:rFonts w:hint="eastAsia" w:ascii="楷体_GB2312" w:hAnsi="楷体_GB2312" w:eastAsia="楷体_GB2312" w:cs="楷体_GB2312"/>
          <w:b/>
          <w:bCs/>
          <w:spacing w:val="-6"/>
          <w:kern w:val="0"/>
          <w:sz w:val="32"/>
          <w:szCs w:val="32"/>
          <w:highlight w:val="none"/>
        </w:rPr>
        <w:t>关于</w:t>
      </w:r>
      <w:r>
        <w:rPr>
          <w:rFonts w:hint="eastAsia" w:ascii="楷体_GB2312" w:hAnsi="楷体_GB2312" w:eastAsia="楷体_GB2312" w:cs="楷体_GB2312"/>
          <w:b/>
          <w:bCs/>
          <w:kern w:val="0"/>
          <w:sz w:val="32"/>
          <w:szCs w:val="32"/>
          <w:highlight w:val="none"/>
        </w:rPr>
        <w:t>沙湾市商户地乡人民政府2023</w:t>
      </w:r>
      <w:r>
        <w:rPr>
          <w:rFonts w:hint="eastAsia" w:ascii="楷体_GB2312" w:hAnsi="楷体_GB2312" w:eastAsia="楷体_GB2312" w:cs="楷体_GB2312"/>
          <w:b/>
          <w:bCs/>
          <w:spacing w:val="-6"/>
          <w:kern w:val="0"/>
          <w:sz w:val="32"/>
          <w:szCs w:val="32"/>
          <w:highlight w:val="none"/>
        </w:rPr>
        <w:t>年一般公共预算当年拨款情况说明</w:t>
      </w:r>
    </w:p>
    <w:p>
      <w:pPr>
        <w:spacing w:line="600" w:lineRule="exact"/>
        <w:ind w:firstLine="643" w:firstLineChars="200"/>
        <w:outlineLvl w:val="2"/>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（一）一般公共预算当年拨款规模变化情况</w:t>
      </w:r>
    </w:p>
    <w:p>
      <w:pPr>
        <w:spacing w:line="600" w:lineRule="exact"/>
        <w:ind w:firstLine="640" w:firstLineChars="200"/>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rPr>
        <w:t>沙湾市商户地乡人民政府2023年一般公共预算拨款合计1494.86万元，其中：基本支出1012.79万元，比上年预算减少465.85万元，下降31.51%。主要原因是：</w:t>
      </w:r>
      <w:r>
        <w:rPr>
          <w:rFonts w:hint="eastAsia" w:ascii="仿宋_GB2312" w:hAnsi="宋体" w:eastAsia="仿宋_GB2312" w:cs="宋体"/>
          <w:kern w:val="0"/>
          <w:sz w:val="32"/>
          <w:szCs w:val="32"/>
          <w:highlight w:val="none"/>
          <w:lang w:val="en-US" w:eastAsia="zh-CN"/>
        </w:rPr>
        <w:t>上年预算</w:t>
      </w:r>
      <w:r>
        <w:rPr>
          <w:rFonts w:hint="eastAsia" w:ascii="仿宋_GB2312" w:hAnsi="宋体" w:eastAsia="仿宋_GB2312" w:cs="宋体"/>
          <w:kern w:val="0"/>
          <w:sz w:val="32"/>
          <w:szCs w:val="32"/>
          <w:highlight w:val="none"/>
        </w:rPr>
        <w:t>我单位将三老人员生活补助</w:t>
      </w:r>
      <w:r>
        <w:rPr>
          <w:rFonts w:hint="eastAsia" w:ascii="仿宋_GB2312" w:hAnsi="宋体" w:eastAsia="仿宋_GB2312" w:cs="宋体"/>
          <w:kern w:val="0"/>
          <w:sz w:val="32"/>
          <w:szCs w:val="32"/>
          <w:highlight w:val="none"/>
          <w:lang w:eastAsia="zh-CN"/>
        </w:rPr>
        <w:t>、管委会干部经费及保险、管委会工作经费、村干部报酬、驻村干部生活补助</w:t>
      </w:r>
      <w:r>
        <w:rPr>
          <w:rFonts w:hint="eastAsia" w:ascii="仿宋_GB2312" w:hAnsi="宋体" w:eastAsia="仿宋_GB2312" w:cs="宋体"/>
          <w:kern w:val="0"/>
          <w:sz w:val="32"/>
          <w:szCs w:val="32"/>
          <w:highlight w:val="none"/>
          <w:lang w:val="en-US" w:eastAsia="zh-CN"/>
        </w:rPr>
        <w:t>列入</w:t>
      </w:r>
      <w:r>
        <w:rPr>
          <w:rFonts w:hint="eastAsia" w:ascii="仿宋_GB2312" w:hAnsi="宋体" w:eastAsia="仿宋_GB2312" w:cs="宋体"/>
          <w:kern w:val="0"/>
          <w:sz w:val="32"/>
          <w:szCs w:val="32"/>
          <w:highlight w:val="none"/>
        </w:rPr>
        <w:t>基本支出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本年将</w:t>
      </w:r>
      <w:r>
        <w:rPr>
          <w:rFonts w:hint="eastAsia" w:ascii="仿宋_GB2312" w:hAnsi="宋体" w:eastAsia="仿宋_GB2312" w:cs="宋体"/>
          <w:kern w:val="0"/>
          <w:sz w:val="32"/>
          <w:szCs w:val="32"/>
          <w:highlight w:val="none"/>
        </w:rPr>
        <w:t>这些</w:t>
      </w:r>
      <w:r>
        <w:rPr>
          <w:rFonts w:hint="eastAsia" w:ascii="仿宋_GB2312" w:hAnsi="宋体" w:eastAsia="仿宋_GB2312" w:cs="宋体"/>
          <w:kern w:val="0"/>
          <w:sz w:val="32"/>
          <w:szCs w:val="32"/>
          <w:highlight w:val="none"/>
          <w:lang w:val="en-US" w:eastAsia="zh-CN"/>
        </w:rPr>
        <w:t>项目列</w:t>
      </w:r>
      <w:r>
        <w:rPr>
          <w:rFonts w:hint="eastAsia" w:ascii="仿宋_GB2312" w:hAnsi="宋体" w:eastAsia="仿宋_GB2312" w:cs="宋体"/>
          <w:kern w:val="0"/>
          <w:sz w:val="32"/>
          <w:szCs w:val="32"/>
          <w:highlight w:val="none"/>
        </w:rPr>
        <w:t>入项目支出</w:t>
      </w:r>
      <w:r>
        <w:rPr>
          <w:rFonts w:hint="eastAsia" w:ascii="仿宋_GB2312" w:hAnsi="宋体" w:eastAsia="仿宋_GB2312" w:cs="宋体"/>
          <w:kern w:val="0"/>
          <w:sz w:val="32"/>
          <w:szCs w:val="32"/>
          <w:highlight w:val="none"/>
          <w:lang w:val="en-US" w:eastAsia="zh-CN"/>
        </w:rPr>
        <w:t>预算</w:t>
      </w:r>
      <w:r>
        <w:rPr>
          <w:rFonts w:hint="eastAsia" w:ascii="仿宋_GB2312" w:hAnsi="仿宋_GB2312" w:eastAsia="仿宋_GB2312" w:cs="仿宋_GB2312"/>
          <w:kern w:val="0"/>
          <w:sz w:val="32"/>
          <w:szCs w:val="32"/>
          <w:highlight w:val="none"/>
        </w:rPr>
        <w:t>，致使基本支出较上年减少</w:t>
      </w:r>
      <w:r>
        <w:rPr>
          <w:rFonts w:hint="eastAsia" w:ascii="仿宋_GB2312" w:hAnsi="仿宋_GB2312" w:eastAsia="仿宋_GB2312" w:cs="仿宋_GB2312"/>
          <w:kern w:val="0"/>
          <w:sz w:val="32"/>
          <w:szCs w:val="32"/>
          <w:highlight w:val="none"/>
          <w:lang w:eastAsia="zh-CN"/>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项目支出482.07万元，比上年预算增加465.65万元,增长2835.87%。主要原因是：</w:t>
      </w:r>
      <w:r>
        <w:rPr>
          <w:rFonts w:hint="eastAsia" w:ascii="仿宋_GB2312" w:hAnsi="宋体" w:eastAsia="仿宋_GB2312" w:cs="宋体"/>
          <w:kern w:val="0"/>
          <w:sz w:val="32"/>
          <w:szCs w:val="32"/>
          <w:highlight w:val="none"/>
          <w:lang w:val="en-US" w:eastAsia="zh-CN"/>
        </w:rPr>
        <w:t>上年预算</w:t>
      </w:r>
      <w:r>
        <w:rPr>
          <w:rFonts w:hint="eastAsia" w:ascii="仿宋_GB2312" w:hAnsi="宋体" w:eastAsia="仿宋_GB2312" w:cs="宋体"/>
          <w:kern w:val="0"/>
          <w:sz w:val="32"/>
          <w:szCs w:val="32"/>
          <w:highlight w:val="none"/>
        </w:rPr>
        <w:t>我单位将三老人员生活补助</w:t>
      </w:r>
      <w:r>
        <w:rPr>
          <w:rFonts w:hint="eastAsia" w:ascii="仿宋_GB2312" w:hAnsi="宋体" w:eastAsia="仿宋_GB2312" w:cs="宋体"/>
          <w:kern w:val="0"/>
          <w:sz w:val="32"/>
          <w:szCs w:val="32"/>
          <w:highlight w:val="none"/>
          <w:lang w:eastAsia="zh-CN"/>
        </w:rPr>
        <w:t>、管委会干部经费及保险、管委会工作经费、村干部报酬、驻村干部生活补助</w:t>
      </w:r>
      <w:r>
        <w:rPr>
          <w:rFonts w:hint="eastAsia" w:ascii="仿宋_GB2312" w:hAnsi="宋体" w:eastAsia="仿宋_GB2312" w:cs="宋体"/>
          <w:kern w:val="0"/>
          <w:sz w:val="32"/>
          <w:szCs w:val="32"/>
          <w:highlight w:val="none"/>
          <w:lang w:val="en-US" w:eastAsia="zh-CN"/>
        </w:rPr>
        <w:t>列入</w:t>
      </w:r>
      <w:r>
        <w:rPr>
          <w:rFonts w:hint="eastAsia" w:ascii="仿宋_GB2312" w:hAnsi="宋体" w:eastAsia="仿宋_GB2312" w:cs="宋体"/>
          <w:kern w:val="0"/>
          <w:sz w:val="32"/>
          <w:szCs w:val="32"/>
          <w:highlight w:val="none"/>
        </w:rPr>
        <w:t>基本支出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本年将</w:t>
      </w:r>
      <w:r>
        <w:rPr>
          <w:rFonts w:hint="eastAsia" w:ascii="仿宋_GB2312" w:hAnsi="宋体" w:eastAsia="仿宋_GB2312" w:cs="宋体"/>
          <w:kern w:val="0"/>
          <w:sz w:val="32"/>
          <w:szCs w:val="32"/>
          <w:highlight w:val="none"/>
        </w:rPr>
        <w:t>这些</w:t>
      </w:r>
      <w:r>
        <w:rPr>
          <w:rFonts w:hint="eastAsia" w:ascii="仿宋_GB2312" w:hAnsi="宋体" w:eastAsia="仿宋_GB2312" w:cs="宋体"/>
          <w:kern w:val="0"/>
          <w:sz w:val="32"/>
          <w:szCs w:val="32"/>
          <w:highlight w:val="none"/>
          <w:lang w:val="en-US" w:eastAsia="zh-CN"/>
        </w:rPr>
        <w:t>项目列</w:t>
      </w:r>
      <w:r>
        <w:rPr>
          <w:rFonts w:hint="eastAsia" w:ascii="仿宋_GB2312" w:hAnsi="宋体" w:eastAsia="仿宋_GB2312" w:cs="宋体"/>
          <w:kern w:val="0"/>
          <w:sz w:val="32"/>
          <w:szCs w:val="32"/>
          <w:highlight w:val="none"/>
        </w:rPr>
        <w:t>入项目支出</w:t>
      </w:r>
      <w:r>
        <w:rPr>
          <w:rFonts w:hint="eastAsia" w:ascii="仿宋_GB2312" w:hAnsi="宋体" w:eastAsia="仿宋_GB2312" w:cs="宋体"/>
          <w:kern w:val="0"/>
          <w:sz w:val="32"/>
          <w:szCs w:val="32"/>
          <w:highlight w:val="none"/>
          <w:lang w:val="en-US" w:eastAsia="zh-CN"/>
        </w:rPr>
        <w:t>预算，故本年项目</w:t>
      </w:r>
      <w:r>
        <w:rPr>
          <w:rFonts w:hint="eastAsia" w:ascii="仿宋_GB2312" w:hAnsi="宋体" w:eastAsia="仿宋_GB2312" w:cs="宋体"/>
          <w:kern w:val="0"/>
          <w:sz w:val="32"/>
          <w:szCs w:val="32"/>
          <w:highlight w:val="none"/>
        </w:rPr>
        <w:t>支出</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较上年</w:t>
      </w:r>
      <w:r>
        <w:rPr>
          <w:rFonts w:hint="eastAsia" w:ascii="仿宋_GB2312" w:hAnsi="宋体" w:eastAsia="仿宋_GB2312" w:cs="宋体"/>
          <w:kern w:val="0"/>
          <w:sz w:val="32"/>
          <w:szCs w:val="32"/>
          <w:highlight w:val="none"/>
          <w:lang w:val="en-US" w:eastAsia="zh-CN"/>
        </w:rPr>
        <w:t>预算增加</w:t>
      </w:r>
      <w:r>
        <w:rPr>
          <w:rFonts w:hint="eastAsia" w:ascii="仿宋_GB2312" w:hAnsi="宋体" w:eastAsia="仿宋_GB2312" w:cs="宋体"/>
          <w:kern w:val="0"/>
          <w:sz w:val="32"/>
          <w:szCs w:val="32"/>
          <w:highlight w:val="none"/>
        </w:rPr>
        <w:t>。</w:t>
      </w:r>
    </w:p>
    <w:p>
      <w:pPr>
        <w:spacing w:line="600" w:lineRule="exact"/>
        <w:ind w:firstLine="643" w:firstLineChars="200"/>
        <w:outlineLvl w:val="2"/>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（二）一般公共预算当年拨款结构情况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1.一般公共服务支出（类）524.34万元，占35.08%。</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2.文化旅游体育与传媒支出（类）3.50万元，占0.23%。</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3.社会保障和就业支出（类）107.90万元，占7.22%。</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4.卫生健康支出（类）60.08万元，占4.02%。</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5.农林水支出（类）556.22万元，占37.21%。</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6.住房保障支出（类）76.83万元，占5.14%。</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7.其他支出（类）165.98万元，占11.1%。</w:t>
      </w:r>
    </w:p>
    <w:p>
      <w:pPr>
        <w:spacing w:line="600" w:lineRule="exact"/>
        <w:ind w:firstLine="643" w:firstLineChars="200"/>
        <w:outlineLvl w:val="2"/>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（三）一般公共预算当年拨款具体使用情况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1.一般公共服务支出(类)政府办公厅（室）及相关机构事务(款)行政运行(项):2023年预算数为401.94万元，比上年预算增加164.68万元，增长69.41%，主要原因是：基本工资调</w:t>
      </w:r>
      <w:r>
        <w:rPr>
          <w:rFonts w:hint="eastAsia" w:ascii="仿宋_GB2312" w:hAnsi="仿宋_GB2312" w:eastAsia="仿宋_GB2312" w:cs="仿宋_GB2312"/>
          <w:kern w:val="0"/>
          <w:sz w:val="32"/>
          <w:szCs w:val="32"/>
          <w:highlight w:val="none"/>
          <w:lang w:val="en-US" w:eastAsia="zh-CN"/>
        </w:rPr>
        <w:t>增</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新增</w:t>
      </w:r>
      <w:r>
        <w:rPr>
          <w:rFonts w:hint="eastAsia" w:ascii="仿宋_GB2312" w:hAnsi="仿宋_GB2312" w:eastAsia="仿宋_GB2312" w:cs="仿宋_GB2312"/>
          <w:kern w:val="0"/>
          <w:sz w:val="32"/>
          <w:szCs w:val="32"/>
          <w:highlight w:val="none"/>
        </w:rPr>
        <w:t>年度绩效考核奖励金。</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2.一般公共服务支出(类)政府办公厅（室）及相关机构事务(款)其他政府办公厅（室）及相关机构事务支出(项):2023年预算数为7.00万元，比上年预算增加3.00万元，增长75%，主要原因是：</w:t>
      </w:r>
      <w:r>
        <w:rPr>
          <w:rFonts w:hint="eastAsia" w:ascii="仿宋_GB2312" w:hAnsi="仿宋_GB2312" w:eastAsia="仿宋_GB2312" w:cs="仿宋_GB2312"/>
          <w:kern w:val="0"/>
          <w:sz w:val="32"/>
          <w:szCs w:val="32"/>
          <w:highlight w:val="none"/>
          <w:lang w:val="en-US" w:eastAsia="zh-CN"/>
        </w:rPr>
        <w:t>本年度新增项目商户地乡综合市场、桥头便民警务站工程，故预算安排资金增加</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3.一般公共服务支出(类)组织事务(款)其他组织事务支出(项):2023年预算数为109.31万元，比上年预算增加17.65万元，增长19.26%，主要原因是：较上年我单位“三老、四老”人员新增10余人及部分人员年底提标。</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4.一般公共服务支出(类)统战事务(款)宗教事务(项):2023年预算数为1.78万元，比上年预算增加1.78万元，增长100%，主要原因是：</w:t>
      </w:r>
      <w:r>
        <w:rPr>
          <w:rFonts w:hint="eastAsia" w:ascii="仿宋_GB2312" w:hAnsi="仿宋_GB2312" w:eastAsia="仿宋_GB2312" w:cs="仿宋_GB2312"/>
          <w:kern w:val="0"/>
          <w:sz w:val="32"/>
          <w:szCs w:val="32"/>
          <w:highlight w:val="none"/>
          <w:lang w:val="en-US" w:eastAsia="zh-CN"/>
        </w:rPr>
        <w:t>本年新增管委会工作经费及管委会干部保险项目，故预算安排资金增加</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5.一般公共服务支出(类)统战事务(款)其他统战事务支出(项):2023年预算数为4.32万元，比上年预算减少7.44万元，下降63.27%，主要原因是：</w:t>
      </w:r>
      <w:r>
        <w:rPr>
          <w:rFonts w:hint="eastAsia" w:ascii="仿宋_GB2312" w:hAnsi="仿宋_GB2312" w:eastAsia="仿宋_GB2312" w:cs="仿宋_GB2312"/>
          <w:kern w:val="0"/>
          <w:sz w:val="32"/>
          <w:szCs w:val="32"/>
          <w:highlight w:val="none"/>
          <w:lang w:val="en-US" w:eastAsia="zh-CN"/>
        </w:rPr>
        <w:t>本年该科目未安排</w:t>
      </w:r>
      <w:r>
        <w:rPr>
          <w:rFonts w:hint="eastAsia" w:ascii="仿宋_GB2312" w:hAnsi="仿宋_GB2312" w:eastAsia="仿宋_GB2312" w:cs="仿宋_GB2312"/>
          <w:kern w:val="0"/>
          <w:sz w:val="32"/>
          <w:szCs w:val="32"/>
          <w:highlight w:val="none"/>
        </w:rPr>
        <w:t>塔地财行[2022]55号沙财行[2022]21号提前下达2023年自治区管委会经费</w:t>
      </w:r>
      <w:r>
        <w:rPr>
          <w:rFonts w:hint="eastAsia" w:ascii="仿宋_GB2312" w:hAnsi="仿宋_GB2312" w:eastAsia="仿宋_GB2312" w:cs="仿宋_GB2312"/>
          <w:kern w:val="0"/>
          <w:sz w:val="32"/>
          <w:szCs w:val="32"/>
          <w:highlight w:val="none"/>
          <w:lang w:val="en-US" w:eastAsia="zh-CN"/>
        </w:rPr>
        <w:t>项目，该项目列入统战事务科目</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6.文化旅游体育与传媒支出(类)文化和旅游(款)其他文化和旅游支出(项):2023年预算数为3.00万元，比上年预算增加3.00万元，增长100%，主要原因是：</w:t>
      </w:r>
      <w:r>
        <w:rPr>
          <w:rFonts w:hint="eastAsia" w:ascii="仿宋_GB2312" w:hAnsi="仿宋_GB2312" w:eastAsia="仿宋_GB2312" w:cs="仿宋_GB2312"/>
          <w:kern w:val="0"/>
          <w:sz w:val="32"/>
          <w:szCs w:val="32"/>
          <w:highlight w:val="none"/>
          <w:lang w:val="en-US" w:eastAsia="zh-CN"/>
        </w:rPr>
        <w:t>本年新</w:t>
      </w:r>
      <w:r>
        <w:rPr>
          <w:rFonts w:hint="eastAsia" w:ascii="仿宋_GB2312" w:hAnsi="仿宋_GB2312" w:eastAsia="仿宋_GB2312" w:cs="仿宋_GB2312"/>
          <w:kern w:val="0"/>
          <w:sz w:val="32"/>
          <w:szCs w:val="32"/>
          <w:highlight w:val="none"/>
        </w:rPr>
        <w:t>增塔地财教[2023]4号沙财教[2023]3号体制结算－美术馆、公共图书馆、文化馆[站]免费开放补助资金</w:t>
      </w:r>
      <w:r>
        <w:rPr>
          <w:rFonts w:hint="eastAsia" w:ascii="仿宋_GB2312" w:hAnsi="仿宋_GB2312" w:eastAsia="仿宋_GB2312" w:cs="仿宋_GB2312"/>
          <w:kern w:val="0"/>
          <w:sz w:val="32"/>
          <w:szCs w:val="32"/>
          <w:highlight w:val="none"/>
          <w:lang w:val="en-US" w:eastAsia="zh-CN"/>
        </w:rPr>
        <w:t>项目，故预算安排资金增加</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7.文化旅游体育与传媒支出(类)其他文化旅游体育与传媒支出(款)其他文化旅游体育与传媒支出(项):2023年预算数为0.50万元，比上年预算增加0.50万元，增长100%，主要原因是：</w:t>
      </w:r>
      <w:r>
        <w:rPr>
          <w:rFonts w:hint="eastAsia" w:ascii="仿宋_GB2312" w:hAnsi="仿宋_GB2312" w:eastAsia="仿宋_GB2312" w:cs="仿宋_GB2312"/>
          <w:kern w:val="0"/>
          <w:sz w:val="32"/>
          <w:szCs w:val="32"/>
          <w:highlight w:val="none"/>
          <w:lang w:val="en-US" w:eastAsia="zh-CN"/>
        </w:rPr>
        <w:t>本年新增</w:t>
      </w:r>
      <w:r>
        <w:rPr>
          <w:rFonts w:hint="eastAsia" w:ascii="仿宋_GB2312" w:hAnsi="仿宋_GB2312" w:eastAsia="仿宋_GB2312" w:cs="仿宋_GB2312"/>
          <w:kern w:val="0"/>
          <w:sz w:val="32"/>
          <w:szCs w:val="32"/>
          <w:highlight w:val="none"/>
        </w:rPr>
        <w:t>塔地财教[2023]17号沙财教[2023]8号自治区美术馆、公共图书馆文化馆免费开放补助资金项目</w:t>
      </w:r>
      <w:r>
        <w:rPr>
          <w:rFonts w:hint="eastAsia" w:ascii="仿宋_GB2312" w:hAnsi="仿宋_GB2312" w:eastAsia="仿宋_GB2312" w:cs="仿宋_GB2312"/>
          <w:kern w:val="0"/>
          <w:sz w:val="32"/>
          <w:szCs w:val="32"/>
          <w:highlight w:val="none"/>
          <w:lang w:val="en-US" w:eastAsia="zh-CN"/>
        </w:rPr>
        <w:t>，故预算安排资金增加</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8.社会保障和就业支出(类)行政事业单位养老支出(款)行政单位离退休(项):2023年预算数为4.39万元，比上年预算增加2.79万元，增长174.38%，主要原因是：</w:t>
      </w:r>
      <w:r>
        <w:rPr>
          <w:rFonts w:hint="eastAsia" w:ascii="仿宋_GB2312" w:hAnsi="仿宋_GB2312" w:eastAsia="仿宋_GB2312" w:cs="仿宋_GB2312"/>
          <w:kern w:val="0"/>
          <w:sz w:val="32"/>
          <w:szCs w:val="32"/>
          <w:highlight w:val="none"/>
          <w:lang w:val="en-US" w:eastAsia="zh-CN"/>
        </w:rPr>
        <w:t>退休人员基础绩效奖增加，故预算安排资金增加</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9.社会保障和就业支出(类)行政事业单位养老支出(款)事业单位离退休(项):2023年预算数为1.96万元，比上年预算减少2.45万元，下降55.56%，主要原因是：退休人员</w:t>
      </w:r>
      <w:r>
        <w:rPr>
          <w:rFonts w:hint="eastAsia" w:ascii="仿宋_GB2312" w:hAnsi="仿宋_GB2312" w:eastAsia="仿宋_GB2312" w:cs="仿宋_GB2312"/>
          <w:kern w:val="0"/>
          <w:sz w:val="32"/>
          <w:szCs w:val="32"/>
          <w:highlight w:val="none"/>
          <w:lang w:val="en-US" w:eastAsia="zh-CN"/>
        </w:rPr>
        <w:t>减少2</w:t>
      </w:r>
      <w:r>
        <w:rPr>
          <w:rFonts w:hint="eastAsia" w:ascii="仿宋_GB2312" w:hAnsi="仿宋_GB2312" w:eastAsia="仿宋_GB2312" w:cs="仿宋_GB2312"/>
          <w:kern w:val="0"/>
          <w:sz w:val="32"/>
          <w:szCs w:val="32"/>
          <w:highlight w:val="none"/>
        </w:rPr>
        <w:t>人，退休</w:t>
      </w:r>
      <w:r>
        <w:rPr>
          <w:rFonts w:hint="eastAsia" w:ascii="仿宋_GB2312" w:hAnsi="仿宋_GB2312" w:eastAsia="仿宋_GB2312" w:cs="仿宋_GB2312"/>
          <w:kern w:val="0"/>
          <w:sz w:val="32"/>
          <w:szCs w:val="32"/>
          <w:highlight w:val="none"/>
          <w:lang w:val="en-US" w:eastAsia="zh-CN"/>
        </w:rPr>
        <w:t>费预算安排资金减少</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10.社会保障和就业支出(类)行政事业单位养老支出(款)机关事业单位基本养老保险缴费支出(项):2023年预算数为92.54万元，比上年预算增加18.12万元，增长24.35%，主要原因是：工资调</w:t>
      </w:r>
      <w:r>
        <w:rPr>
          <w:rFonts w:hint="eastAsia" w:ascii="仿宋_GB2312" w:hAnsi="仿宋_GB2312" w:eastAsia="仿宋_GB2312" w:cs="仿宋_GB2312"/>
          <w:kern w:val="0"/>
          <w:sz w:val="32"/>
          <w:szCs w:val="32"/>
          <w:highlight w:val="none"/>
          <w:lang w:val="en-US" w:eastAsia="zh-CN"/>
        </w:rPr>
        <w:t>增</w:t>
      </w:r>
      <w:r>
        <w:rPr>
          <w:rFonts w:hint="eastAsia" w:ascii="仿宋_GB2312" w:hAnsi="仿宋_GB2312" w:eastAsia="仿宋_GB2312" w:cs="仿宋_GB2312"/>
          <w:kern w:val="0"/>
          <w:sz w:val="32"/>
          <w:szCs w:val="32"/>
          <w:highlight w:val="none"/>
        </w:rPr>
        <w:t>，致使机关事业单位基本养老保险缴费基数增加。</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11.社会保障和就业支出(类)行政事业单位养老支出(款)机关事业单位职业年金缴费支出(项):2023年预算数为9.01万元，比上年预算增加1.84万元，增长25.66%，主要原因是：工资调</w:t>
      </w:r>
      <w:r>
        <w:rPr>
          <w:rFonts w:hint="eastAsia" w:ascii="仿宋_GB2312" w:hAnsi="仿宋_GB2312" w:eastAsia="仿宋_GB2312" w:cs="仿宋_GB2312"/>
          <w:kern w:val="0"/>
          <w:sz w:val="32"/>
          <w:szCs w:val="32"/>
          <w:highlight w:val="none"/>
          <w:lang w:val="en-US" w:eastAsia="zh-CN"/>
        </w:rPr>
        <w:t>增</w:t>
      </w:r>
      <w:r>
        <w:rPr>
          <w:rFonts w:hint="eastAsia" w:ascii="仿宋_GB2312" w:hAnsi="仿宋_GB2312" w:eastAsia="仿宋_GB2312" w:cs="仿宋_GB2312"/>
          <w:kern w:val="0"/>
          <w:sz w:val="32"/>
          <w:szCs w:val="32"/>
          <w:highlight w:val="none"/>
        </w:rPr>
        <w:t>，致使机关事业单位职业年金缴费基数增加，相应的职业年金缴费增加。</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12.卫生健康支出(类)行政事业单位医疗(款)行政单位医疗(项):2023年预算数为22.83万元，比上年预算减少1.79万元，下降7.27%，主要原因是：2023年预算基本医疗测算基础数据减少了基础绩效奖，故基本医疗预算减少。</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13.卫生健康支出(类)行政事业单位医疗(款)事业单位医疗(项):2023年预算数为26.14万元，比上年预算减少3.09万元，下降10.57%，主要原因是：2023年预算基本医疗测算基础数据减少了基础绩效奖，故基本医疗预算减少。</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14.卫生健康支出(类)行政事业单位医疗(款)公务员医疗补助(项):2023年预算数为11.12万元，比上年预算增加1.07万元，增长10.65%，主要原因是：工资调</w:t>
      </w:r>
      <w:r>
        <w:rPr>
          <w:rFonts w:hint="eastAsia" w:ascii="仿宋_GB2312" w:hAnsi="仿宋_GB2312" w:eastAsia="仿宋_GB2312" w:cs="仿宋_GB2312"/>
          <w:kern w:val="0"/>
          <w:sz w:val="32"/>
          <w:szCs w:val="32"/>
          <w:highlight w:val="none"/>
          <w:lang w:val="en-US" w:eastAsia="zh-CN"/>
        </w:rPr>
        <w:t>增</w:t>
      </w:r>
      <w:r>
        <w:rPr>
          <w:rFonts w:hint="eastAsia" w:ascii="仿宋_GB2312" w:hAnsi="仿宋_GB2312" w:eastAsia="仿宋_GB2312" w:cs="仿宋_GB2312"/>
          <w:kern w:val="0"/>
          <w:sz w:val="32"/>
          <w:szCs w:val="32"/>
          <w:highlight w:val="none"/>
        </w:rPr>
        <w:t>，公务员医疗补助基数增加，致使公务员医疗补助随之增加。</w:t>
      </w:r>
    </w:p>
    <w:p>
      <w:pPr>
        <w:spacing w:line="600" w:lineRule="exact"/>
        <w:ind w:firstLine="640" w:firstLineChars="200"/>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15.农林水支出(类)农业农村(款)行政运行(项):2023年预算数为27.44万元，比上年预算减少21.16万元，下降43.54%，主要原因是：</w:t>
      </w:r>
      <w:r>
        <w:rPr>
          <w:rFonts w:hint="eastAsia" w:ascii="仿宋_GB2312" w:hAnsi="仿宋_GB2312" w:eastAsia="仿宋_GB2312" w:cs="仿宋_GB2312"/>
          <w:kern w:val="0"/>
          <w:sz w:val="32"/>
          <w:szCs w:val="32"/>
          <w:highlight w:val="none"/>
          <w:lang w:val="en-US" w:eastAsia="zh-CN"/>
        </w:rPr>
        <w:t>本年</w:t>
      </w:r>
      <w:r>
        <w:rPr>
          <w:rFonts w:hint="eastAsia" w:ascii="仿宋_GB2312" w:hAnsi="仿宋_GB2312" w:eastAsia="仿宋_GB2312" w:cs="仿宋_GB2312"/>
          <w:kern w:val="0"/>
          <w:sz w:val="32"/>
          <w:szCs w:val="32"/>
          <w:highlight w:val="none"/>
        </w:rPr>
        <w:t>将公用经费全部</w:t>
      </w:r>
      <w:r>
        <w:rPr>
          <w:rFonts w:hint="eastAsia" w:ascii="仿宋_GB2312" w:hAnsi="仿宋_GB2312" w:eastAsia="仿宋_GB2312" w:cs="仿宋_GB2312"/>
          <w:kern w:val="0"/>
          <w:sz w:val="32"/>
          <w:szCs w:val="32"/>
          <w:highlight w:val="none"/>
          <w:lang w:val="en-US" w:eastAsia="zh-CN"/>
        </w:rPr>
        <w:t>列入行政运行科目</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故该科目本年预算减少。</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16.农林水支出(类)农业农村(款)事业运行(项):2023年预算数为408.78万元，比上年预算增加165.87万元，增长68.28%，主要原因是：按上级要求，2023年将</w:t>
      </w:r>
      <w:r>
        <w:rPr>
          <w:rFonts w:hint="eastAsia" w:ascii="仿宋_GB2312" w:hAnsi="仿宋_GB2312" w:eastAsia="仿宋_GB2312" w:cs="仿宋_GB2312"/>
          <w:kern w:val="0"/>
          <w:sz w:val="32"/>
          <w:szCs w:val="32"/>
          <w:highlight w:val="none"/>
          <w:lang w:val="en-US" w:eastAsia="zh-CN"/>
        </w:rPr>
        <w:t>所有事业单位</w:t>
      </w:r>
      <w:r>
        <w:rPr>
          <w:rFonts w:hint="eastAsia" w:ascii="仿宋_GB2312" w:hAnsi="宋体" w:eastAsia="仿宋_GB2312" w:cs="宋体"/>
          <w:kern w:val="0"/>
          <w:sz w:val="32"/>
          <w:szCs w:val="32"/>
          <w:highlight w:val="none"/>
          <w:lang w:val="en-US" w:eastAsia="zh-CN"/>
        </w:rPr>
        <w:t>工资福利支出</w:t>
      </w:r>
      <w:r>
        <w:rPr>
          <w:rFonts w:hint="eastAsia" w:ascii="仿宋_GB2312" w:hAnsi="黑体" w:eastAsia="仿宋_GB2312"/>
          <w:sz w:val="32"/>
          <w:szCs w:val="32"/>
          <w:highlight w:val="none"/>
          <w:lang w:val="en-US" w:eastAsia="zh-CN"/>
        </w:rPr>
        <w:t>列入农林水科目下，</w:t>
      </w:r>
      <w:r>
        <w:rPr>
          <w:rFonts w:hint="eastAsia" w:ascii="仿宋_GB2312" w:hAnsi="仿宋_GB2312" w:eastAsia="仿宋_GB2312" w:cs="仿宋_GB2312"/>
          <w:kern w:val="0"/>
          <w:sz w:val="32"/>
          <w:szCs w:val="32"/>
          <w:highlight w:val="none"/>
          <w:lang w:val="en-US" w:eastAsia="zh-CN"/>
        </w:rPr>
        <w:t>故该科目本年预算增加</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17.农林水支出(类)农村综合改革(款)对村民委员会和村党支部的补助(项):2023年预算数为120.00万元，比上年预算减少202.71万元，下降62.81%，主要原因是：</w:t>
      </w:r>
      <w:r>
        <w:rPr>
          <w:rFonts w:hint="eastAsia" w:ascii="仿宋_GB2312" w:hAnsi="仿宋_GB2312" w:eastAsia="仿宋_GB2312" w:cs="仿宋_GB2312"/>
          <w:kern w:val="0"/>
          <w:sz w:val="32"/>
          <w:szCs w:val="32"/>
          <w:highlight w:val="none"/>
          <w:lang w:val="en-US" w:eastAsia="zh-CN"/>
        </w:rPr>
        <w:t>本年</w:t>
      </w:r>
      <w:r>
        <w:rPr>
          <w:rFonts w:hint="eastAsia" w:ascii="仿宋_GB2312" w:hAnsi="仿宋_GB2312" w:eastAsia="仿宋_GB2312" w:cs="仿宋_GB2312"/>
          <w:kern w:val="0"/>
          <w:sz w:val="32"/>
          <w:szCs w:val="32"/>
          <w:highlight w:val="none"/>
        </w:rPr>
        <w:t>村干部基础报酬预算</w:t>
      </w:r>
      <w:r>
        <w:rPr>
          <w:rFonts w:hint="eastAsia" w:ascii="仿宋_GB2312" w:hAnsi="仿宋_GB2312" w:eastAsia="仿宋_GB2312" w:cs="仿宋_GB2312"/>
          <w:kern w:val="0"/>
          <w:sz w:val="32"/>
          <w:szCs w:val="32"/>
          <w:highlight w:val="none"/>
          <w:lang w:val="en-US" w:eastAsia="zh-CN"/>
        </w:rPr>
        <w:t>安排资金减少</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18.住房保障支出(类)住房改革支出(款)住房公积金(项):2023年预算数为76.83万元，比上年预算增加21.64万元，增长39.21%，主要原因是：工资调</w:t>
      </w:r>
      <w:r>
        <w:rPr>
          <w:rFonts w:hint="eastAsia" w:ascii="仿宋_GB2312" w:hAnsi="仿宋_GB2312" w:eastAsia="仿宋_GB2312" w:cs="仿宋_GB2312"/>
          <w:kern w:val="0"/>
          <w:sz w:val="32"/>
          <w:szCs w:val="32"/>
          <w:highlight w:val="none"/>
          <w:lang w:val="en-US" w:eastAsia="zh-CN"/>
        </w:rPr>
        <w:t>增</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故</w:t>
      </w:r>
      <w:r>
        <w:rPr>
          <w:rFonts w:hint="eastAsia" w:ascii="仿宋_GB2312" w:hAnsi="仿宋_GB2312" w:eastAsia="仿宋_GB2312" w:cs="仿宋_GB2312"/>
          <w:kern w:val="0"/>
          <w:sz w:val="32"/>
          <w:szCs w:val="32"/>
          <w:highlight w:val="none"/>
        </w:rPr>
        <w:t>住房公积金基数增加。</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19.其他支出(类)其他支出(款)其他支出(项):2023年预算数为165.98万元，比上年预算减少26.26万元，下降13.66%，主要原因是：</w:t>
      </w:r>
      <w:r>
        <w:rPr>
          <w:rFonts w:hint="eastAsia" w:ascii="仿宋_GB2312" w:hAnsi="仿宋_GB2312" w:eastAsia="仿宋_GB2312" w:cs="仿宋_GB2312"/>
          <w:kern w:val="0"/>
          <w:sz w:val="32"/>
          <w:szCs w:val="32"/>
          <w:highlight w:val="none"/>
          <w:lang w:val="en-US" w:eastAsia="zh-CN"/>
        </w:rPr>
        <w:t>本年度我单位驻村干部人数减少</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故</w:t>
      </w:r>
      <w:r>
        <w:rPr>
          <w:rFonts w:hint="eastAsia" w:ascii="仿宋_GB2312" w:hAnsi="仿宋_GB2312" w:eastAsia="仿宋_GB2312" w:cs="仿宋_GB2312"/>
          <w:kern w:val="0"/>
          <w:sz w:val="32"/>
          <w:szCs w:val="32"/>
          <w:highlight w:val="none"/>
        </w:rPr>
        <w:t>相应</w:t>
      </w:r>
      <w:r>
        <w:rPr>
          <w:rFonts w:hint="eastAsia" w:ascii="仿宋_GB2312" w:hAnsi="仿宋_GB2312" w:eastAsia="仿宋_GB2312" w:cs="仿宋_GB2312"/>
          <w:kern w:val="0"/>
          <w:sz w:val="32"/>
          <w:szCs w:val="32"/>
          <w:highlight w:val="none"/>
          <w:lang w:val="en-US" w:eastAsia="zh-CN"/>
        </w:rPr>
        <w:t>预算</w:t>
      </w:r>
      <w:r>
        <w:rPr>
          <w:rFonts w:hint="eastAsia" w:ascii="仿宋_GB2312" w:hAnsi="仿宋_GB2312" w:eastAsia="仿宋_GB2312" w:cs="仿宋_GB2312"/>
          <w:kern w:val="0"/>
          <w:sz w:val="32"/>
          <w:szCs w:val="32"/>
          <w:highlight w:val="none"/>
        </w:rPr>
        <w:t>减少。</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20.文化旅游体育与传媒支出(类)文化和旅游(款)群众文化(项):2023年预算数为0.00万元，比上年预算减少53.35万元，下降100%，主要原因是：按上级要求，</w:t>
      </w:r>
      <w:r>
        <w:rPr>
          <w:rFonts w:hint="eastAsia" w:ascii="仿宋_GB2312" w:hAnsi="仿宋_GB2312" w:eastAsia="仿宋_GB2312" w:cs="仿宋_GB2312"/>
          <w:kern w:val="0"/>
          <w:sz w:val="32"/>
          <w:szCs w:val="32"/>
          <w:highlight w:val="none"/>
          <w:lang w:val="en-US" w:eastAsia="zh-CN"/>
        </w:rPr>
        <w:t>本</w:t>
      </w:r>
      <w:r>
        <w:rPr>
          <w:rFonts w:hint="eastAsia" w:ascii="仿宋_GB2312" w:hAnsi="仿宋_GB2312" w:eastAsia="仿宋_GB2312" w:cs="仿宋_GB2312"/>
          <w:kern w:val="0"/>
          <w:sz w:val="32"/>
          <w:szCs w:val="32"/>
          <w:highlight w:val="none"/>
        </w:rPr>
        <w:t>年停用</w:t>
      </w:r>
      <w:r>
        <w:rPr>
          <w:rFonts w:hint="eastAsia" w:ascii="仿宋_GB2312" w:hAnsi="仿宋_GB2312" w:eastAsia="仿宋_GB2312" w:cs="仿宋_GB2312"/>
          <w:kern w:val="0"/>
          <w:sz w:val="32"/>
          <w:szCs w:val="32"/>
          <w:highlight w:val="none"/>
          <w:lang w:val="en-US" w:eastAsia="zh-CN"/>
        </w:rPr>
        <w:t>该</w:t>
      </w:r>
      <w:r>
        <w:rPr>
          <w:rFonts w:hint="eastAsia" w:ascii="仿宋_GB2312" w:hAnsi="仿宋_GB2312" w:eastAsia="仿宋_GB2312" w:cs="仿宋_GB2312"/>
          <w:kern w:val="0"/>
          <w:sz w:val="32"/>
          <w:szCs w:val="32"/>
          <w:highlight w:val="none"/>
        </w:rPr>
        <w:t>功能科目。</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21.社会保障和就业支出(类)人力资源和社会保障管理事务(款)其他人力资源和社会保障管理事务支出(项):2023年预算数为0.00万元，比上年预算减少38.72万元，下降100%，主要原因是：按上级要求，</w:t>
      </w:r>
      <w:r>
        <w:rPr>
          <w:rFonts w:hint="eastAsia" w:ascii="仿宋_GB2312" w:hAnsi="仿宋_GB2312" w:eastAsia="仿宋_GB2312" w:cs="仿宋_GB2312"/>
          <w:kern w:val="0"/>
          <w:sz w:val="32"/>
          <w:szCs w:val="32"/>
          <w:highlight w:val="none"/>
          <w:lang w:val="en-US" w:eastAsia="zh-CN"/>
        </w:rPr>
        <w:t>本</w:t>
      </w:r>
      <w:r>
        <w:rPr>
          <w:rFonts w:hint="eastAsia" w:ascii="仿宋_GB2312" w:hAnsi="仿宋_GB2312" w:eastAsia="仿宋_GB2312" w:cs="仿宋_GB2312"/>
          <w:kern w:val="0"/>
          <w:sz w:val="32"/>
          <w:szCs w:val="32"/>
          <w:highlight w:val="none"/>
        </w:rPr>
        <w:t>年停用</w:t>
      </w:r>
      <w:r>
        <w:rPr>
          <w:rFonts w:hint="eastAsia" w:ascii="仿宋_GB2312" w:hAnsi="仿宋_GB2312" w:eastAsia="仿宋_GB2312" w:cs="仿宋_GB2312"/>
          <w:kern w:val="0"/>
          <w:sz w:val="32"/>
          <w:szCs w:val="32"/>
          <w:highlight w:val="none"/>
          <w:lang w:val="en-US" w:eastAsia="zh-CN"/>
        </w:rPr>
        <w:t>该</w:t>
      </w:r>
      <w:r>
        <w:rPr>
          <w:rFonts w:hint="eastAsia" w:ascii="仿宋_GB2312" w:hAnsi="仿宋_GB2312" w:eastAsia="仿宋_GB2312" w:cs="仿宋_GB2312"/>
          <w:kern w:val="0"/>
          <w:sz w:val="32"/>
          <w:szCs w:val="32"/>
          <w:highlight w:val="none"/>
        </w:rPr>
        <w:t>功能科目。</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22.卫生健康支出(类)计划生育事务(款)计划生育服务(项):2023年预算数为0.00万元，比上年预算减少9.00万元，下降100%，主要原因是：按上级要求，</w:t>
      </w:r>
      <w:r>
        <w:rPr>
          <w:rFonts w:hint="eastAsia" w:ascii="仿宋_GB2312" w:hAnsi="仿宋_GB2312" w:eastAsia="仿宋_GB2312" w:cs="仿宋_GB2312"/>
          <w:kern w:val="0"/>
          <w:sz w:val="32"/>
          <w:szCs w:val="32"/>
          <w:highlight w:val="none"/>
          <w:lang w:val="en-US" w:eastAsia="zh-CN"/>
        </w:rPr>
        <w:t>本</w:t>
      </w:r>
      <w:r>
        <w:rPr>
          <w:rFonts w:hint="eastAsia" w:ascii="仿宋_GB2312" w:hAnsi="仿宋_GB2312" w:eastAsia="仿宋_GB2312" w:cs="仿宋_GB2312"/>
          <w:kern w:val="0"/>
          <w:sz w:val="32"/>
          <w:szCs w:val="32"/>
          <w:highlight w:val="none"/>
        </w:rPr>
        <w:t>年停用</w:t>
      </w:r>
      <w:r>
        <w:rPr>
          <w:rFonts w:hint="eastAsia" w:ascii="仿宋_GB2312" w:hAnsi="仿宋_GB2312" w:eastAsia="仿宋_GB2312" w:cs="仿宋_GB2312"/>
          <w:kern w:val="0"/>
          <w:sz w:val="32"/>
          <w:szCs w:val="32"/>
          <w:highlight w:val="none"/>
          <w:lang w:val="en-US" w:eastAsia="zh-CN"/>
        </w:rPr>
        <w:t>该</w:t>
      </w:r>
      <w:r>
        <w:rPr>
          <w:rFonts w:hint="eastAsia" w:ascii="仿宋_GB2312" w:hAnsi="仿宋_GB2312" w:eastAsia="仿宋_GB2312" w:cs="仿宋_GB2312"/>
          <w:kern w:val="0"/>
          <w:sz w:val="32"/>
          <w:szCs w:val="32"/>
          <w:highlight w:val="none"/>
        </w:rPr>
        <w:t>功能科目。</w:t>
      </w:r>
    </w:p>
    <w:p>
      <w:pPr>
        <w:spacing w:line="600" w:lineRule="exact"/>
        <w:ind w:firstLine="640" w:firstLineChars="200"/>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23.城乡社区支出(类)城乡社区管理事务(款)其他城乡社区管理事务支出(项):2023年预算数为0.00万元，比上年预算减少36.16万元，下降100%，主要原因是：按上级要求，</w:t>
      </w:r>
      <w:r>
        <w:rPr>
          <w:rFonts w:hint="eastAsia" w:ascii="仿宋_GB2312" w:hAnsi="仿宋_GB2312" w:eastAsia="仿宋_GB2312" w:cs="仿宋_GB2312"/>
          <w:kern w:val="0"/>
          <w:sz w:val="32"/>
          <w:szCs w:val="32"/>
          <w:highlight w:val="none"/>
          <w:lang w:val="en-US" w:eastAsia="zh-CN"/>
        </w:rPr>
        <w:t>本</w:t>
      </w:r>
      <w:r>
        <w:rPr>
          <w:rFonts w:hint="eastAsia" w:ascii="仿宋_GB2312" w:hAnsi="仿宋_GB2312" w:eastAsia="仿宋_GB2312" w:cs="仿宋_GB2312"/>
          <w:kern w:val="0"/>
          <w:sz w:val="32"/>
          <w:szCs w:val="32"/>
          <w:highlight w:val="none"/>
        </w:rPr>
        <w:t>年停用</w:t>
      </w:r>
      <w:r>
        <w:rPr>
          <w:rFonts w:hint="eastAsia" w:ascii="仿宋_GB2312" w:hAnsi="仿宋_GB2312" w:eastAsia="仿宋_GB2312" w:cs="仿宋_GB2312"/>
          <w:kern w:val="0"/>
          <w:sz w:val="32"/>
          <w:szCs w:val="32"/>
          <w:highlight w:val="none"/>
          <w:lang w:val="en-US" w:eastAsia="zh-CN"/>
        </w:rPr>
        <w:t>该</w:t>
      </w:r>
      <w:r>
        <w:rPr>
          <w:rFonts w:hint="eastAsia" w:ascii="仿宋_GB2312" w:hAnsi="仿宋_GB2312" w:eastAsia="仿宋_GB2312" w:cs="仿宋_GB2312"/>
          <w:kern w:val="0"/>
          <w:sz w:val="32"/>
          <w:szCs w:val="32"/>
          <w:highlight w:val="none"/>
        </w:rPr>
        <w:t>功能科目。</w:t>
      </w:r>
    </w:p>
    <w:p>
      <w:pPr>
        <w:spacing w:line="600" w:lineRule="exact"/>
        <w:ind w:firstLine="643" w:firstLineChars="200"/>
        <w:outlineLvl w:val="1"/>
        <w:rPr>
          <w:rFonts w:ascii="楷体_GB2312" w:hAnsi="楷体_GB2312" w:eastAsia="楷体_GB2312" w:cs="楷体_GB2312"/>
          <w:b/>
          <w:bCs/>
          <w:spacing w:val="-6"/>
          <w:kern w:val="0"/>
          <w:sz w:val="32"/>
          <w:szCs w:val="32"/>
          <w:highlight w:val="none"/>
        </w:rPr>
      </w:pPr>
      <w:r>
        <w:rPr>
          <w:rFonts w:hint="eastAsia" w:ascii="楷体_GB2312" w:hAnsi="楷体_GB2312" w:eastAsia="楷体_GB2312" w:cs="楷体_GB2312"/>
          <w:b/>
          <w:bCs/>
          <w:kern w:val="0"/>
          <w:sz w:val="32"/>
          <w:szCs w:val="32"/>
          <w:highlight w:val="none"/>
        </w:rPr>
        <w:t>六、</w:t>
      </w:r>
      <w:r>
        <w:rPr>
          <w:rFonts w:hint="eastAsia" w:ascii="楷体_GB2312" w:hAnsi="楷体_GB2312" w:eastAsia="楷体_GB2312" w:cs="楷体_GB2312"/>
          <w:b/>
          <w:bCs/>
          <w:spacing w:val="-6"/>
          <w:kern w:val="0"/>
          <w:sz w:val="32"/>
          <w:szCs w:val="32"/>
          <w:highlight w:val="none"/>
        </w:rPr>
        <w:t>关于</w:t>
      </w:r>
      <w:r>
        <w:rPr>
          <w:rFonts w:hint="eastAsia" w:ascii="楷体_GB2312" w:hAnsi="楷体_GB2312" w:eastAsia="楷体_GB2312" w:cs="楷体_GB2312"/>
          <w:b/>
          <w:bCs/>
          <w:kern w:val="0"/>
          <w:sz w:val="32"/>
          <w:szCs w:val="32"/>
          <w:highlight w:val="none"/>
        </w:rPr>
        <w:t>沙湾市商户地乡人民政府2023</w:t>
      </w:r>
      <w:r>
        <w:rPr>
          <w:rFonts w:hint="eastAsia" w:ascii="楷体_GB2312" w:hAnsi="楷体_GB2312" w:eastAsia="楷体_GB2312" w:cs="楷体_GB2312"/>
          <w:b/>
          <w:bCs/>
          <w:spacing w:val="-6"/>
          <w:kern w:val="0"/>
          <w:sz w:val="32"/>
          <w:szCs w:val="32"/>
          <w:highlight w:val="none"/>
        </w:rPr>
        <w:t>年一般公共预算基本支出情况说明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沙湾市商户地乡人民政府2023年一般公共预算基本支出1012.79万元，其中：</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人员经费876.97万元,主要包括:基本工资、津贴补贴、奖金、绩效工资、机关事业单位基本养老保险缴费、职业年金缴费、职工基本医疗保险缴费、公务员医疗补助缴费、其他社会保障缴费、住房公积金、其他工资福利支出、退休费、生活补助、其他对个人和家庭的补助。</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公用经费135.82万元,主要包括:办公费、电费、邮电费、取暖费、差旅费、培训费、公务接待费、劳务费、工会经费、福利费、公务用车运行维护费、其他商品和服务支出。</w:t>
      </w:r>
    </w:p>
    <w:p>
      <w:pPr>
        <w:spacing w:line="600" w:lineRule="exact"/>
        <w:ind w:firstLine="643" w:firstLineChars="200"/>
        <w:outlineLvl w:val="1"/>
        <w:rPr>
          <w:rFonts w:ascii="楷体_GB2312" w:hAnsi="楷体_GB2312" w:eastAsia="楷体_GB2312" w:cs="楷体_GB2312"/>
          <w:b/>
          <w:bCs/>
          <w:spacing w:val="-6"/>
          <w:kern w:val="0"/>
          <w:sz w:val="32"/>
          <w:szCs w:val="32"/>
          <w:highlight w:val="none"/>
        </w:rPr>
      </w:pPr>
      <w:r>
        <w:rPr>
          <w:rFonts w:hint="eastAsia" w:ascii="楷体_GB2312" w:hAnsi="楷体_GB2312" w:eastAsia="楷体_GB2312" w:cs="楷体_GB2312"/>
          <w:b/>
          <w:bCs/>
          <w:kern w:val="0"/>
          <w:sz w:val="32"/>
          <w:szCs w:val="32"/>
          <w:highlight w:val="none"/>
        </w:rPr>
        <w:t>七、</w:t>
      </w:r>
      <w:r>
        <w:rPr>
          <w:rFonts w:hint="eastAsia" w:ascii="楷体_GB2312" w:hAnsi="楷体_GB2312" w:eastAsia="楷体_GB2312" w:cs="楷体_GB2312"/>
          <w:b/>
          <w:bCs/>
          <w:spacing w:val="-6"/>
          <w:kern w:val="0"/>
          <w:sz w:val="32"/>
          <w:szCs w:val="32"/>
          <w:highlight w:val="none"/>
        </w:rPr>
        <w:t>关于</w:t>
      </w:r>
      <w:r>
        <w:rPr>
          <w:rFonts w:hint="eastAsia" w:ascii="楷体_GB2312" w:hAnsi="楷体_GB2312" w:eastAsia="楷体_GB2312" w:cs="楷体_GB2312"/>
          <w:b/>
          <w:bCs/>
          <w:kern w:val="0"/>
          <w:sz w:val="32"/>
          <w:szCs w:val="32"/>
          <w:highlight w:val="none"/>
        </w:rPr>
        <w:t>沙湾市商户地乡人民政府2023</w:t>
      </w:r>
      <w:r>
        <w:rPr>
          <w:rFonts w:hint="eastAsia" w:ascii="楷体_GB2312" w:hAnsi="楷体_GB2312" w:eastAsia="楷体_GB2312" w:cs="楷体_GB2312"/>
          <w:b/>
          <w:bCs/>
          <w:spacing w:val="-6"/>
          <w:kern w:val="0"/>
          <w:sz w:val="32"/>
          <w:szCs w:val="32"/>
          <w:highlight w:val="none"/>
        </w:rPr>
        <w:t>年一般公共预算项目支出情况说明</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1.项目名称：商户地乡2023年伙食补助</w:t>
      </w:r>
    </w:p>
    <w:p>
      <w:pPr>
        <w:spacing w:line="60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rPr>
        <w:t>设立的政策依据：</w:t>
      </w:r>
      <w:r>
        <w:rPr>
          <w:rFonts w:hint="eastAsia" w:ascii="仿宋_GB2312" w:hAnsi="黑体" w:eastAsia="仿宋_GB2312"/>
          <w:sz w:val="32"/>
          <w:szCs w:val="32"/>
          <w:highlight w:val="none"/>
          <w:lang w:val="en-US" w:eastAsia="zh-CN"/>
        </w:rPr>
        <w:t>市级配套资金-根据相关政策规定给予乡镇单位食堂的财政补贴</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预算安排规模：12.6万元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项目承担单位：沙湾市商户地乡人民政府</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w:t>
      </w:r>
      <w:r>
        <w:rPr>
          <w:rFonts w:hint="eastAsia" w:ascii="仿宋_GB2312" w:hAnsi="黑体" w:eastAsia="仿宋_GB2312"/>
          <w:sz w:val="32"/>
          <w:szCs w:val="32"/>
          <w:highlight w:val="none"/>
          <w:lang w:val="en-US" w:eastAsia="zh-CN"/>
        </w:rPr>
        <w:t>12.6万元主要支付商户地乡69名在职干部食堂就餐费用，购买米、面、清油、肉、蔬菜、水果等</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w:t>
      </w:r>
      <w:r>
        <w:rPr>
          <w:rFonts w:ascii="仿宋_GB2312" w:hAnsi="黑体" w:eastAsia="仿宋_GB2312"/>
          <w:sz w:val="32"/>
          <w:szCs w:val="32"/>
          <w:highlight w:val="none"/>
        </w:rPr>
        <w:t>202</w:t>
      </w:r>
      <w:r>
        <w:rPr>
          <w:rFonts w:hint="eastAsia" w:ascii="仿宋_GB2312" w:hAnsi="黑体" w:eastAsia="仿宋_GB2312"/>
          <w:sz w:val="32"/>
          <w:szCs w:val="32"/>
          <w:highlight w:val="none"/>
          <w:lang w:val="en-US" w:eastAsia="zh-CN"/>
        </w:rPr>
        <w:t>3</w:t>
      </w:r>
      <w:r>
        <w:rPr>
          <w:rFonts w:ascii="仿宋_GB2312" w:hAnsi="黑体" w:eastAsia="仿宋_GB2312"/>
          <w:sz w:val="32"/>
          <w:szCs w:val="32"/>
          <w:highlight w:val="none"/>
        </w:rPr>
        <w:t>年1月1日-202</w:t>
      </w:r>
      <w:r>
        <w:rPr>
          <w:rFonts w:hint="eastAsia" w:ascii="仿宋_GB2312" w:hAnsi="黑体" w:eastAsia="仿宋_GB2312"/>
          <w:sz w:val="32"/>
          <w:szCs w:val="32"/>
          <w:highlight w:val="none"/>
          <w:lang w:val="en-US" w:eastAsia="zh-CN"/>
        </w:rPr>
        <w:t>3</w:t>
      </w:r>
      <w:r>
        <w:rPr>
          <w:rFonts w:ascii="仿宋_GB2312" w:hAnsi="黑体" w:eastAsia="仿宋_GB2312"/>
          <w:sz w:val="32"/>
          <w:szCs w:val="32"/>
          <w:highlight w:val="none"/>
        </w:rPr>
        <w:t>年12月31日</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2.项目名称：</w:t>
      </w:r>
      <w:r>
        <w:rPr>
          <w:rFonts w:hint="eastAsia" w:ascii="仿宋_GB2312" w:hAnsi="仿宋_GB2312" w:eastAsia="仿宋_GB2312" w:cs="仿宋_GB2312"/>
          <w:color w:val="auto"/>
          <w:kern w:val="0"/>
          <w:sz w:val="32"/>
          <w:szCs w:val="32"/>
          <w:highlight w:val="none"/>
          <w:lang w:val="en-US" w:eastAsia="zh-CN"/>
        </w:rPr>
        <w:t>特定目标类项目</w:t>
      </w:r>
    </w:p>
    <w:p>
      <w:pPr>
        <w:spacing w:line="60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rPr>
        <w:t>设立的政策依据：</w:t>
      </w:r>
      <w:r>
        <w:rPr>
          <w:rFonts w:hint="eastAsia" w:ascii="仿宋_GB2312" w:hAnsi="黑体" w:eastAsia="仿宋_GB2312"/>
          <w:sz w:val="32"/>
          <w:szCs w:val="32"/>
          <w:highlight w:val="none"/>
          <w:lang w:val="en-US" w:eastAsia="zh-CN"/>
        </w:rPr>
        <w:t>不予公开</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预算安排规模：7万元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项目承担单位：沙湾市商户地乡人民政府</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rPr>
        <w:t>资金分配情况：</w:t>
      </w:r>
      <w:r>
        <w:rPr>
          <w:rFonts w:hint="eastAsia" w:ascii="仿宋_GB2312" w:hAnsi="黑体" w:eastAsia="仿宋_GB2312"/>
          <w:sz w:val="32"/>
          <w:szCs w:val="32"/>
          <w:highlight w:val="none"/>
          <w:lang w:val="en-US" w:eastAsia="zh-CN"/>
        </w:rPr>
        <w:t>4</w:t>
      </w:r>
      <w:r>
        <w:rPr>
          <w:rFonts w:ascii="仿宋_GB2312" w:hAnsi="黑体" w:eastAsia="仿宋_GB2312"/>
          <w:sz w:val="32"/>
          <w:szCs w:val="32"/>
          <w:highlight w:val="none"/>
        </w:rPr>
        <w:t>万元</w:t>
      </w:r>
      <w:r>
        <w:rPr>
          <w:rFonts w:hint="eastAsia" w:ascii="仿宋_GB2312" w:hAnsi="黑体" w:eastAsia="仿宋_GB2312"/>
          <w:sz w:val="32"/>
          <w:szCs w:val="32"/>
          <w:highlight w:val="none"/>
          <w:lang w:val="en-US" w:eastAsia="zh-CN"/>
        </w:rPr>
        <w:t>用于支付</w:t>
      </w:r>
      <w:r>
        <w:rPr>
          <w:rFonts w:ascii="仿宋_GB2312" w:hAnsi="黑体" w:eastAsia="仿宋_GB2312"/>
          <w:sz w:val="32"/>
          <w:szCs w:val="32"/>
          <w:highlight w:val="none"/>
        </w:rPr>
        <w:t>商户地乡千泉湖景区林带滴灌安装工程及附属工程</w:t>
      </w:r>
      <w:r>
        <w:rPr>
          <w:rFonts w:hint="eastAsia" w:ascii="仿宋_GB2312" w:hAnsi="黑体" w:eastAsia="仿宋_GB2312"/>
          <w:sz w:val="32"/>
          <w:szCs w:val="32"/>
          <w:highlight w:val="none"/>
          <w:lang w:val="en-US" w:eastAsia="zh-CN"/>
        </w:rPr>
        <w:t>款、3</w:t>
      </w:r>
      <w:r>
        <w:rPr>
          <w:rFonts w:ascii="仿宋_GB2312" w:hAnsi="黑体" w:eastAsia="仿宋_GB2312"/>
          <w:sz w:val="32"/>
          <w:szCs w:val="32"/>
          <w:highlight w:val="none"/>
        </w:rPr>
        <w:t>万元</w:t>
      </w:r>
      <w:r>
        <w:rPr>
          <w:rFonts w:hint="eastAsia" w:ascii="仿宋_GB2312" w:hAnsi="黑体" w:eastAsia="仿宋_GB2312"/>
          <w:sz w:val="32"/>
          <w:szCs w:val="32"/>
          <w:highlight w:val="none"/>
          <w:lang w:val="en-US" w:eastAsia="zh-CN"/>
        </w:rPr>
        <w:t>用于支付</w:t>
      </w:r>
      <w:r>
        <w:rPr>
          <w:rFonts w:ascii="仿宋_GB2312" w:hAnsi="黑体" w:eastAsia="仿宋_GB2312"/>
          <w:sz w:val="32"/>
          <w:szCs w:val="32"/>
          <w:highlight w:val="none"/>
        </w:rPr>
        <w:t>商户地乡综合市场、桥头便民警务站工程</w:t>
      </w:r>
      <w:r>
        <w:rPr>
          <w:rFonts w:hint="eastAsia" w:ascii="仿宋_GB2312" w:hAnsi="黑体" w:eastAsia="仿宋_GB2312"/>
          <w:sz w:val="32"/>
          <w:szCs w:val="32"/>
          <w:highlight w:val="none"/>
          <w:lang w:val="en-US" w:eastAsia="zh-CN"/>
        </w:rPr>
        <w:t>款</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w:t>
      </w:r>
      <w:r>
        <w:rPr>
          <w:rFonts w:ascii="仿宋_GB2312" w:hAnsi="黑体" w:eastAsia="仿宋_GB2312"/>
          <w:sz w:val="32"/>
          <w:szCs w:val="32"/>
          <w:highlight w:val="none"/>
        </w:rPr>
        <w:t>202</w:t>
      </w:r>
      <w:r>
        <w:rPr>
          <w:rFonts w:hint="eastAsia" w:ascii="仿宋_GB2312" w:hAnsi="黑体" w:eastAsia="仿宋_GB2312"/>
          <w:sz w:val="32"/>
          <w:szCs w:val="32"/>
          <w:highlight w:val="none"/>
          <w:lang w:val="en-US" w:eastAsia="zh-CN"/>
        </w:rPr>
        <w:t>3</w:t>
      </w:r>
      <w:r>
        <w:rPr>
          <w:rFonts w:ascii="仿宋_GB2312" w:hAnsi="黑体" w:eastAsia="仿宋_GB2312"/>
          <w:sz w:val="32"/>
          <w:szCs w:val="32"/>
          <w:highlight w:val="none"/>
        </w:rPr>
        <w:t>年1月1日-202</w:t>
      </w:r>
      <w:r>
        <w:rPr>
          <w:rFonts w:hint="eastAsia" w:ascii="仿宋_GB2312" w:hAnsi="黑体" w:eastAsia="仿宋_GB2312"/>
          <w:sz w:val="32"/>
          <w:szCs w:val="32"/>
          <w:highlight w:val="none"/>
          <w:lang w:val="en-US" w:eastAsia="zh-CN"/>
        </w:rPr>
        <w:t>3</w:t>
      </w:r>
      <w:r>
        <w:rPr>
          <w:rFonts w:ascii="仿宋_GB2312" w:hAnsi="黑体" w:eastAsia="仿宋_GB2312"/>
          <w:sz w:val="32"/>
          <w:szCs w:val="32"/>
          <w:highlight w:val="none"/>
        </w:rPr>
        <w:t>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3.项目名称：商户地乡2023年三老人员生活补助</w:t>
      </w:r>
    </w:p>
    <w:p>
      <w:pPr>
        <w:spacing w:line="56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设立的政策依据：新党办【2015】40号</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预算安排规模：109.31万元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项目承担单位：沙湾市商户地乡人民政府</w:t>
      </w:r>
    </w:p>
    <w:p>
      <w:pPr>
        <w:spacing w:line="560" w:lineRule="exact"/>
        <w:ind w:firstLine="640" w:firstLineChars="200"/>
        <w:rPr>
          <w:rFonts w:hint="default" w:ascii="仿宋_GB2312" w:hAnsi="黑体" w:eastAsia="仿宋_GB2312"/>
          <w:sz w:val="32"/>
          <w:szCs w:val="32"/>
          <w:highlight w:val="none"/>
          <w:lang w:val="en-US" w:eastAsia="zh-CN"/>
        </w:rPr>
      </w:pPr>
      <w:r>
        <w:rPr>
          <w:rFonts w:hint="eastAsia" w:ascii="仿宋_GB2312" w:hAnsi="黑体" w:eastAsia="仿宋_GB2312"/>
          <w:sz w:val="32"/>
          <w:szCs w:val="32"/>
          <w:highlight w:val="none"/>
        </w:rPr>
        <w:t>资金分配情况：</w:t>
      </w:r>
      <w:r>
        <w:rPr>
          <w:rFonts w:hint="eastAsia" w:ascii="仿宋_GB2312" w:hAnsi="黑体" w:eastAsia="仿宋_GB2312"/>
          <w:sz w:val="32"/>
          <w:szCs w:val="32"/>
          <w:highlight w:val="none"/>
          <w:lang w:val="en-US" w:eastAsia="zh-CN"/>
        </w:rPr>
        <w:t>109.31万元用于支付商户地乡68名</w:t>
      </w:r>
      <w:r>
        <w:rPr>
          <w:rFonts w:ascii="仿宋_GB2312" w:hAnsi="黑体" w:eastAsia="仿宋_GB2312"/>
          <w:sz w:val="32"/>
          <w:szCs w:val="32"/>
          <w:highlight w:val="none"/>
        </w:rPr>
        <w:t>三老人员</w:t>
      </w:r>
      <w:r>
        <w:rPr>
          <w:rFonts w:hint="eastAsia" w:ascii="仿宋_GB2312" w:hAnsi="黑体" w:eastAsia="仿宋_GB2312"/>
          <w:sz w:val="32"/>
          <w:szCs w:val="32"/>
          <w:highlight w:val="none"/>
          <w:lang w:val="en-US" w:eastAsia="zh-CN"/>
        </w:rPr>
        <w:t>2023年度生活补助</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w:t>
      </w:r>
      <w:r>
        <w:rPr>
          <w:rFonts w:ascii="仿宋_GB2312" w:hAnsi="黑体" w:eastAsia="仿宋_GB2312"/>
          <w:sz w:val="32"/>
          <w:szCs w:val="32"/>
          <w:highlight w:val="none"/>
        </w:rPr>
        <w:t>202</w:t>
      </w:r>
      <w:r>
        <w:rPr>
          <w:rFonts w:hint="eastAsia" w:ascii="仿宋_GB2312" w:hAnsi="黑体" w:eastAsia="仿宋_GB2312"/>
          <w:sz w:val="32"/>
          <w:szCs w:val="32"/>
          <w:highlight w:val="none"/>
          <w:lang w:val="en-US" w:eastAsia="zh-CN"/>
        </w:rPr>
        <w:t>3</w:t>
      </w:r>
      <w:r>
        <w:rPr>
          <w:rFonts w:ascii="仿宋_GB2312" w:hAnsi="黑体" w:eastAsia="仿宋_GB2312"/>
          <w:sz w:val="32"/>
          <w:szCs w:val="32"/>
          <w:highlight w:val="none"/>
        </w:rPr>
        <w:t>年1月1日-202</w:t>
      </w:r>
      <w:r>
        <w:rPr>
          <w:rFonts w:hint="eastAsia" w:ascii="仿宋_GB2312" w:hAnsi="黑体" w:eastAsia="仿宋_GB2312"/>
          <w:sz w:val="32"/>
          <w:szCs w:val="32"/>
          <w:highlight w:val="none"/>
          <w:lang w:val="en-US" w:eastAsia="zh-CN"/>
        </w:rPr>
        <w:t>3</w:t>
      </w:r>
      <w:r>
        <w:rPr>
          <w:rFonts w:ascii="仿宋_GB2312" w:hAnsi="黑体" w:eastAsia="仿宋_GB2312"/>
          <w:sz w:val="32"/>
          <w:szCs w:val="32"/>
          <w:highlight w:val="none"/>
        </w:rPr>
        <w:t>年12月31日</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资金来源：市级配套资金</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补贴人数：68人</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lang w:val="en-US" w:eastAsia="zh-CN"/>
        </w:rPr>
        <w:t>补贴标准:</w:t>
      </w:r>
      <w:r>
        <w:rPr>
          <w:rFonts w:ascii="仿宋_GB2312" w:hAnsi="黑体" w:eastAsia="仿宋_GB2312"/>
          <w:sz w:val="32"/>
          <w:szCs w:val="32"/>
          <w:highlight w:val="none"/>
        </w:rPr>
        <w:t>三老人员生活补助1050元/月/人，四老人员生活补助实际发放金额</w:t>
      </w:r>
      <w:r>
        <w:rPr>
          <w:rFonts w:hint="eastAsia" w:ascii="仿宋_GB2312" w:hAnsi="黑体" w:eastAsia="仿宋_GB2312"/>
          <w:sz w:val="32"/>
          <w:szCs w:val="32"/>
          <w:highlight w:val="none"/>
          <w:lang w:val="en-US" w:eastAsia="zh-CN"/>
        </w:rPr>
        <w:t>300</w:t>
      </w:r>
      <w:r>
        <w:rPr>
          <w:rFonts w:ascii="仿宋_GB2312" w:hAnsi="黑体" w:eastAsia="仿宋_GB2312"/>
          <w:sz w:val="32"/>
          <w:szCs w:val="32"/>
          <w:highlight w:val="none"/>
        </w:rPr>
        <w:t>元/月/人</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补贴范围：商户地乡12个行政村三老、四老人员</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补贴方式：银行代发</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发放程序：资金下拨后，由乡、党建办上报人员名单，经分管领导审核，单位主要领导复核，再上报市组织部审批，最后经财政所审核进行发放</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lang w:val="en-US" w:eastAsia="zh-CN"/>
        </w:rPr>
        <w:t>受益人群和社会效益：商户地乡12个行政村三老、四老人员，提高我乡三老人员生活水平，提升幸福感、获得感</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4.项目名称：</w:t>
      </w:r>
      <w:r>
        <w:rPr>
          <w:rFonts w:hint="eastAsia" w:ascii="仿宋_GB2312" w:hAnsi="黑体" w:eastAsia="仿宋_GB2312"/>
          <w:sz w:val="32"/>
          <w:szCs w:val="32"/>
          <w:highlight w:val="none"/>
          <w:lang w:val="en-US" w:eastAsia="zh-CN"/>
        </w:rPr>
        <w:t>管委会干部</w:t>
      </w:r>
      <w:r>
        <w:rPr>
          <w:rFonts w:hint="eastAsia" w:ascii="仿宋_GB2312" w:hAnsi="黑体" w:eastAsia="仿宋_GB2312"/>
          <w:sz w:val="32"/>
          <w:szCs w:val="32"/>
          <w:highlight w:val="none"/>
        </w:rPr>
        <w:t>经费及保险（商户地）</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设立的政策依据：塔地财行[2022]55号沙财行[2022]21号</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预算安排规模：0.78万元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项目承担单位：沙湾市商户地乡人民政府</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资金分配情况：</w:t>
      </w:r>
      <w:r>
        <w:rPr>
          <w:rFonts w:hint="eastAsia" w:ascii="仿宋_GB2312" w:hAnsi="黑体" w:eastAsia="仿宋_GB2312"/>
          <w:sz w:val="32"/>
          <w:szCs w:val="32"/>
          <w:highlight w:val="none"/>
          <w:lang w:val="en-US" w:eastAsia="zh-CN"/>
        </w:rPr>
        <w:t>0.78万元用于支付商户地乡2名管委会干部2023年度生活补助</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w:t>
      </w:r>
      <w:r>
        <w:rPr>
          <w:rFonts w:ascii="仿宋_GB2312" w:hAnsi="黑体" w:eastAsia="仿宋_GB2312"/>
          <w:sz w:val="32"/>
          <w:szCs w:val="32"/>
          <w:highlight w:val="none"/>
        </w:rPr>
        <w:t>202</w:t>
      </w:r>
      <w:r>
        <w:rPr>
          <w:rFonts w:hint="eastAsia" w:ascii="仿宋_GB2312" w:hAnsi="黑体" w:eastAsia="仿宋_GB2312"/>
          <w:sz w:val="32"/>
          <w:szCs w:val="32"/>
          <w:highlight w:val="none"/>
          <w:lang w:val="en-US" w:eastAsia="zh-CN"/>
        </w:rPr>
        <w:t>3</w:t>
      </w:r>
      <w:r>
        <w:rPr>
          <w:rFonts w:ascii="仿宋_GB2312" w:hAnsi="黑体" w:eastAsia="仿宋_GB2312"/>
          <w:sz w:val="32"/>
          <w:szCs w:val="32"/>
          <w:highlight w:val="none"/>
        </w:rPr>
        <w:t>年1月1日-202</w:t>
      </w:r>
      <w:r>
        <w:rPr>
          <w:rFonts w:hint="eastAsia" w:ascii="仿宋_GB2312" w:hAnsi="黑体" w:eastAsia="仿宋_GB2312"/>
          <w:sz w:val="32"/>
          <w:szCs w:val="32"/>
          <w:highlight w:val="none"/>
          <w:lang w:val="en-US" w:eastAsia="zh-CN"/>
        </w:rPr>
        <w:t>3</w:t>
      </w:r>
      <w:r>
        <w:rPr>
          <w:rFonts w:ascii="仿宋_GB2312" w:hAnsi="黑体" w:eastAsia="仿宋_GB2312"/>
          <w:sz w:val="32"/>
          <w:szCs w:val="32"/>
          <w:highlight w:val="none"/>
        </w:rPr>
        <w:t>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5.项目名称：2023年管委会工作经费（商户地）</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设立的政策依据：塔地财行[2022]55号沙财行[2022]21号</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预算安排规模：1万元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项目承担单位：沙湾市商户地乡人民政府</w:t>
      </w:r>
    </w:p>
    <w:p>
      <w:pPr>
        <w:spacing w:line="600" w:lineRule="exact"/>
        <w:ind w:firstLine="640" w:firstLineChars="200"/>
        <w:rPr>
          <w:rFonts w:hint="default" w:ascii="仿宋_GB2312" w:hAnsi="黑体" w:eastAsia="仿宋_GB2312"/>
          <w:sz w:val="32"/>
          <w:szCs w:val="32"/>
          <w:highlight w:val="none"/>
          <w:lang w:val="en-US" w:eastAsia="zh-CN"/>
        </w:rPr>
      </w:pPr>
      <w:r>
        <w:rPr>
          <w:rFonts w:hint="eastAsia" w:ascii="仿宋_GB2312" w:hAnsi="黑体" w:eastAsia="仿宋_GB2312"/>
          <w:sz w:val="32"/>
          <w:szCs w:val="32"/>
          <w:highlight w:val="none"/>
        </w:rPr>
        <w:t>资金分配情况：</w:t>
      </w:r>
      <w:r>
        <w:rPr>
          <w:rFonts w:hint="eastAsia" w:ascii="仿宋_GB2312" w:hAnsi="黑体" w:eastAsia="仿宋_GB2312"/>
          <w:sz w:val="32"/>
          <w:szCs w:val="32"/>
          <w:highlight w:val="none"/>
          <w:lang w:val="en-US" w:eastAsia="zh-CN"/>
        </w:rPr>
        <w:t>1万元用于支付商户地乡2名管委会干部2023年度生活补助及管委会专项经费</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w:t>
      </w:r>
      <w:r>
        <w:rPr>
          <w:rFonts w:ascii="仿宋_GB2312" w:hAnsi="黑体" w:eastAsia="仿宋_GB2312"/>
          <w:sz w:val="32"/>
          <w:szCs w:val="32"/>
          <w:highlight w:val="none"/>
        </w:rPr>
        <w:t>202</w:t>
      </w:r>
      <w:r>
        <w:rPr>
          <w:rFonts w:hint="eastAsia" w:ascii="仿宋_GB2312" w:hAnsi="黑体" w:eastAsia="仿宋_GB2312"/>
          <w:sz w:val="32"/>
          <w:szCs w:val="32"/>
          <w:highlight w:val="none"/>
          <w:lang w:val="en-US" w:eastAsia="zh-CN"/>
        </w:rPr>
        <w:t>3</w:t>
      </w:r>
      <w:r>
        <w:rPr>
          <w:rFonts w:ascii="仿宋_GB2312" w:hAnsi="黑体" w:eastAsia="仿宋_GB2312"/>
          <w:sz w:val="32"/>
          <w:szCs w:val="32"/>
          <w:highlight w:val="none"/>
        </w:rPr>
        <w:t>年1月1日-202</w:t>
      </w:r>
      <w:r>
        <w:rPr>
          <w:rFonts w:hint="eastAsia" w:ascii="仿宋_GB2312" w:hAnsi="黑体" w:eastAsia="仿宋_GB2312"/>
          <w:sz w:val="32"/>
          <w:szCs w:val="32"/>
          <w:highlight w:val="none"/>
          <w:lang w:val="en-US" w:eastAsia="zh-CN"/>
        </w:rPr>
        <w:t>3</w:t>
      </w:r>
      <w:r>
        <w:rPr>
          <w:rFonts w:ascii="仿宋_GB2312" w:hAnsi="黑体" w:eastAsia="仿宋_GB2312"/>
          <w:sz w:val="32"/>
          <w:szCs w:val="32"/>
          <w:highlight w:val="none"/>
        </w:rPr>
        <w:t>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6.项目名称：商户地乡2023年</w:t>
      </w:r>
      <w:r>
        <w:rPr>
          <w:rFonts w:hint="eastAsia" w:ascii="仿宋_GB2312" w:hAnsi="黑体" w:eastAsia="仿宋_GB2312"/>
          <w:sz w:val="32"/>
          <w:szCs w:val="32"/>
          <w:highlight w:val="none"/>
          <w:lang w:val="en-US" w:eastAsia="zh-CN"/>
        </w:rPr>
        <w:t>管委会</w:t>
      </w:r>
      <w:r>
        <w:rPr>
          <w:rFonts w:hint="eastAsia" w:ascii="仿宋_GB2312" w:hAnsi="黑体" w:eastAsia="仿宋_GB2312"/>
          <w:sz w:val="32"/>
          <w:szCs w:val="32"/>
          <w:highlight w:val="none"/>
        </w:rPr>
        <w:t>干部生活补助</w:t>
      </w:r>
    </w:p>
    <w:p>
      <w:pPr>
        <w:spacing w:line="600" w:lineRule="exact"/>
        <w:ind w:firstLine="640" w:firstLineChars="200"/>
        <w:rPr>
          <w:rFonts w:hint="default" w:ascii="仿宋_GB2312" w:hAnsi="黑体" w:eastAsia="仿宋_GB2312"/>
          <w:sz w:val="32"/>
          <w:szCs w:val="32"/>
          <w:highlight w:val="none"/>
          <w:lang w:val="en-US" w:eastAsia="zh-CN"/>
        </w:rPr>
      </w:pPr>
      <w:r>
        <w:rPr>
          <w:rFonts w:hint="eastAsia" w:ascii="仿宋_GB2312" w:hAnsi="黑体" w:eastAsia="仿宋_GB2312"/>
          <w:sz w:val="32"/>
          <w:szCs w:val="32"/>
          <w:highlight w:val="none"/>
        </w:rPr>
        <w:t>设立的政策依据：</w:t>
      </w:r>
      <w:r>
        <w:rPr>
          <w:rFonts w:hint="eastAsia" w:ascii="仿宋_GB2312" w:hAnsi="黑体" w:eastAsia="仿宋_GB2312"/>
          <w:sz w:val="32"/>
          <w:szCs w:val="32"/>
          <w:highlight w:val="none"/>
          <w:lang w:val="en-US" w:eastAsia="zh-CN"/>
        </w:rPr>
        <w:t>市级配套资金-根据相关政策规定给予乡镇管委会干部生活补助</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预算安排规模：4.32万元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项目承担单位：沙湾市商户地乡人民政府</w:t>
      </w:r>
    </w:p>
    <w:p>
      <w:pPr>
        <w:spacing w:line="60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rPr>
        <w:t>资金分配情况：</w:t>
      </w:r>
      <w:r>
        <w:rPr>
          <w:rFonts w:hint="eastAsia" w:ascii="仿宋_GB2312" w:hAnsi="黑体" w:eastAsia="仿宋_GB2312"/>
          <w:sz w:val="32"/>
          <w:szCs w:val="32"/>
          <w:highlight w:val="none"/>
          <w:lang w:val="en-US" w:eastAsia="zh-CN"/>
        </w:rPr>
        <w:t>4.32万元用于支付商户地乡2名管委会干部2023年1-12月份生活补助</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w:t>
      </w:r>
      <w:r>
        <w:rPr>
          <w:rFonts w:ascii="仿宋_GB2312" w:hAnsi="黑体" w:eastAsia="仿宋_GB2312"/>
          <w:sz w:val="32"/>
          <w:szCs w:val="32"/>
          <w:highlight w:val="none"/>
        </w:rPr>
        <w:t>202</w:t>
      </w:r>
      <w:r>
        <w:rPr>
          <w:rFonts w:hint="eastAsia" w:ascii="仿宋_GB2312" w:hAnsi="黑体" w:eastAsia="仿宋_GB2312"/>
          <w:sz w:val="32"/>
          <w:szCs w:val="32"/>
          <w:highlight w:val="none"/>
          <w:lang w:val="en-US" w:eastAsia="zh-CN"/>
        </w:rPr>
        <w:t>3</w:t>
      </w:r>
      <w:r>
        <w:rPr>
          <w:rFonts w:ascii="仿宋_GB2312" w:hAnsi="黑体" w:eastAsia="仿宋_GB2312"/>
          <w:sz w:val="32"/>
          <w:szCs w:val="32"/>
          <w:highlight w:val="none"/>
        </w:rPr>
        <w:t>年1月1日-202</w:t>
      </w:r>
      <w:r>
        <w:rPr>
          <w:rFonts w:hint="eastAsia" w:ascii="仿宋_GB2312" w:hAnsi="黑体" w:eastAsia="仿宋_GB2312"/>
          <w:sz w:val="32"/>
          <w:szCs w:val="32"/>
          <w:highlight w:val="none"/>
          <w:lang w:val="en-US" w:eastAsia="zh-CN"/>
        </w:rPr>
        <w:t>3</w:t>
      </w:r>
      <w:r>
        <w:rPr>
          <w:rFonts w:ascii="仿宋_GB2312" w:hAnsi="黑体" w:eastAsia="仿宋_GB2312"/>
          <w:sz w:val="32"/>
          <w:szCs w:val="32"/>
          <w:highlight w:val="none"/>
        </w:rPr>
        <w:t>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7.项目名称：美术馆、公共图书馆、文化馆[站]免费开放补助资金</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设立的政策依据：塔地财教[2023]4号沙财教[2023]3号</w:t>
      </w:r>
    </w:p>
    <w:p>
      <w:pPr>
        <w:spacing w:line="560" w:lineRule="exact"/>
        <w:ind w:firstLine="640" w:firstLineChars="200"/>
        <w:rPr>
          <w:rFonts w:hint="default" w:ascii="仿宋_GB2312" w:hAnsi="黑体" w:eastAsia="仿宋_GB2312"/>
          <w:sz w:val="32"/>
          <w:szCs w:val="32"/>
          <w:highlight w:val="none"/>
          <w:lang w:val="en-US" w:eastAsia="zh-CN"/>
        </w:rPr>
      </w:pPr>
      <w:r>
        <w:rPr>
          <w:rFonts w:hint="eastAsia" w:ascii="仿宋_GB2312" w:hAnsi="黑体" w:eastAsia="仿宋_GB2312"/>
          <w:sz w:val="32"/>
          <w:szCs w:val="32"/>
          <w:highlight w:val="none"/>
        </w:rPr>
        <w:t>预算安排规模：</w:t>
      </w:r>
      <w:r>
        <w:rPr>
          <w:rFonts w:hint="eastAsia" w:ascii="仿宋_GB2312" w:hAnsi="黑体" w:eastAsia="仿宋_GB2312"/>
          <w:sz w:val="32"/>
          <w:szCs w:val="32"/>
          <w:highlight w:val="none"/>
          <w:lang w:val="en-US" w:eastAsia="zh-CN"/>
        </w:rPr>
        <w:t>3万元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项目承担单位：沙湾市商户地乡人民政府</w:t>
      </w:r>
    </w:p>
    <w:p>
      <w:pPr>
        <w:spacing w:line="560" w:lineRule="exact"/>
        <w:ind w:firstLine="640" w:firstLineChars="200"/>
        <w:rPr>
          <w:rFonts w:hint="default" w:ascii="仿宋_GB2312" w:hAnsi="黑体" w:eastAsia="仿宋_GB2312"/>
          <w:sz w:val="32"/>
          <w:szCs w:val="32"/>
          <w:highlight w:val="none"/>
          <w:lang w:val="en-US" w:eastAsia="zh-CN"/>
        </w:rPr>
      </w:pPr>
      <w:r>
        <w:rPr>
          <w:rFonts w:hint="eastAsia" w:ascii="仿宋_GB2312" w:hAnsi="黑体" w:eastAsia="仿宋_GB2312"/>
          <w:sz w:val="32"/>
          <w:szCs w:val="32"/>
          <w:highlight w:val="none"/>
        </w:rPr>
        <w:t>资金分配情况：</w:t>
      </w:r>
      <w:r>
        <w:rPr>
          <w:rFonts w:hint="eastAsia" w:ascii="仿宋_GB2312" w:hAnsi="黑体" w:eastAsia="仿宋_GB2312"/>
          <w:sz w:val="32"/>
          <w:szCs w:val="32"/>
          <w:highlight w:val="none"/>
          <w:lang w:val="en-US" w:eastAsia="zh-CN"/>
        </w:rPr>
        <w:t>3万元用于支付商户地乡文化活动费用、购买奖状、制作文化展板、印宣传海报、手册、单子等</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w:t>
      </w:r>
      <w:r>
        <w:rPr>
          <w:rFonts w:ascii="仿宋_GB2312" w:hAnsi="黑体" w:eastAsia="仿宋_GB2312"/>
          <w:sz w:val="32"/>
          <w:szCs w:val="32"/>
          <w:highlight w:val="none"/>
        </w:rPr>
        <w:t>202</w:t>
      </w:r>
      <w:r>
        <w:rPr>
          <w:rFonts w:hint="eastAsia" w:ascii="仿宋_GB2312" w:hAnsi="黑体" w:eastAsia="仿宋_GB2312"/>
          <w:sz w:val="32"/>
          <w:szCs w:val="32"/>
          <w:highlight w:val="none"/>
          <w:lang w:val="en-US" w:eastAsia="zh-CN"/>
        </w:rPr>
        <w:t>3</w:t>
      </w:r>
      <w:r>
        <w:rPr>
          <w:rFonts w:ascii="仿宋_GB2312" w:hAnsi="黑体" w:eastAsia="仿宋_GB2312"/>
          <w:sz w:val="32"/>
          <w:szCs w:val="32"/>
          <w:highlight w:val="none"/>
        </w:rPr>
        <w:t>年1月1日-202</w:t>
      </w:r>
      <w:r>
        <w:rPr>
          <w:rFonts w:hint="eastAsia" w:ascii="仿宋_GB2312" w:hAnsi="黑体" w:eastAsia="仿宋_GB2312"/>
          <w:sz w:val="32"/>
          <w:szCs w:val="32"/>
          <w:highlight w:val="none"/>
          <w:lang w:val="en-US" w:eastAsia="zh-CN"/>
        </w:rPr>
        <w:t>3</w:t>
      </w:r>
      <w:r>
        <w:rPr>
          <w:rFonts w:ascii="仿宋_GB2312" w:hAnsi="黑体" w:eastAsia="仿宋_GB2312"/>
          <w:sz w:val="32"/>
          <w:szCs w:val="32"/>
          <w:highlight w:val="none"/>
        </w:rPr>
        <w:t>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8.项目名称：美术馆、公共图书馆文化馆免费开放补助资金</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设立的政策依据：塔地财教[2023]17号沙财教[2023]8号</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预算安排规模：0.5万元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项目承担单位：沙湾市商户地乡人民政府</w:t>
      </w:r>
    </w:p>
    <w:p>
      <w:pPr>
        <w:spacing w:line="60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rPr>
        <w:t>资金分配情况：</w:t>
      </w:r>
      <w:r>
        <w:rPr>
          <w:rFonts w:hint="eastAsia" w:ascii="仿宋_GB2312" w:hAnsi="黑体" w:eastAsia="仿宋_GB2312"/>
          <w:sz w:val="32"/>
          <w:szCs w:val="32"/>
          <w:highlight w:val="none"/>
          <w:lang w:val="en-US" w:eastAsia="zh-CN"/>
        </w:rPr>
        <w:t>0.5万元用于支付商户地乡文化活动费用、购买奖状、制作文化展板、印宣传海报、手册、单子等</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w:t>
      </w:r>
      <w:r>
        <w:rPr>
          <w:rFonts w:ascii="仿宋_GB2312" w:hAnsi="黑体" w:eastAsia="仿宋_GB2312"/>
          <w:sz w:val="32"/>
          <w:szCs w:val="32"/>
          <w:highlight w:val="none"/>
        </w:rPr>
        <w:t>202</w:t>
      </w:r>
      <w:r>
        <w:rPr>
          <w:rFonts w:hint="eastAsia" w:ascii="仿宋_GB2312" w:hAnsi="黑体" w:eastAsia="仿宋_GB2312"/>
          <w:sz w:val="32"/>
          <w:szCs w:val="32"/>
          <w:highlight w:val="none"/>
          <w:lang w:val="en-US" w:eastAsia="zh-CN"/>
        </w:rPr>
        <w:t>3</w:t>
      </w:r>
      <w:r>
        <w:rPr>
          <w:rFonts w:ascii="仿宋_GB2312" w:hAnsi="黑体" w:eastAsia="仿宋_GB2312"/>
          <w:sz w:val="32"/>
          <w:szCs w:val="32"/>
          <w:highlight w:val="none"/>
        </w:rPr>
        <w:t>年1月1日-202</w:t>
      </w:r>
      <w:r>
        <w:rPr>
          <w:rFonts w:hint="eastAsia" w:ascii="仿宋_GB2312" w:hAnsi="黑体" w:eastAsia="仿宋_GB2312"/>
          <w:sz w:val="32"/>
          <w:szCs w:val="32"/>
          <w:highlight w:val="none"/>
          <w:lang w:val="en-US" w:eastAsia="zh-CN"/>
        </w:rPr>
        <w:t>3</w:t>
      </w:r>
      <w:r>
        <w:rPr>
          <w:rFonts w:ascii="仿宋_GB2312" w:hAnsi="黑体" w:eastAsia="仿宋_GB2312"/>
          <w:sz w:val="32"/>
          <w:szCs w:val="32"/>
          <w:highlight w:val="none"/>
        </w:rPr>
        <w:t>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9.项目名称：商户地乡2023年水管所、城建所差额工资</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w:t>
      </w:r>
      <w:r>
        <w:rPr>
          <w:rFonts w:ascii="仿宋_GB2312" w:hAnsi="黑体" w:eastAsia="仿宋_GB2312"/>
          <w:sz w:val="32"/>
          <w:szCs w:val="32"/>
          <w:highlight w:val="none"/>
        </w:rPr>
        <w:t>市级配套资金-根据政策要求乡镇差额单位在职干部工资非统发60%发放</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预算安排规模：27.75万元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项目承担单位：沙湾市商户地乡人民政府</w:t>
      </w:r>
    </w:p>
    <w:p>
      <w:pPr>
        <w:spacing w:line="560" w:lineRule="exact"/>
        <w:ind w:firstLine="640" w:firstLineChars="200"/>
        <w:rPr>
          <w:rFonts w:hint="default" w:ascii="仿宋_GB2312" w:hAnsi="黑体" w:eastAsia="仿宋_GB2312"/>
          <w:sz w:val="32"/>
          <w:szCs w:val="32"/>
          <w:highlight w:val="none"/>
          <w:lang w:val="en-US" w:eastAsia="zh-CN"/>
        </w:rPr>
      </w:pPr>
      <w:r>
        <w:rPr>
          <w:rFonts w:hint="eastAsia" w:ascii="仿宋_GB2312" w:hAnsi="黑体" w:eastAsia="仿宋_GB2312"/>
          <w:sz w:val="32"/>
          <w:szCs w:val="32"/>
          <w:highlight w:val="none"/>
        </w:rPr>
        <w:t>资金分配情况：</w:t>
      </w:r>
      <w:r>
        <w:rPr>
          <w:rFonts w:hint="eastAsia" w:ascii="仿宋_GB2312" w:hAnsi="黑体" w:eastAsia="仿宋_GB2312"/>
          <w:sz w:val="32"/>
          <w:szCs w:val="32"/>
          <w:highlight w:val="none"/>
          <w:lang w:val="en-US" w:eastAsia="zh-CN"/>
        </w:rPr>
        <w:t>27.75万元主要支付商户地乡9名差额单位工作人员2023年度工资</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w:t>
      </w:r>
      <w:r>
        <w:rPr>
          <w:rFonts w:ascii="仿宋_GB2312" w:hAnsi="黑体" w:eastAsia="仿宋_GB2312"/>
          <w:sz w:val="32"/>
          <w:szCs w:val="32"/>
          <w:highlight w:val="none"/>
        </w:rPr>
        <w:t>202</w:t>
      </w:r>
      <w:r>
        <w:rPr>
          <w:rFonts w:hint="eastAsia" w:ascii="仿宋_GB2312" w:hAnsi="黑体" w:eastAsia="仿宋_GB2312"/>
          <w:sz w:val="32"/>
          <w:szCs w:val="32"/>
          <w:highlight w:val="none"/>
          <w:lang w:val="en-US" w:eastAsia="zh-CN"/>
        </w:rPr>
        <w:t>3</w:t>
      </w:r>
      <w:r>
        <w:rPr>
          <w:rFonts w:ascii="仿宋_GB2312" w:hAnsi="黑体" w:eastAsia="仿宋_GB2312"/>
          <w:sz w:val="32"/>
          <w:szCs w:val="32"/>
          <w:highlight w:val="none"/>
        </w:rPr>
        <w:t>年1月1日-202</w:t>
      </w:r>
      <w:r>
        <w:rPr>
          <w:rFonts w:hint="eastAsia" w:ascii="仿宋_GB2312" w:hAnsi="黑体" w:eastAsia="仿宋_GB2312"/>
          <w:sz w:val="32"/>
          <w:szCs w:val="32"/>
          <w:highlight w:val="none"/>
          <w:lang w:val="en-US" w:eastAsia="zh-CN"/>
        </w:rPr>
        <w:t>3</w:t>
      </w:r>
      <w:r>
        <w:rPr>
          <w:rFonts w:ascii="仿宋_GB2312" w:hAnsi="黑体" w:eastAsia="仿宋_GB2312"/>
          <w:sz w:val="32"/>
          <w:szCs w:val="32"/>
          <w:highlight w:val="none"/>
        </w:rPr>
        <w:t>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10.项目名称：商户地乡2023年水管所、城建所差额工资</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w:t>
      </w:r>
      <w:r>
        <w:rPr>
          <w:rFonts w:ascii="仿宋_GB2312" w:hAnsi="黑体" w:eastAsia="仿宋_GB2312"/>
          <w:sz w:val="32"/>
          <w:szCs w:val="32"/>
          <w:highlight w:val="none"/>
        </w:rPr>
        <w:t>市级配套资金-根据政策要求乡镇差额单位在职干部工资非统发60%发放</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预算安排规模：7.87万元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项目承担单位：沙湾市商户地乡人民政府</w:t>
      </w:r>
    </w:p>
    <w:p>
      <w:pPr>
        <w:spacing w:line="560" w:lineRule="exact"/>
        <w:ind w:firstLine="640" w:firstLineChars="200"/>
        <w:rPr>
          <w:rFonts w:hint="default" w:ascii="仿宋_GB2312" w:hAnsi="黑体" w:eastAsia="仿宋_GB2312"/>
          <w:sz w:val="32"/>
          <w:szCs w:val="32"/>
          <w:highlight w:val="none"/>
          <w:lang w:val="en-US" w:eastAsia="zh-CN"/>
        </w:rPr>
      </w:pPr>
      <w:r>
        <w:rPr>
          <w:rFonts w:hint="eastAsia" w:ascii="仿宋_GB2312" w:hAnsi="黑体" w:eastAsia="仿宋_GB2312"/>
          <w:sz w:val="32"/>
          <w:szCs w:val="32"/>
          <w:highlight w:val="none"/>
        </w:rPr>
        <w:t>资金分配情况：</w:t>
      </w:r>
      <w:r>
        <w:rPr>
          <w:rFonts w:hint="eastAsia" w:ascii="仿宋_GB2312" w:hAnsi="黑体" w:eastAsia="仿宋_GB2312"/>
          <w:sz w:val="32"/>
          <w:szCs w:val="32"/>
          <w:highlight w:val="none"/>
          <w:lang w:val="en-US" w:eastAsia="zh-CN"/>
        </w:rPr>
        <w:t>7.87万元主要支付商户地乡9名差额单位工作人员2023年年度考核奖金</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w:t>
      </w:r>
      <w:r>
        <w:rPr>
          <w:rFonts w:ascii="仿宋_GB2312" w:hAnsi="黑体" w:eastAsia="仿宋_GB2312"/>
          <w:sz w:val="32"/>
          <w:szCs w:val="32"/>
          <w:highlight w:val="none"/>
        </w:rPr>
        <w:t>202</w:t>
      </w:r>
      <w:r>
        <w:rPr>
          <w:rFonts w:hint="eastAsia" w:ascii="仿宋_GB2312" w:hAnsi="黑体" w:eastAsia="仿宋_GB2312"/>
          <w:sz w:val="32"/>
          <w:szCs w:val="32"/>
          <w:highlight w:val="none"/>
          <w:lang w:val="en-US" w:eastAsia="zh-CN"/>
        </w:rPr>
        <w:t>3</w:t>
      </w:r>
      <w:r>
        <w:rPr>
          <w:rFonts w:ascii="仿宋_GB2312" w:hAnsi="黑体" w:eastAsia="仿宋_GB2312"/>
          <w:sz w:val="32"/>
          <w:szCs w:val="32"/>
          <w:highlight w:val="none"/>
        </w:rPr>
        <w:t>年1月1日-202</w:t>
      </w:r>
      <w:r>
        <w:rPr>
          <w:rFonts w:hint="eastAsia" w:ascii="仿宋_GB2312" w:hAnsi="黑体" w:eastAsia="仿宋_GB2312"/>
          <w:sz w:val="32"/>
          <w:szCs w:val="32"/>
          <w:highlight w:val="none"/>
          <w:lang w:val="en-US" w:eastAsia="zh-CN"/>
        </w:rPr>
        <w:t>3</w:t>
      </w:r>
      <w:r>
        <w:rPr>
          <w:rFonts w:ascii="仿宋_GB2312" w:hAnsi="黑体" w:eastAsia="仿宋_GB2312"/>
          <w:sz w:val="32"/>
          <w:szCs w:val="32"/>
          <w:highlight w:val="none"/>
        </w:rPr>
        <w:t>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11.项目名称：商户地乡2023年水管所、城建所差额工资</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w:t>
      </w:r>
      <w:r>
        <w:rPr>
          <w:rFonts w:ascii="仿宋_GB2312" w:hAnsi="黑体" w:eastAsia="仿宋_GB2312"/>
          <w:sz w:val="32"/>
          <w:szCs w:val="32"/>
          <w:highlight w:val="none"/>
        </w:rPr>
        <w:t>市级配套资金-根据政策要求乡镇差额单位在职干部工资非统发60%发放</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预算安排规模：9.79万元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项目承担单位：沙湾市商户地乡人民政府</w:t>
      </w:r>
    </w:p>
    <w:p>
      <w:pPr>
        <w:spacing w:line="60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rPr>
        <w:t>资金分配情况：</w:t>
      </w:r>
      <w:r>
        <w:rPr>
          <w:rFonts w:hint="eastAsia" w:ascii="仿宋_GB2312" w:hAnsi="黑体" w:eastAsia="仿宋_GB2312"/>
          <w:sz w:val="32"/>
          <w:szCs w:val="32"/>
          <w:highlight w:val="none"/>
          <w:lang w:val="en-US" w:eastAsia="zh-CN"/>
        </w:rPr>
        <w:t>9.79万元主要支付商户地乡9名差额单位工作人员2023年绩效工资</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w:t>
      </w:r>
      <w:r>
        <w:rPr>
          <w:rFonts w:ascii="仿宋_GB2312" w:hAnsi="黑体" w:eastAsia="仿宋_GB2312"/>
          <w:sz w:val="32"/>
          <w:szCs w:val="32"/>
          <w:highlight w:val="none"/>
        </w:rPr>
        <w:t>202</w:t>
      </w:r>
      <w:r>
        <w:rPr>
          <w:rFonts w:hint="eastAsia" w:ascii="仿宋_GB2312" w:hAnsi="黑体" w:eastAsia="仿宋_GB2312"/>
          <w:sz w:val="32"/>
          <w:szCs w:val="32"/>
          <w:highlight w:val="none"/>
          <w:lang w:val="en-US" w:eastAsia="zh-CN"/>
        </w:rPr>
        <w:t>3</w:t>
      </w:r>
      <w:r>
        <w:rPr>
          <w:rFonts w:ascii="仿宋_GB2312" w:hAnsi="黑体" w:eastAsia="仿宋_GB2312"/>
          <w:sz w:val="32"/>
          <w:szCs w:val="32"/>
          <w:highlight w:val="none"/>
        </w:rPr>
        <w:t>年1月1日-202</w:t>
      </w:r>
      <w:r>
        <w:rPr>
          <w:rFonts w:hint="eastAsia" w:ascii="仿宋_GB2312" w:hAnsi="黑体" w:eastAsia="仿宋_GB2312"/>
          <w:sz w:val="32"/>
          <w:szCs w:val="32"/>
          <w:highlight w:val="none"/>
          <w:lang w:val="en-US" w:eastAsia="zh-CN"/>
        </w:rPr>
        <w:t>3</w:t>
      </w:r>
      <w:r>
        <w:rPr>
          <w:rFonts w:ascii="仿宋_GB2312" w:hAnsi="黑体" w:eastAsia="仿宋_GB2312"/>
          <w:sz w:val="32"/>
          <w:szCs w:val="32"/>
          <w:highlight w:val="none"/>
        </w:rPr>
        <w:t>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12.项目名称：商户地乡2023年水管所、城建所差额工资</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w:t>
      </w:r>
      <w:r>
        <w:rPr>
          <w:rFonts w:ascii="仿宋_GB2312" w:hAnsi="黑体" w:eastAsia="仿宋_GB2312"/>
          <w:sz w:val="32"/>
          <w:szCs w:val="32"/>
          <w:highlight w:val="none"/>
        </w:rPr>
        <w:t>市级配套资金-根据政策要求乡镇差额单位在职干部工资非统发60%发放</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预算安排规模：12.17万元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项目承担单位：沙湾市商户地乡人民政府</w:t>
      </w:r>
    </w:p>
    <w:p>
      <w:pPr>
        <w:spacing w:line="60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rPr>
        <w:t>资金分配情况：</w:t>
      </w:r>
      <w:r>
        <w:rPr>
          <w:rFonts w:hint="eastAsia" w:ascii="仿宋_GB2312" w:hAnsi="黑体" w:eastAsia="仿宋_GB2312"/>
          <w:sz w:val="32"/>
          <w:szCs w:val="32"/>
          <w:highlight w:val="none"/>
          <w:lang w:val="en-US" w:eastAsia="zh-CN"/>
        </w:rPr>
        <w:t>12.17万元主要支付商户地乡9名差额单位工作人员2023年绩效工资</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w:t>
      </w:r>
      <w:r>
        <w:rPr>
          <w:rFonts w:ascii="仿宋_GB2312" w:hAnsi="黑体" w:eastAsia="仿宋_GB2312"/>
          <w:sz w:val="32"/>
          <w:szCs w:val="32"/>
          <w:highlight w:val="none"/>
        </w:rPr>
        <w:t>202</w:t>
      </w:r>
      <w:r>
        <w:rPr>
          <w:rFonts w:hint="eastAsia" w:ascii="仿宋_GB2312" w:hAnsi="黑体" w:eastAsia="仿宋_GB2312"/>
          <w:sz w:val="32"/>
          <w:szCs w:val="32"/>
          <w:highlight w:val="none"/>
          <w:lang w:val="en-US" w:eastAsia="zh-CN"/>
        </w:rPr>
        <w:t>3</w:t>
      </w:r>
      <w:r>
        <w:rPr>
          <w:rFonts w:ascii="仿宋_GB2312" w:hAnsi="黑体" w:eastAsia="仿宋_GB2312"/>
          <w:sz w:val="32"/>
          <w:szCs w:val="32"/>
          <w:highlight w:val="none"/>
        </w:rPr>
        <w:t>年1月1日-202</w:t>
      </w:r>
      <w:r>
        <w:rPr>
          <w:rFonts w:hint="eastAsia" w:ascii="仿宋_GB2312" w:hAnsi="黑体" w:eastAsia="仿宋_GB2312"/>
          <w:sz w:val="32"/>
          <w:szCs w:val="32"/>
          <w:highlight w:val="none"/>
          <w:lang w:val="en-US" w:eastAsia="zh-CN"/>
        </w:rPr>
        <w:t>3</w:t>
      </w:r>
      <w:r>
        <w:rPr>
          <w:rFonts w:ascii="仿宋_GB2312" w:hAnsi="黑体" w:eastAsia="仿宋_GB2312"/>
          <w:sz w:val="32"/>
          <w:szCs w:val="32"/>
          <w:highlight w:val="none"/>
        </w:rPr>
        <w:t>年12月31日</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w:t>
      </w:r>
      <w:r>
        <w:rPr>
          <w:rFonts w:hint="eastAsia" w:ascii="仿宋_GB2312" w:hAnsi="黑体" w:eastAsia="仿宋_GB2312"/>
          <w:sz w:val="32"/>
          <w:szCs w:val="32"/>
          <w:highlight w:val="none"/>
          <w:lang w:val="en-US" w:eastAsia="zh-CN"/>
        </w:rPr>
        <w:t>3</w:t>
      </w:r>
      <w:r>
        <w:rPr>
          <w:rFonts w:hint="eastAsia" w:ascii="仿宋_GB2312" w:hAnsi="黑体" w:eastAsia="仿宋_GB2312"/>
          <w:sz w:val="32"/>
          <w:szCs w:val="32"/>
          <w:highlight w:val="none"/>
        </w:rPr>
        <w:t>.项目名称：商户地乡2023年村干部报酬</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设立的政策依据：塔地组干明字【2021】27号文件</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预算安排规模：120万元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项目承担单位：沙湾市商户地乡人民政府</w:t>
      </w:r>
    </w:p>
    <w:p>
      <w:pPr>
        <w:spacing w:line="560" w:lineRule="exact"/>
        <w:ind w:firstLine="640"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rPr>
        <w:t>资金分配情况：</w:t>
      </w:r>
      <w:r>
        <w:rPr>
          <w:rFonts w:hint="eastAsia" w:ascii="仿宋_GB2312" w:hAnsi="黑体" w:eastAsia="仿宋_GB2312"/>
          <w:sz w:val="32"/>
          <w:szCs w:val="32"/>
          <w:highlight w:val="none"/>
          <w:lang w:val="en-US" w:eastAsia="zh-CN"/>
        </w:rPr>
        <w:t>120万主要支付</w:t>
      </w:r>
      <w:r>
        <w:rPr>
          <w:rFonts w:ascii="仿宋_GB2312" w:hAnsi="黑体" w:eastAsia="仿宋_GB2312"/>
          <w:sz w:val="32"/>
          <w:szCs w:val="32"/>
          <w:highlight w:val="none"/>
        </w:rPr>
        <w:t>商户地乡</w:t>
      </w:r>
      <w:r>
        <w:rPr>
          <w:rFonts w:hint="eastAsia" w:ascii="仿宋_GB2312" w:hAnsi="黑体" w:eastAsia="仿宋_GB2312"/>
          <w:sz w:val="32"/>
          <w:szCs w:val="32"/>
          <w:highlight w:val="none"/>
          <w:lang w:val="en-US" w:eastAsia="zh-CN"/>
        </w:rPr>
        <w:t>66名</w:t>
      </w:r>
      <w:r>
        <w:rPr>
          <w:rFonts w:ascii="仿宋_GB2312" w:hAnsi="黑体" w:eastAsia="仿宋_GB2312"/>
          <w:sz w:val="32"/>
          <w:szCs w:val="32"/>
          <w:highlight w:val="none"/>
        </w:rPr>
        <w:t>村干部</w:t>
      </w:r>
      <w:r>
        <w:rPr>
          <w:rFonts w:hint="eastAsia" w:ascii="仿宋_GB2312" w:hAnsi="黑体" w:eastAsia="仿宋_GB2312"/>
          <w:sz w:val="32"/>
          <w:szCs w:val="32"/>
          <w:highlight w:val="none"/>
          <w:lang w:val="en-US" w:eastAsia="zh-CN"/>
        </w:rPr>
        <w:t>2023年度</w:t>
      </w:r>
      <w:r>
        <w:rPr>
          <w:rFonts w:ascii="仿宋_GB2312" w:hAnsi="黑体" w:eastAsia="仿宋_GB2312"/>
          <w:sz w:val="32"/>
          <w:szCs w:val="32"/>
          <w:highlight w:val="none"/>
        </w:rPr>
        <w:t>工资</w:t>
      </w:r>
      <w:r>
        <w:rPr>
          <w:rFonts w:hint="eastAsia" w:ascii="仿宋_GB2312" w:hAnsi="黑体" w:eastAsia="仿宋_GB2312"/>
          <w:sz w:val="32"/>
          <w:szCs w:val="32"/>
          <w:highlight w:val="none"/>
          <w:lang w:val="en-US" w:eastAsia="zh-CN"/>
        </w:rPr>
        <w:t>报酬</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w:t>
      </w:r>
      <w:r>
        <w:rPr>
          <w:rFonts w:ascii="仿宋_GB2312" w:hAnsi="黑体" w:eastAsia="仿宋_GB2312"/>
          <w:sz w:val="32"/>
          <w:szCs w:val="32"/>
          <w:highlight w:val="none"/>
        </w:rPr>
        <w:t>202</w:t>
      </w:r>
      <w:r>
        <w:rPr>
          <w:rFonts w:hint="eastAsia" w:ascii="仿宋_GB2312" w:hAnsi="黑体" w:eastAsia="仿宋_GB2312"/>
          <w:sz w:val="32"/>
          <w:szCs w:val="32"/>
          <w:highlight w:val="none"/>
          <w:lang w:val="en-US" w:eastAsia="zh-CN"/>
        </w:rPr>
        <w:t>3</w:t>
      </w:r>
      <w:r>
        <w:rPr>
          <w:rFonts w:ascii="仿宋_GB2312" w:hAnsi="黑体" w:eastAsia="仿宋_GB2312"/>
          <w:sz w:val="32"/>
          <w:szCs w:val="32"/>
          <w:highlight w:val="none"/>
        </w:rPr>
        <w:t>年1月1日-202</w:t>
      </w:r>
      <w:r>
        <w:rPr>
          <w:rFonts w:hint="eastAsia" w:ascii="仿宋_GB2312" w:hAnsi="黑体" w:eastAsia="仿宋_GB2312"/>
          <w:sz w:val="32"/>
          <w:szCs w:val="32"/>
          <w:highlight w:val="none"/>
          <w:lang w:val="en-US" w:eastAsia="zh-CN"/>
        </w:rPr>
        <w:t>3</w:t>
      </w:r>
      <w:r>
        <w:rPr>
          <w:rFonts w:ascii="仿宋_GB2312" w:hAnsi="黑体" w:eastAsia="仿宋_GB2312"/>
          <w:sz w:val="32"/>
          <w:szCs w:val="32"/>
          <w:highlight w:val="none"/>
        </w:rPr>
        <w:t>年12月31日</w:t>
      </w:r>
    </w:p>
    <w:p>
      <w:pPr>
        <w:spacing w:line="560" w:lineRule="exact"/>
        <w:ind w:firstLine="640" w:firstLineChars="200"/>
        <w:rPr>
          <w:rFonts w:hint="default"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资金来源：市级配套资金</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补贴人数：66人</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lang w:val="en-US" w:eastAsia="zh-CN"/>
        </w:rPr>
        <w:t>补贴标准：</w:t>
      </w:r>
      <w:r>
        <w:rPr>
          <w:rFonts w:ascii="仿宋_GB2312" w:hAnsi="黑体" w:eastAsia="仿宋_GB2312"/>
          <w:sz w:val="32"/>
          <w:szCs w:val="32"/>
          <w:highlight w:val="none"/>
        </w:rPr>
        <w:t>财政承担每月支付</w:t>
      </w:r>
      <w:r>
        <w:rPr>
          <w:rFonts w:hint="eastAsia" w:ascii="仿宋_GB2312" w:hAnsi="黑体" w:eastAsia="仿宋_GB2312"/>
          <w:sz w:val="32"/>
          <w:szCs w:val="32"/>
          <w:highlight w:val="none"/>
          <w:lang w:val="en-US" w:eastAsia="zh-CN"/>
        </w:rPr>
        <w:t>10</w:t>
      </w:r>
      <w:r>
        <w:rPr>
          <w:rFonts w:ascii="仿宋_GB2312" w:hAnsi="黑体" w:eastAsia="仿宋_GB2312"/>
          <w:sz w:val="32"/>
          <w:szCs w:val="32"/>
          <w:highlight w:val="none"/>
        </w:rPr>
        <w:t>万元</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补贴范围：商户地乡12个村村干部66人</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补贴方式：银行代发</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发放程序：资金下拨后，由乡、党建办上报人员名单，经分管领导审核，单位主要领导复核，再上报市组织部审批，最后经财政所审核进行发放</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lang w:val="en-US" w:eastAsia="zh-CN"/>
        </w:rPr>
        <w:t>受益人群和社会效益：商户地乡12个村村干部66人，提高我乡村干部生活水平</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1</w:t>
      </w:r>
      <w:r>
        <w:rPr>
          <w:rFonts w:hint="eastAsia" w:ascii="仿宋_GB2312" w:hAnsi="黑体" w:eastAsia="仿宋_GB2312"/>
          <w:sz w:val="32"/>
          <w:szCs w:val="32"/>
          <w:highlight w:val="none"/>
          <w:lang w:val="en-US" w:eastAsia="zh-CN"/>
        </w:rPr>
        <w:t>4</w:t>
      </w:r>
      <w:r>
        <w:rPr>
          <w:rFonts w:hint="eastAsia" w:ascii="仿宋_GB2312" w:hAnsi="黑体" w:eastAsia="仿宋_GB2312"/>
          <w:sz w:val="32"/>
          <w:szCs w:val="32"/>
          <w:highlight w:val="none"/>
        </w:rPr>
        <w:t>.项目名称：</w:t>
      </w:r>
      <w:r>
        <w:rPr>
          <w:rFonts w:ascii="仿宋_GB2312" w:hAnsi="黑体" w:eastAsia="仿宋_GB2312"/>
          <w:sz w:val="32"/>
          <w:szCs w:val="32"/>
          <w:highlight w:val="none"/>
        </w:rPr>
        <w:t>沙湾市商户地乡2024年驻村干部生活补助</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设立的政策依据：</w:t>
      </w:r>
      <w:r>
        <w:rPr>
          <w:rFonts w:hint="eastAsia" w:ascii="仿宋_GB2312" w:hAnsi="黑体" w:eastAsia="仿宋_GB2312"/>
          <w:sz w:val="32"/>
          <w:szCs w:val="32"/>
          <w:highlight w:val="none"/>
          <w:lang w:val="en-US" w:eastAsia="zh-CN"/>
        </w:rPr>
        <w:t>不予公开</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预算安排规模：165.98万元</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项目承担单位：沙湾市商户地乡人民政府</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rPr>
        <w:t>资金分配情况：</w:t>
      </w:r>
      <w:r>
        <w:rPr>
          <w:rFonts w:hint="eastAsia" w:ascii="仿宋_GB2312" w:hAnsi="黑体" w:eastAsia="仿宋_GB2312"/>
          <w:sz w:val="32"/>
          <w:szCs w:val="32"/>
          <w:highlight w:val="none"/>
          <w:lang w:val="en-US" w:eastAsia="zh-CN"/>
        </w:rPr>
        <w:t>165.98万元主要支付商户地乡44名驻村干部2023年度生活补助</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资金执行时间：</w:t>
      </w:r>
      <w:r>
        <w:rPr>
          <w:rFonts w:ascii="仿宋_GB2312" w:hAnsi="黑体" w:eastAsia="仿宋_GB2312"/>
          <w:sz w:val="32"/>
          <w:szCs w:val="32"/>
          <w:highlight w:val="none"/>
        </w:rPr>
        <w:t>202</w:t>
      </w:r>
      <w:r>
        <w:rPr>
          <w:rFonts w:hint="eastAsia" w:ascii="仿宋_GB2312" w:hAnsi="黑体" w:eastAsia="仿宋_GB2312"/>
          <w:sz w:val="32"/>
          <w:szCs w:val="32"/>
          <w:highlight w:val="none"/>
          <w:lang w:val="en-US" w:eastAsia="zh-CN"/>
        </w:rPr>
        <w:t>3</w:t>
      </w:r>
      <w:r>
        <w:rPr>
          <w:rFonts w:ascii="仿宋_GB2312" w:hAnsi="黑体" w:eastAsia="仿宋_GB2312"/>
          <w:sz w:val="32"/>
          <w:szCs w:val="32"/>
          <w:highlight w:val="none"/>
        </w:rPr>
        <w:t>年1月1日-202</w:t>
      </w:r>
      <w:r>
        <w:rPr>
          <w:rFonts w:hint="eastAsia" w:ascii="仿宋_GB2312" w:hAnsi="黑体" w:eastAsia="仿宋_GB2312"/>
          <w:sz w:val="32"/>
          <w:szCs w:val="32"/>
          <w:highlight w:val="none"/>
          <w:lang w:val="en-US" w:eastAsia="zh-CN"/>
        </w:rPr>
        <w:t>3</w:t>
      </w:r>
      <w:r>
        <w:rPr>
          <w:rFonts w:ascii="仿宋_GB2312" w:hAnsi="黑体" w:eastAsia="仿宋_GB2312"/>
          <w:sz w:val="32"/>
          <w:szCs w:val="32"/>
          <w:highlight w:val="none"/>
        </w:rPr>
        <w:t>年12月31日</w:t>
      </w:r>
    </w:p>
    <w:p>
      <w:pPr>
        <w:spacing w:line="560" w:lineRule="exact"/>
        <w:ind w:firstLine="640" w:firstLineChars="200"/>
        <w:rPr>
          <w:rFonts w:hint="default"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资金来源：市级配套资金</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补贴人数：44人</w:t>
      </w:r>
    </w:p>
    <w:p>
      <w:pPr>
        <w:spacing w:line="560" w:lineRule="exact"/>
        <w:ind w:firstLine="640" w:firstLineChars="200"/>
        <w:rPr>
          <w:rFonts w:hint="default"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补贴标准：3030元/月/人*12月=36360元</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补贴范围：商户地乡驻村干部44人</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补贴方式：银行代发</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发放程序：资金下拨后，由乡、党建办上报人员名单，经分管领导审核，单位主要领导复核，再上报市组织部审批，最后经财政所审核进行发放</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lang w:val="en-US" w:eastAsia="zh-CN"/>
        </w:rPr>
        <w:t>受益人群和社会效益：商户地乡驻村干部44人，提高我乡驻村干部生活水平，提高工作积极性</w:t>
      </w:r>
    </w:p>
    <w:p>
      <w:pPr>
        <w:spacing w:line="600" w:lineRule="exact"/>
        <w:ind w:firstLine="643" w:firstLineChars="200"/>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lang w:eastAsia="zh-Hans"/>
        </w:rPr>
        <w:t>八</w:t>
      </w:r>
      <w:r>
        <w:rPr>
          <w:rFonts w:hint="eastAsia" w:ascii="楷体_GB2312" w:hAnsi="楷体_GB2312" w:eastAsia="楷体_GB2312" w:cs="楷体_GB2312"/>
          <w:b/>
          <w:bCs/>
          <w:kern w:val="0"/>
          <w:sz w:val="32"/>
          <w:szCs w:val="32"/>
          <w:highlight w:val="none"/>
        </w:rPr>
        <w:t>、关于沙湾市商户地乡人民政府2023年政府性基金预算拨款情况说明</w:t>
      </w:r>
    </w:p>
    <w:p>
      <w:pPr>
        <w:spacing w:line="560" w:lineRule="exact"/>
        <w:ind w:left="420" w:firstLine="42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沙湾市商户地乡人民政府2023年没有使用政府性基金预算拨款安排的支出，政府性基金预算支出情况表为空表。</w:t>
      </w:r>
    </w:p>
    <w:p>
      <w:pPr>
        <w:spacing w:line="600" w:lineRule="exact"/>
        <w:ind w:firstLine="643" w:firstLineChars="200"/>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lang w:eastAsia="zh-Hans"/>
        </w:rPr>
        <w:t>九、</w:t>
      </w:r>
      <w:r>
        <w:rPr>
          <w:rFonts w:hint="eastAsia" w:ascii="楷体_GB2312" w:hAnsi="楷体_GB2312" w:eastAsia="楷体_GB2312" w:cs="楷体_GB2312"/>
          <w:b/>
          <w:bCs/>
          <w:kern w:val="0"/>
          <w:sz w:val="32"/>
          <w:szCs w:val="32"/>
          <w:highlight w:val="none"/>
        </w:rPr>
        <w:t>关于沙湾市商户地乡人民政府2023年国有资本经营预算拨款情况说明</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沙湾市商户地乡人民政府2023年没有使用国有资本经营预算拨款安排的支出，国有资本经营预算支出情况表为空表。</w:t>
      </w:r>
    </w:p>
    <w:p>
      <w:pPr>
        <w:spacing w:line="600" w:lineRule="exact"/>
        <w:ind w:firstLine="643" w:firstLineChars="200"/>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lang w:eastAsia="zh-Hans"/>
        </w:rPr>
        <w:t>十</w:t>
      </w:r>
      <w:r>
        <w:rPr>
          <w:rFonts w:hint="eastAsia" w:ascii="楷体_GB2312" w:hAnsi="楷体_GB2312" w:eastAsia="楷体_GB2312" w:cs="楷体_GB2312"/>
          <w:b/>
          <w:bCs/>
          <w:kern w:val="0"/>
          <w:sz w:val="32"/>
          <w:szCs w:val="32"/>
          <w:highlight w:val="none"/>
        </w:rPr>
        <w:t>、关于沙湾市商户地乡人民政府2023年</w:t>
      </w:r>
      <w:r>
        <w:rPr>
          <w:rFonts w:hint="eastAsia" w:ascii="楷体_GB2312" w:hAnsi="楷体_GB2312" w:eastAsia="楷体_GB2312" w:cs="楷体_GB2312"/>
          <w:b/>
          <w:bCs/>
          <w:kern w:val="0"/>
          <w:sz w:val="32"/>
          <w:szCs w:val="32"/>
          <w:highlight w:val="none"/>
          <w:lang w:eastAsia="zh-Hans"/>
        </w:rPr>
        <w:t>财政拨款</w:t>
      </w:r>
      <w:r>
        <w:rPr>
          <w:rFonts w:hint="eastAsia" w:ascii="楷体_GB2312" w:hAnsi="楷体_GB2312" w:eastAsia="楷体_GB2312" w:cs="楷体_GB2312"/>
          <w:b/>
          <w:bCs/>
          <w:kern w:val="0"/>
          <w:sz w:val="32"/>
          <w:szCs w:val="32"/>
          <w:highlight w:val="none"/>
        </w:rPr>
        <w:t>“三公”经费预算情况说明</w:t>
      </w:r>
    </w:p>
    <w:p>
      <w:pPr>
        <w:widowControl/>
        <w:spacing w:line="580" w:lineRule="exact"/>
        <w:ind w:firstLine="64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沙湾市商户地乡人民政府2023年财政拨款“三公”经费数为2.50万元，其中：因公出国（境）费0.00万元，公务用车购置费0.00万元，公务用车运行费2.00万元，公务接待费0.50万元。</w:t>
      </w:r>
    </w:p>
    <w:p>
      <w:pPr>
        <w:widowControl/>
        <w:spacing w:line="580" w:lineRule="exact"/>
        <w:ind w:firstLine="64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2023年财政拨款“三公”经费比上年预算减少0.10万元，下降3.85%，其中：因公出国（境）费增加0.00万元，增长0%,主要原因是2023年我单位因公出国（境）费0.00万元,未安排预算;公务用车购置费增加0.00万元，增长0%,主要原因是2023年我单位公务用车购置费0.00万元,未安排预算;公务用车运行费增加0.00万元，增长0%,主要原因是与上年持平，无变化;公务接待费减少0.10万元，下降16.67%,主要原因是严控接待次数及人次，节约资金。</w:t>
      </w:r>
    </w:p>
    <w:p>
      <w:pPr>
        <w:spacing w:line="600" w:lineRule="exact"/>
        <w:ind w:firstLine="643" w:firstLineChars="200"/>
        <w:outlineLvl w:val="1"/>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lang w:eastAsia="zh-Hans"/>
        </w:rPr>
        <w:t>十一</w:t>
      </w:r>
      <w:r>
        <w:rPr>
          <w:rFonts w:hint="eastAsia" w:ascii="楷体_GB2312" w:hAnsi="楷体_GB2312" w:eastAsia="楷体_GB2312" w:cs="楷体_GB2312"/>
          <w:b/>
          <w:bCs/>
          <w:kern w:val="0"/>
          <w:sz w:val="32"/>
          <w:szCs w:val="32"/>
          <w:highlight w:val="none"/>
        </w:rPr>
        <w:t>、其他重要事项的情况说明</w:t>
      </w:r>
    </w:p>
    <w:p>
      <w:pPr>
        <w:spacing w:line="600" w:lineRule="exact"/>
        <w:ind w:firstLine="643" w:firstLineChars="200"/>
        <w:outlineLvl w:val="2"/>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（一）机关运行经费情况</w:t>
      </w:r>
    </w:p>
    <w:p>
      <w:pPr>
        <w:spacing w:line="600" w:lineRule="exact"/>
        <w:ind w:firstLine="640" w:firstLineChars="200"/>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2023年，</w:t>
      </w:r>
      <w:r>
        <w:rPr>
          <w:rFonts w:hint="eastAsia" w:ascii="仿宋_GB2312" w:hAnsi="黑体" w:eastAsia="仿宋_GB2312" w:cs="宋体"/>
          <w:bCs/>
          <w:kern w:val="0"/>
          <w:sz w:val="32"/>
          <w:szCs w:val="32"/>
          <w:highlight w:val="none"/>
        </w:rPr>
        <w:t>沙湾市商户地乡人民政府单位无下属预算单位，下设6个处室</w:t>
      </w:r>
      <w:r>
        <w:rPr>
          <w:rFonts w:hint="eastAsia" w:ascii="仿宋_GB2312" w:hAnsi="仿宋_GB2312" w:eastAsia="仿宋_GB2312" w:cs="仿宋_GB2312"/>
          <w:kern w:val="0"/>
          <w:sz w:val="32"/>
          <w:szCs w:val="32"/>
          <w:highlight w:val="none"/>
        </w:rPr>
        <w:t>的机关运行经费财政拨款预算135.82万元，比上年预算增加22.20万元，增长19.54%。主要原因是2023年机关福利费</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lang w:val="en-US" w:eastAsia="zh-CN"/>
        </w:rPr>
        <w:t>工会</w:t>
      </w:r>
      <w:r>
        <w:rPr>
          <w:rFonts w:hint="eastAsia" w:ascii="仿宋_GB2312" w:hAnsi="仿宋_GB2312" w:eastAsia="仿宋_GB2312" w:cs="仿宋_GB2312"/>
          <w:kern w:val="0"/>
          <w:sz w:val="32"/>
          <w:szCs w:val="32"/>
          <w:highlight w:val="none"/>
        </w:rPr>
        <w:t>经费</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lang w:val="en-US" w:eastAsia="zh-CN"/>
        </w:rPr>
        <w:t>劳务费、取暖费</w:t>
      </w:r>
      <w:r>
        <w:rPr>
          <w:rFonts w:hint="eastAsia" w:ascii="仿宋_GB2312" w:hAnsi="仿宋_GB2312" w:eastAsia="仿宋_GB2312" w:cs="仿宋_GB2312"/>
          <w:kern w:val="0"/>
          <w:sz w:val="32"/>
          <w:szCs w:val="32"/>
          <w:highlight w:val="none"/>
        </w:rPr>
        <w:t>增加</w:t>
      </w:r>
      <w:r>
        <w:rPr>
          <w:rFonts w:hint="eastAsia" w:ascii="仿宋_GB2312" w:hAnsi="仿宋_GB2312" w:eastAsia="仿宋_GB2312" w:cs="仿宋_GB2312"/>
          <w:kern w:val="0"/>
          <w:sz w:val="32"/>
          <w:szCs w:val="32"/>
          <w:highlight w:val="none"/>
          <w:lang w:eastAsia="zh-CN"/>
        </w:rPr>
        <w:t>。</w:t>
      </w:r>
    </w:p>
    <w:p>
      <w:pPr>
        <w:spacing w:line="600" w:lineRule="exact"/>
        <w:ind w:firstLine="643" w:firstLineChars="200"/>
        <w:outlineLvl w:val="2"/>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（二）政府采购情况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2023年，沙湾市商户地乡人民政府政府采购预算2.2万元，其中：政府采购货物预算2.2万元，政府采购工程预算0万元，政府采购服务预算0万元。</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2023年度本单位面向中小企业预留政府采购项目预算金额0.6万元，其中：面向小微企业预留政府采购项目预算金额0.6万元。</w:t>
      </w:r>
    </w:p>
    <w:p>
      <w:pPr>
        <w:spacing w:line="600" w:lineRule="exact"/>
        <w:ind w:firstLine="643" w:firstLineChars="200"/>
        <w:outlineLvl w:val="2"/>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（三）国有资产占用使用情况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截至2022年底，沙湾市商户地乡人民政府及下属各预算单位占用使用国有资产总体情况为</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1.房屋12677平方米，价值614.13万元。</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2.车辆2辆，价值33.67万元；其中：一般公务用车2辆，价值33.67万元；执法执勤用车0辆，价值0万元；其他车辆0辆，价值0万元。</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3.办公家具价值235.62万元。</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4.其他资产价值0万元。</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单位价值50万元以上大型设备0台，单位价值100万元以上大型设备0台。</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2023年单位预算未安排购置车辆经费，安排购置50万元以上大型设备0台，单位价值100万元以上大型设备0台。</w:t>
      </w:r>
    </w:p>
    <w:p>
      <w:pPr>
        <w:spacing w:line="600" w:lineRule="exact"/>
        <w:ind w:firstLine="643" w:firstLineChars="200"/>
        <w:outlineLvl w:val="2"/>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lang w:eastAsia="zh-Hans"/>
        </w:rPr>
        <w:t>（四）</w:t>
      </w:r>
      <w:r>
        <w:rPr>
          <w:rFonts w:hint="eastAsia" w:ascii="仿宋_GB2312" w:hAnsi="仿宋_GB2312" w:eastAsia="仿宋_GB2312" w:cs="仿宋_GB2312"/>
          <w:b/>
          <w:kern w:val="0"/>
          <w:sz w:val="32"/>
          <w:szCs w:val="32"/>
          <w:highlight w:val="none"/>
        </w:rPr>
        <w:t>预算绩效情况</w:t>
      </w:r>
    </w:p>
    <w:p>
      <w:pPr>
        <w:spacing w:line="600" w:lineRule="exact"/>
        <w:ind w:firstLine="640" w:firstLineChars="200"/>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rPr>
        <w:t>2023年度，本年度预算绩效管理的财政拨款项目</w:t>
      </w:r>
      <w:r>
        <w:rPr>
          <w:rFonts w:hint="eastAsia" w:ascii="仿宋_GB2312" w:hAnsi="仿宋_GB2312" w:eastAsia="仿宋_GB2312" w:cs="仿宋_GB2312"/>
          <w:kern w:val="0"/>
          <w:sz w:val="32"/>
          <w:szCs w:val="32"/>
          <w:highlight w:val="none"/>
          <w:lang w:val="en-US" w:eastAsia="zh-CN"/>
        </w:rPr>
        <w:t>11</w:t>
      </w:r>
      <w:r>
        <w:rPr>
          <w:rFonts w:hint="eastAsia" w:ascii="仿宋_GB2312" w:hAnsi="仿宋_GB2312" w:eastAsia="仿宋_GB2312" w:cs="仿宋_GB2312"/>
          <w:kern w:val="0"/>
          <w:sz w:val="32"/>
          <w:szCs w:val="32"/>
          <w:highlight w:val="none"/>
        </w:rPr>
        <w:t>个，涉及预算金额</w:t>
      </w:r>
      <w:r>
        <w:rPr>
          <w:rFonts w:hint="eastAsia" w:ascii="仿宋_GB2312" w:hAnsi="仿宋_GB2312" w:eastAsia="仿宋_GB2312" w:cs="仿宋_GB2312"/>
          <w:kern w:val="0"/>
          <w:sz w:val="32"/>
          <w:szCs w:val="32"/>
          <w:highlight w:val="none"/>
          <w:lang w:val="en-US" w:eastAsia="zh-CN"/>
        </w:rPr>
        <w:t>482.07</w:t>
      </w:r>
      <w:r>
        <w:rPr>
          <w:rFonts w:hint="eastAsia" w:ascii="仿宋_GB2312" w:hAnsi="仿宋_GB2312" w:eastAsia="仿宋_GB2312" w:cs="仿宋_GB2312"/>
          <w:kern w:val="0"/>
          <w:sz w:val="32"/>
          <w:szCs w:val="32"/>
          <w:highlight w:val="none"/>
        </w:rPr>
        <w:t>万元；非财政拨款项目0个，涉及预算金额0万元。</w:t>
      </w:r>
    </w:p>
    <w:p>
      <w:pPr>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br w:type="page"/>
      </w:r>
    </w:p>
    <w:tbl>
      <w:tblPr>
        <w:tblStyle w:val="3"/>
        <w:tblW w:w="910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kern w:val="0"/>
                <w:sz w:val="22"/>
                <w:szCs w:val="22"/>
                <w:highlight w:val="none"/>
              </w:rPr>
            </w:pPr>
            <w:r>
              <w:rPr>
                <w:rFonts w:hint="eastAsia" w:ascii="宋体" w:hAnsi="宋体" w:cs="宋体"/>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沙湾市商户地乡财政所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商户地乡2023年村干部报酬</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宋其瑞</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120</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120</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0</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前，完成商户地乡66名村干部工资发放工资，共120万元，村干部工作发放标准1515元/月/人，通过项目的实施预期达到有效强化筑牢群众基础，保障村干部的生活水平的提升，提高“工作报酬”有利于提升村干部的“获得感”，增强”内动力“，有利于提升村干部岗位的吸引力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发放村干部补助人数（人）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&gt;=66人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村干部工作发放标准（元/月/人）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&lt;=1515元/月/人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提高村干部工作积极性</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村干部满意度（%）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pPr>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r>
        <w:rPr>
          <w:rFonts w:ascii="楷体_GB2312" w:hAnsi="宋体" w:eastAsia="楷体_GB2312" w:cs="宋体"/>
          <w:b/>
          <w:kern w:val="0"/>
          <w:sz w:val="32"/>
          <w:szCs w:val="32"/>
          <w:highlight w:val="none"/>
        </w:rPr>
        <w:br w:type="page"/>
      </w:r>
    </w:p>
    <w:tbl>
      <w:tblPr>
        <w:tblStyle w:val="3"/>
        <w:tblW w:w="910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kern w:val="0"/>
                <w:sz w:val="22"/>
                <w:szCs w:val="22"/>
                <w:highlight w:val="none"/>
              </w:rPr>
            </w:pPr>
            <w:r>
              <w:rPr>
                <w:rFonts w:hint="eastAsia" w:ascii="宋体" w:hAnsi="宋体" w:cs="宋体"/>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沙湾市商户地乡财政所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商户地乡2023年</w:t>
            </w:r>
            <w:r>
              <w:rPr>
                <w:rFonts w:hint="eastAsia" w:ascii="宋体" w:hAnsi="宋体" w:cs="宋体"/>
                <w:kern w:val="0"/>
                <w:sz w:val="18"/>
                <w:szCs w:val="18"/>
                <w:highlight w:val="none"/>
                <w:lang w:val="en-US" w:eastAsia="zh-CN"/>
              </w:rPr>
              <w:t>驻村干部</w:t>
            </w:r>
            <w:r>
              <w:rPr>
                <w:rFonts w:hint="eastAsia" w:ascii="宋体" w:hAnsi="宋体" w:cs="宋体"/>
                <w:kern w:val="0"/>
                <w:sz w:val="18"/>
                <w:szCs w:val="18"/>
                <w:highlight w:val="none"/>
              </w:rPr>
              <w:t>生活补助</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宋其瑞</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165.98</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165.98</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0</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2023年12月20日之前，完成商户地乡44名</w:t>
            </w:r>
            <w:r>
              <w:rPr>
                <w:rFonts w:hint="eastAsia" w:ascii="宋体" w:hAnsi="宋体" w:cs="宋体"/>
                <w:kern w:val="0"/>
                <w:sz w:val="18"/>
                <w:szCs w:val="18"/>
                <w:highlight w:val="none"/>
                <w:lang w:val="en-US" w:eastAsia="zh-CN"/>
              </w:rPr>
              <w:t>驻村干部</w:t>
            </w:r>
            <w:r>
              <w:rPr>
                <w:rFonts w:hint="eastAsia" w:ascii="宋体" w:hAnsi="宋体" w:cs="宋体"/>
                <w:kern w:val="0"/>
                <w:sz w:val="18"/>
                <w:szCs w:val="18"/>
                <w:highlight w:val="none"/>
              </w:rPr>
              <w:t>员共165.98万元生活补助发放工作，</w:t>
            </w:r>
            <w:r>
              <w:rPr>
                <w:rFonts w:hint="eastAsia" w:ascii="宋体" w:hAnsi="宋体" w:cs="宋体"/>
                <w:kern w:val="0"/>
                <w:sz w:val="18"/>
                <w:szCs w:val="18"/>
                <w:highlight w:val="none"/>
                <w:lang w:val="en-US" w:eastAsia="zh-CN"/>
              </w:rPr>
              <w:t>驻村干部生活</w:t>
            </w:r>
            <w:r>
              <w:rPr>
                <w:rFonts w:hint="eastAsia" w:ascii="宋体" w:hAnsi="宋体" w:cs="宋体"/>
                <w:kern w:val="0"/>
                <w:sz w:val="18"/>
                <w:szCs w:val="18"/>
                <w:highlight w:val="none"/>
              </w:rPr>
              <w:t>补助每月发放标准3030元/月/人。通过项目的实施预期达到为</w:t>
            </w:r>
            <w:r>
              <w:rPr>
                <w:rFonts w:hint="eastAsia" w:ascii="宋体" w:hAnsi="宋体" w:cs="宋体"/>
                <w:kern w:val="0"/>
                <w:sz w:val="18"/>
                <w:szCs w:val="18"/>
                <w:highlight w:val="none"/>
                <w:lang w:val="en-US" w:eastAsia="zh-CN"/>
              </w:rPr>
              <w:t>驻村干部</w:t>
            </w:r>
            <w:r>
              <w:rPr>
                <w:rFonts w:hint="eastAsia" w:ascii="宋体" w:hAnsi="宋体" w:cs="宋体"/>
                <w:kern w:val="0"/>
                <w:sz w:val="18"/>
                <w:szCs w:val="18"/>
                <w:highlight w:val="none"/>
              </w:rPr>
              <w:t>扎根基础服务群众提供物质保证，强化基层筑牢群众基础的效果。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发放</w:t>
            </w:r>
            <w:r>
              <w:rPr>
                <w:rFonts w:hint="eastAsia" w:ascii="宋体" w:hAnsi="宋体" w:cs="宋体"/>
                <w:kern w:val="0"/>
                <w:sz w:val="18"/>
                <w:szCs w:val="18"/>
                <w:highlight w:val="none"/>
                <w:lang w:val="en-US" w:eastAsia="zh-CN"/>
              </w:rPr>
              <w:t>驻村干部</w:t>
            </w:r>
            <w:r>
              <w:rPr>
                <w:rFonts w:hint="eastAsia" w:ascii="宋体" w:hAnsi="宋体" w:cs="宋体"/>
                <w:kern w:val="0"/>
                <w:sz w:val="18"/>
                <w:szCs w:val="18"/>
                <w:highlight w:val="none"/>
              </w:rPr>
              <w:t>补助人数（人）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&gt;=44人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驻村干部</w:t>
            </w:r>
            <w:r>
              <w:rPr>
                <w:rFonts w:hint="eastAsia" w:ascii="宋体" w:hAnsi="宋体" w:cs="宋体"/>
                <w:kern w:val="0"/>
                <w:sz w:val="18"/>
                <w:szCs w:val="18"/>
                <w:highlight w:val="none"/>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驻村干部</w:t>
            </w:r>
            <w:r>
              <w:rPr>
                <w:rFonts w:hint="eastAsia" w:ascii="宋体" w:hAnsi="宋体" w:cs="宋体"/>
                <w:kern w:val="0"/>
                <w:sz w:val="18"/>
                <w:szCs w:val="18"/>
                <w:highlight w:val="none"/>
              </w:rPr>
              <w:t>补助每月发放标准（元/月/人）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=3030元/月/人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897"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提高工作积极性</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驻村干部</w:t>
            </w:r>
            <w:r>
              <w:rPr>
                <w:rFonts w:hint="eastAsia" w:ascii="宋体" w:hAnsi="宋体" w:cs="宋体"/>
                <w:kern w:val="0"/>
                <w:sz w:val="18"/>
                <w:szCs w:val="18"/>
                <w:highlight w:val="none"/>
              </w:rPr>
              <w:t>的满意度（%）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pPr>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r>
        <w:rPr>
          <w:rFonts w:ascii="楷体_GB2312" w:hAnsi="宋体" w:eastAsia="楷体_GB2312" w:cs="宋体"/>
          <w:b/>
          <w:kern w:val="0"/>
          <w:sz w:val="32"/>
          <w:szCs w:val="32"/>
          <w:highlight w:val="none"/>
        </w:rPr>
        <w:br w:type="page"/>
      </w:r>
    </w:p>
    <w:tbl>
      <w:tblPr>
        <w:tblStyle w:val="3"/>
        <w:tblW w:w="910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kern w:val="0"/>
                <w:sz w:val="22"/>
                <w:szCs w:val="22"/>
                <w:highlight w:val="none"/>
              </w:rPr>
            </w:pPr>
            <w:r>
              <w:rPr>
                <w:rFonts w:hint="eastAsia" w:ascii="宋体" w:hAnsi="宋体" w:cs="宋体"/>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沙湾市商户地乡财政所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商户地乡2023年三老人员生活补助</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宋其瑞</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711"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109.31</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109.31</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0</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之前支付109.31万元，完成68名三老人员（51名三老人员、17名四老人员）的生活补助发放工作，预期通过项目的实施有效强化筑牢群众基础，提升三老，四老人员的生活水平，对稳定农牧民区党员和村干部队伍，增强基层党组织的凝聚力和战斗力都具有重要意义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发放三老、四老补助人数（人）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&gt;=68人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资金补助覆盖率（%）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三老人员发放金额（元/月/人）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=1050元/月/人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四老人员发放金额（元/月/人）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=1350元/月/人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提高三老、四老人员生活水平</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三老、四老人员满意度（%）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pPr>
        <w:rPr>
          <w:rFonts w:ascii="楷体_GB2312" w:hAnsi="宋体" w:eastAsia="楷体_GB2312" w:cs="宋体"/>
          <w:b/>
          <w:kern w:val="0"/>
          <w:sz w:val="32"/>
          <w:szCs w:val="32"/>
          <w:highlight w:val="none"/>
        </w:rPr>
      </w:pPr>
    </w:p>
    <w:tbl>
      <w:tblPr>
        <w:tblStyle w:val="3"/>
        <w:tblW w:w="910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kern w:val="0"/>
                <w:sz w:val="22"/>
                <w:szCs w:val="22"/>
                <w:highlight w:val="none"/>
              </w:rPr>
            </w:pPr>
            <w:r>
              <w:rPr>
                <w:rFonts w:hint="eastAsia" w:ascii="宋体" w:hAnsi="宋体" w:cs="宋体"/>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沙湾市商户地乡财政所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商户地乡2023年</w:t>
            </w:r>
            <w:r>
              <w:rPr>
                <w:rFonts w:hint="eastAsia" w:ascii="宋体" w:hAnsi="宋体" w:cs="宋体"/>
                <w:kern w:val="0"/>
                <w:sz w:val="18"/>
                <w:szCs w:val="18"/>
                <w:highlight w:val="none"/>
                <w:lang w:val="en-US" w:eastAsia="zh-CN"/>
              </w:rPr>
              <w:t>管委会</w:t>
            </w:r>
            <w:r>
              <w:rPr>
                <w:rFonts w:hint="eastAsia" w:ascii="宋体" w:hAnsi="宋体" w:cs="宋体"/>
                <w:kern w:val="0"/>
                <w:sz w:val="18"/>
                <w:szCs w:val="18"/>
                <w:highlight w:val="none"/>
              </w:rPr>
              <w:t>干部生活补助</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冯杰</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4.32</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4.32</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0</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2023年12月20日之前，完成</w:t>
            </w:r>
            <w:r>
              <w:rPr>
                <w:rFonts w:hint="eastAsia" w:ascii="宋体" w:hAnsi="宋体" w:cs="宋体"/>
                <w:kern w:val="0"/>
                <w:sz w:val="18"/>
                <w:szCs w:val="18"/>
                <w:highlight w:val="none"/>
                <w:lang w:val="en-US" w:eastAsia="zh-CN"/>
              </w:rPr>
              <w:t>管委会干部</w:t>
            </w:r>
            <w:r>
              <w:rPr>
                <w:rFonts w:hint="eastAsia" w:ascii="宋体" w:hAnsi="宋体" w:cs="宋体"/>
                <w:kern w:val="0"/>
                <w:sz w:val="18"/>
                <w:szCs w:val="18"/>
                <w:highlight w:val="none"/>
              </w:rPr>
              <w:t>工作经费4.32万元的发放工作，通过项目的实施预期达到提高</w:t>
            </w:r>
            <w:r>
              <w:rPr>
                <w:rFonts w:hint="eastAsia" w:ascii="宋体" w:hAnsi="宋体" w:cs="宋体"/>
                <w:kern w:val="0"/>
                <w:sz w:val="18"/>
                <w:szCs w:val="18"/>
                <w:highlight w:val="none"/>
                <w:lang w:val="en-US" w:eastAsia="zh-CN"/>
              </w:rPr>
              <w:t>管委会干部</w:t>
            </w:r>
            <w:r>
              <w:rPr>
                <w:rFonts w:hint="eastAsia" w:ascii="宋体" w:hAnsi="宋体" w:cs="宋体"/>
                <w:kern w:val="0"/>
                <w:sz w:val="18"/>
                <w:szCs w:val="18"/>
                <w:highlight w:val="none"/>
              </w:rPr>
              <w:t>的工作积极性，更好的保障他们全新投入到为民服务的生活条件的效果。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管委会干部</w:t>
            </w:r>
            <w:r>
              <w:rPr>
                <w:rFonts w:hint="eastAsia" w:ascii="宋体" w:hAnsi="宋体" w:cs="宋体"/>
                <w:kern w:val="0"/>
                <w:sz w:val="18"/>
                <w:szCs w:val="18"/>
                <w:highlight w:val="none"/>
              </w:rPr>
              <w:t>生活补助发放人数（人）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12</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14</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7</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7</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管委会</w:t>
            </w:r>
            <w:r>
              <w:rPr>
                <w:rFonts w:hint="eastAsia" w:ascii="宋体" w:hAnsi="宋体" w:cs="宋体"/>
                <w:kern w:val="0"/>
                <w:sz w:val="18"/>
                <w:szCs w:val="18"/>
                <w:highlight w:val="none"/>
              </w:rPr>
              <w:t>干部每月生活补助（元/人/月）</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=1800元/人/月</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提高工作积极性</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受益群众满意度（%）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pPr>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r>
        <w:rPr>
          <w:rFonts w:ascii="楷体_GB2312" w:hAnsi="宋体" w:eastAsia="楷体_GB2312" w:cs="宋体"/>
          <w:b/>
          <w:kern w:val="0"/>
          <w:sz w:val="32"/>
          <w:szCs w:val="32"/>
          <w:highlight w:val="none"/>
        </w:rPr>
        <w:br w:type="page"/>
      </w:r>
    </w:p>
    <w:tbl>
      <w:tblPr>
        <w:tblStyle w:val="3"/>
        <w:tblW w:w="910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kern w:val="0"/>
                <w:sz w:val="22"/>
                <w:szCs w:val="22"/>
                <w:highlight w:val="none"/>
              </w:rPr>
            </w:pPr>
            <w:r>
              <w:rPr>
                <w:rFonts w:hint="eastAsia" w:ascii="宋体" w:hAnsi="宋体" w:cs="宋体"/>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沙湾市商户地乡财政所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塔地财教【2023】4号沙财教【2023】3号体制结算-美术馆、公共图书馆、文化馆【站】免费开放补助资金（商户地乡）</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马文秀</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rPr>
              <w:t>　</w:t>
            </w:r>
            <w:r>
              <w:rPr>
                <w:rFonts w:hint="eastAsia" w:ascii="宋体" w:hAnsi="宋体" w:cs="宋体"/>
                <w:kern w:val="0"/>
                <w:sz w:val="18"/>
                <w:szCs w:val="18"/>
                <w:highlight w:val="none"/>
                <w:lang w:val="en-US" w:eastAsia="zh-CN"/>
              </w:rPr>
              <w:t>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2023年12月20日之前，完成免费图书馆、文化馆项目资金3万元支出工作，通过项目的实施预期达到提高商户的乡人民政府群众的自身修养，保障公民基本文化权益，为提高公民鉴赏能力发挥了重要作用的效果。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免费文化馆项目涉及站所、村队（个）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12</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补助资金覆盖率（%）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14</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7</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7</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文化站每年补助标准（万元）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&lt;=3万元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提高文化宣传力度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受益人的满意度（%）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pPr>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r>
        <w:rPr>
          <w:rFonts w:ascii="楷体_GB2312" w:hAnsi="宋体" w:eastAsia="楷体_GB2312" w:cs="宋体"/>
          <w:b/>
          <w:kern w:val="0"/>
          <w:sz w:val="32"/>
          <w:szCs w:val="32"/>
          <w:highlight w:val="none"/>
        </w:rPr>
        <w:br w:type="page"/>
      </w:r>
    </w:p>
    <w:tbl>
      <w:tblPr>
        <w:tblStyle w:val="3"/>
        <w:tblW w:w="910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kern w:val="0"/>
                <w:sz w:val="22"/>
                <w:szCs w:val="22"/>
                <w:highlight w:val="none"/>
              </w:rPr>
            </w:pPr>
            <w:r>
              <w:rPr>
                <w:rFonts w:hint="eastAsia" w:ascii="宋体" w:hAnsi="宋体" w:cs="宋体"/>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沙湾市商户地乡财政所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塔地财教【2023】17号沙财教【2023】8号自治区美术馆、公共图书馆、文化馆免费开放补助资金（商户地乡）</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马文秀</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0.5</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0.5</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rPr>
              <w:t>　</w:t>
            </w:r>
            <w:r>
              <w:rPr>
                <w:rFonts w:hint="eastAsia" w:ascii="宋体" w:hAnsi="宋体" w:cs="宋体"/>
                <w:kern w:val="0"/>
                <w:sz w:val="18"/>
                <w:szCs w:val="18"/>
                <w:highlight w:val="none"/>
                <w:lang w:val="en-US" w:eastAsia="zh-CN"/>
              </w:rPr>
              <w:t>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之前，完成商户地乡免费图书馆、文化馆经费资金5000元支付工作，通过项目的实施预期达到提升商户地乡人民群众的自身修养，保障公民基本文化权益，为提高公民鉴赏能力发挥了重要作用的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免费文化馆、图书馆项目涉及站所、村队（个）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补助资金覆盖率（%）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发放金额（万元）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&lt;=0.5万元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提高文化宣传力度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受益人的满意度（%）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pPr>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r>
        <w:rPr>
          <w:rFonts w:ascii="楷体_GB2312" w:hAnsi="宋体" w:eastAsia="楷体_GB2312" w:cs="宋体"/>
          <w:b/>
          <w:kern w:val="0"/>
          <w:sz w:val="32"/>
          <w:szCs w:val="32"/>
          <w:highlight w:val="none"/>
        </w:rPr>
        <w:br w:type="page"/>
      </w:r>
    </w:p>
    <w:tbl>
      <w:tblPr>
        <w:tblStyle w:val="3"/>
        <w:tblW w:w="910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kern w:val="0"/>
                <w:sz w:val="22"/>
                <w:szCs w:val="22"/>
                <w:highlight w:val="none"/>
              </w:rPr>
            </w:pPr>
            <w:r>
              <w:rPr>
                <w:rFonts w:hint="eastAsia" w:ascii="宋体" w:hAnsi="宋体" w:cs="宋体"/>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沙湾市商户地乡财政所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塔地财行【2022】55号沙财行【2022】21号提前下达2023年自治区管委会工作经费（商户地乡）</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冯杰</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rPr>
              <w:t>　</w:t>
            </w:r>
            <w:r>
              <w:rPr>
                <w:rFonts w:hint="eastAsia" w:ascii="宋体" w:hAnsi="宋体" w:cs="宋体"/>
                <w:kern w:val="0"/>
                <w:sz w:val="18"/>
                <w:szCs w:val="18"/>
                <w:highlight w:val="none"/>
                <w:lang w:val="en-US" w:eastAsia="zh-CN"/>
              </w:rPr>
              <w:t>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2023年12月20日前，完成对</w:t>
            </w:r>
            <w:r>
              <w:rPr>
                <w:rFonts w:hint="eastAsia" w:ascii="宋体" w:hAnsi="宋体" w:cs="宋体"/>
                <w:kern w:val="0"/>
                <w:sz w:val="18"/>
                <w:szCs w:val="18"/>
                <w:highlight w:val="none"/>
                <w:lang w:val="en-US" w:eastAsia="zh-CN"/>
              </w:rPr>
              <w:t>管委会</w:t>
            </w:r>
            <w:r>
              <w:rPr>
                <w:rFonts w:hint="eastAsia" w:ascii="宋体" w:hAnsi="宋体" w:cs="宋体"/>
                <w:kern w:val="0"/>
                <w:sz w:val="18"/>
                <w:szCs w:val="18"/>
                <w:highlight w:val="none"/>
              </w:rPr>
              <w:t>干部2人生活补助1万元的发放，通过项目的实施预期达到有提高</w:t>
            </w:r>
            <w:r>
              <w:rPr>
                <w:rFonts w:hint="eastAsia" w:ascii="宋体" w:hAnsi="宋体" w:cs="宋体"/>
                <w:kern w:val="0"/>
                <w:sz w:val="18"/>
                <w:szCs w:val="18"/>
                <w:highlight w:val="none"/>
                <w:lang w:val="en-US" w:eastAsia="zh-CN"/>
              </w:rPr>
              <w:t>管委会</w:t>
            </w:r>
            <w:r>
              <w:rPr>
                <w:rFonts w:hint="eastAsia" w:ascii="宋体" w:hAnsi="宋体" w:cs="宋体"/>
                <w:kern w:val="0"/>
                <w:sz w:val="18"/>
                <w:szCs w:val="18"/>
                <w:highlight w:val="none"/>
              </w:rPr>
              <w:t>干部生活水平，工作积极性，保障管委会办公条件的效果。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管委会</w:t>
            </w:r>
            <w:r>
              <w:rPr>
                <w:rFonts w:hint="eastAsia" w:ascii="宋体" w:hAnsi="宋体" w:cs="宋体"/>
                <w:kern w:val="0"/>
                <w:sz w:val="18"/>
                <w:szCs w:val="18"/>
                <w:highlight w:val="none"/>
              </w:rPr>
              <w:t>补助人数（人）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14</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12</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14</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发放金额（万元）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&lt;=0.88万元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干部</w:t>
            </w:r>
            <w:r>
              <w:rPr>
                <w:rFonts w:hint="eastAsia" w:ascii="宋体" w:hAnsi="宋体" w:cs="宋体"/>
                <w:kern w:val="0"/>
                <w:sz w:val="18"/>
                <w:szCs w:val="18"/>
                <w:highlight w:val="none"/>
              </w:rPr>
              <w:t>人身保险（元/人/年）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=600元/人/年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提高工作积极性</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受益人的满意度（%）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pPr>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r>
        <w:rPr>
          <w:rFonts w:ascii="楷体_GB2312" w:hAnsi="宋体" w:eastAsia="楷体_GB2312" w:cs="宋体"/>
          <w:b/>
          <w:kern w:val="0"/>
          <w:sz w:val="32"/>
          <w:szCs w:val="32"/>
          <w:highlight w:val="none"/>
        </w:rPr>
        <w:br w:type="page"/>
      </w:r>
    </w:p>
    <w:tbl>
      <w:tblPr>
        <w:tblStyle w:val="3"/>
        <w:tblW w:w="910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highlight w:val="none"/>
              </w:rPr>
            </w:pPr>
            <w:r>
              <w:rPr>
                <w:rFonts w:hint="eastAsia" w:ascii="仿宋" w:hAnsi="仿宋" w:eastAsia="仿宋" w:cs="宋体"/>
                <w:b/>
                <w:bCs/>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kern w:val="0"/>
                <w:sz w:val="22"/>
                <w:szCs w:val="22"/>
                <w:highlight w:val="none"/>
              </w:rPr>
            </w:pPr>
            <w:r>
              <w:rPr>
                <w:rFonts w:hint="eastAsia" w:ascii="宋体" w:hAnsi="宋体" w:cs="宋体"/>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沙湾市商户地乡财政所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塔地财行【2022】55号沙财行【2022】21号提前下达2023年自治区</w:t>
            </w:r>
            <w:r>
              <w:rPr>
                <w:rFonts w:hint="eastAsia" w:ascii="宋体" w:hAnsi="宋体" w:cs="宋体"/>
                <w:kern w:val="0"/>
                <w:sz w:val="18"/>
                <w:szCs w:val="18"/>
                <w:highlight w:val="none"/>
                <w:lang w:val="en-US" w:eastAsia="zh-CN"/>
              </w:rPr>
              <w:t>管委会</w:t>
            </w:r>
            <w:r>
              <w:rPr>
                <w:rFonts w:hint="eastAsia" w:ascii="宋体" w:hAnsi="宋体" w:cs="宋体"/>
                <w:kern w:val="0"/>
                <w:sz w:val="18"/>
                <w:szCs w:val="18"/>
                <w:highlight w:val="none"/>
              </w:rPr>
              <w:t>经费及保险（商户地乡）</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冯杰</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0.78</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0.78</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0</w:t>
            </w: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2023年12月20日之前支付0.78万元，完成</w:t>
            </w:r>
            <w:r>
              <w:rPr>
                <w:rFonts w:hint="eastAsia" w:ascii="宋体" w:hAnsi="宋体" w:cs="宋体"/>
                <w:kern w:val="0"/>
                <w:sz w:val="18"/>
                <w:szCs w:val="18"/>
                <w:highlight w:val="none"/>
                <w:lang w:val="en-US" w:eastAsia="zh-CN"/>
              </w:rPr>
              <w:t>管委会</w:t>
            </w:r>
            <w:r>
              <w:rPr>
                <w:rFonts w:hint="eastAsia" w:ascii="宋体" w:hAnsi="宋体" w:cs="宋体"/>
                <w:kern w:val="0"/>
                <w:sz w:val="18"/>
                <w:szCs w:val="18"/>
                <w:highlight w:val="none"/>
              </w:rPr>
              <w:t>经费的发放工作及购买保险，为2名</w:t>
            </w:r>
            <w:r>
              <w:rPr>
                <w:rFonts w:hint="eastAsia" w:ascii="宋体" w:hAnsi="宋体" w:cs="宋体"/>
                <w:kern w:val="0"/>
                <w:sz w:val="18"/>
                <w:szCs w:val="18"/>
                <w:highlight w:val="none"/>
                <w:lang w:val="en-US" w:eastAsia="zh-CN"/>
              </w:rPr>
              <w:t>管委会</w:t>
            </w:r>
            <w:r>
              <w:rPr>
                <w:rFonts w:hint="eastAsia" w:ascii="宋体" w:hAnsi="宋体" w:cs="宋体"/>
                <w:kern w:val="0"/>
                <w:sz w:val="18"/>
                <w:szCs w:val="18"/>
                <w:highlight w:val="none"/>
              </w:rPr>
              <w:t>干部生活补助金额0.66万元，购买人身保险1200元等费用，通过项目的实施预期达到保障</w:t>
            </w:r>
            <w:r>
              <w:rPr>
                <w:rFonts w:hint="eastAsia" w:ascii="宋体" w:hAnsi="宋体" w:cs="宋体"/>
                <w:kern w:val="0"/>
                <w:sz w:val="18"/>
                <w:szCs w:val="18"/>
                <w:highlight w:val="none"/>
                <w:lang w:val="en-US" w:eastAsia="zh-CN"/>
              </w:rPr>
              <w:t>干部</w:t>
            </w:r>
            <w:r>
              <w:rPr>
                <w:rFonts w:hint="eastAsia" w:ascii="宋体" w:hAnsi="宋体" w:cs="宋体"/>
                <w:kern w:val="0"/>
                <w:sz w:val="18"/>
                <w:szCs w:val="18"/>
                <w:highlight w:val="none"/>
              </w:rPr>
              <w:t>人身安全的效果。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管委会</w:t>
            </w:r>
            <w:r>
              <w:rPr>
                <w:rFonts w:hint="eastAsia" w:ascii="宋体" w:hAnsi="宋体" w:cs="宋体"/>
                <w:kern w:val="0"/>
                <w:sz w:val="18"/>
                <w:szCs w:val="18"/>
                <w:highlight w:val="none"/>
              </w:rPr>
              <w:t>经费补助人数（人）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14</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12</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14</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补助资金发放金额（万元）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&lt;=0.66万元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干部人身保险费（元/人/年）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=600元/人/年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提高工作积极性</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受益人的满意度（%）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pPr>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r>
        <w:rPr>
          <w:rFonts w:ascii="楷体_GB2312" w:hAnsi="宋体" w:eastAsia="楷体_GB2312" w:cs="宋体"/>
          <w:b/>
          <w:kern w:val="0"/>
          <w:sz w:val="32"/>
          <w:szCs w:val="32"/>
          <w:highlight w:val="none"/>
        </w:rPr>
        <w:br w:type="page"/>
      </w: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highlight w:val="none"/>
          <w:u w:val="none"/>
          <w:lang w:val="en-US" w:eastAsia="zh-CN" w:bidi="ar"/>
        </w:rPr>
      </w:pPr>
      <w:r>
        <w:rPr>
          <w:rFonts w:hint="eastAsia" w:ascii="宋体" w:hAnsi="宋体" w:eastAsia="宋体" w:cs="宋体"/>
          <w:b/>
          <w:bCs/>
          <w:i w:val="0"/>
          <w:iCs w:val="0"/>
          <w:color w:val="000000"/>
          <w:kern w:val="0"/>
          <w:sz w:val="32"/>
          <w:szCs w:val="32"/>
          <w:highlight w:val="none"/>
          <w:u w:val="none"/>
          <w:lang w:val="en-US" w:eastAsia="zh-CN" w:bidi="ar"/>
        </w:rPr>
        <w:t>项目支出绩效目标表</w:t>
      </w:r>
    </w:p>
    <w:tbl>
      <w:tblPr>
        <w:tblStyle w:val="3"/>
        <w:tblW w:w="8854" w:type="dxa"/>
        <w:tblInd w:w="-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
        <w:gridCol w:w="671"/>
        <w:gridCol w:w="713"/>
        <w:gridCol w:w="1411"/>
        <w:gridCol w:w="960"/>
        <w:gridCol w:w="850"/>
        <w:gridCol w:w="624"/>
        <w:gridCol w:w="822"/>
        <w:gridCol w:w="970"/>
        <w:gridCol w:w="18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420" w:hRule="atLeast"/>
        </w:trPr>
        <w:tc>
          <w:tcPr>
            <w:tcW w:w="8849"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(202</w:t>
            </w:r>
            <w:r>
              <w:rPr>
                <w:rFonts w:hint="eastAsia" w:ascii="宋体" w:hAnsi="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3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46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沙湾市商户地乡人民政府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3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2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eastAsia="宋体" w:cs="宋体"/>
                <w:i w:val="0"/>
                <w:iCs w:val="0"/>
                <w:color w:val="000000"/>
                <w:kern w:val="0"/>
                <w:sz w:val="22"/>
                <w:szCs w:val="22"/>
                <w:highlight w:val="none"/>
                <w:u w:val="none"/>
                <w:lang w:val="en-US" w:eastAsia="zh-CN" w:bidi="ar"/>
              </w:rPr>
              <w:t>沙湾市商户地乡202</w:t>
            </w:r>
            <w:r>
              <w:rPr>
                <w:rFonts w:hint="eastAsia" w:ascii="宋体" w:hAnsi="宋体" w:cs="宋体"/>
                <w:i w:val="0"/>
                <w:iCs w:val="0"/>
                <w:color w:val="000000"/>
                <w:kern w:val="0"/>
                <w:sz w:val="22"/>
                <w:szCs w:val="22"/>
                <w:highlight w:val="none"/>
                <w:u w:val="none"/>
                <w:lang w:val="en-US" w:eastAsia="zh-CN" w:bidi="ar"/>
              </w:rPr>
              <w:t>3</w:t>
            </w:r>
            <w:r>
              <w:rPr>
                <w:rFonts w:hint="eastAsia" w:ascii="宋体" w:hAnsi="宋体" w:eastAsia="宋体" w:cs="宋体"/>
                <w:i w:val="0"/>
                <w:iCs w:val="0"/>
                <w:color w:val="000000"/>
                <w:kern w:val="0"/>
                <w:sz w:val="22"/>
                <w:szCs w:val="22"/>
                <w:highlight w:val="none"/>
                <w:u w:val="none"/>
                <w:lang w:val="en-US" w:eastAsia="zh-CN" w:bidi="ar"/>
              </w:rPr>
              <w:t>年</w:t>
            </w:r>
            <w:r>
              <w:rPr>
                <w:rFonts w:hint="eastAsia" w:ascii="宋体" w:hAnsi="宋体" w:cs="宋体"/>
                <w:i w:val="0"/>
                <w:iCs w:val="0"/>
                <w:color w:val="000000"/>
                <w:kern w:val="0"/>
                <w:sz w:val="22"/>
                <w:szCs w:val="22"/>
                <w:highlight w:val="none"/>
                <w:u w:val="none"/>
                <w:lang w:val="en-US" w:eastAsia="zh-CN" w:bidi="ar"/>
              </w:rPr>
              <w:t>干部伙食费</w:t>
            </w:r>
          </w:p>
        </w:tc>
        <w:tc>
          <w:tcPr>
            <w:tcW w:w="14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时利尚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3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年度预算总额：</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cs="宋体"/>
                <w:i w:val="0"/>
                <w:iCs w:val="0"/>
                <w:color w:val="000000"/>
                <w:kern w:val="0"/>
                <w:sz w:val="22"/>
                <w:szCs w:val="22"/>
                <w:highlight w:val="none"/>
                <w:u w:val="none"/>
                <w:lang w:val="en-US" w:eastAsia="zh-CN" w:bidi="ar"/>
              </w:rPr>
              <w:t>12.60</w:t>
            </w:r>
          </w:p>
        </w:tc>
        <w:tc>
          <w:tcPr>
            <w:tcW w:w="85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其中：财政拨款</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cs="宋体"/>
                <w:i w:val="0"/>
                <w:iCs w:val="0"/>
                <w:color w:val="000000"/>
                <w:kern w:val="0"/>
                <w:sz w:val="22"/>
                <w:szCs w:val="22"/>
                <w:highlight w:val="none"/>
                <w:u w:val="none"/>
                <w:lang w:val="en-US" w:eastAsia="zh-CN" w:bidi="ar"/>
              </w:rPr>
              <w:t>12.60</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其他资金：</w:t>
            </w: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3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465"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0"/>
                <w:szCs w:val="20"/>
                <w:highlight w:val="none"/>
                <w:u w:val="none"/>
                <w:lang w:val="en-US" w:eastAsia="zh-CN" w:bidi="ar"/>
              </w:rPr>
              <w:t>202</w:t>
            </w:r>
            <w:r>
              <w:rPr>
                <w:rFonts w:hint="eastAsia" w:ascii="宋体" w:hAnsi="宋体" w:cs="宋体"/>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年12月25日之前，完成商户地乡</w:t>
            </w:r>
            <w:r>
              <w:rPr>
                <w:rFonts w:hint="eastAsia" w:ascii="宋体" w:hAnsi="宋体" w:cs="宋体"/>
                <w:i w:val="0"/>
                <w:iCs w:val="0"/>
                <w:color w:val="000000"/>
                <w:kern w:val="0"/>
                <w:sz w:val="20"/>
                <w:szCs w:val="20"/>
                <w:highlight w:val="none"/>
                <w:u w:val="none"/>
                <w:lang w:val="en-US" w:eastAsia="zh-CN" w:bidi="ar"/>
              </w:rPr>
              <w:t>69</w:t>
            </w:r>
            <w:r>
              <w:rPr>
                <w:rFonts w:hint="eastAsia" w:ascii="宋体" w:hAnsi="宋体" w:eastAsia="宋体" w:cs="宋体"/>
                <w:i w:val="0"/>
                <w:iCs w:val="0"/>
                <w:color w:val="000000"/>
                <w:kern w:val="0"/>
                <w:sz w:val="20"/>
                <w:szCs w:val="20"/>
                <w:highlight w:val="none"/>
                <w:u w:val="none"/>
                <w:lang w:val="en-US" w:eastAsia="zh-CN" w:bidi="ar"/>
              </w:rPr>
              <w:t>名在职干部伙食补助共</w:t>
            </w:r>
            <w:r>
              <w:rPr>
                <w:rFonts w:hint="eastAsia" w:ascii="宋体" w:hAnsi="宋体" w:cs="宋体"/>
                <w:i w:val="0"/>
                <w:iCs w:val="0"/>
                <w:color w:val="000000"/>
                <w:kern w:val="0"/>
                <w:sz w:val="20"/>
                <w:szCs w:val="20"/>
                <w:highlight w:val="none"/>
                <w:u w:val="none"/>
                <w:lang w:val="en-US" w:eastAsia="zh-CN" w:bidi="ar"/>
              </w:rPr>
              <w:t>12.60</w:t>
            </w:r>
            <w:r>
              <w:rPr>
                <w:rFonts w:hint="eastAsia" w:ascii="宋体" w:hAnsi="宋体" w:eastAsia="宋体" w:cs="宋体"/>
                <w:i w:val="0"/>
                <w:iCs w:val="0"/>
                <w:color w:val="000000"/>
                <w:kern w:val="0"/>
                <w:sz w:val="20"/>
                <w:szCs w:val="20"/>
                <w:highlight w:val="none"/>
                <w:u w:val="none"/>
                <w:lang w:val="en-US" w:eastAsia="zh-CN" w:bidi="ar"/>
              </w:rPr>
              <w:t>万元支付工作，资金发放及时率100%，资金覆盖率100%。通过项目的实施预期达到为提供</w:t>
            </w:r>
            <w:r>
              <w:rPr>
                <w:rFonts w:hint="eastAsia" w:ascii="宋体" w:hAnsi="宋体" w:cs="宋体"/>
                <w:i w:val="0"/>
                <w:iCs w:val="0"/>
                <w:color w:val="000000"/>
                <w:kern w:val="0"/>
                <w:sz w:val="20"/>
                <w:szCs w:val="20"/>
                <w:highlight w:val="none"/>
                <w:u w:val="none"/>
                <w:lang w:val="en-US" w:eastAsia="zh-CN" w:bidi="ar"/>
              </w:rPr>
              <w:t>物资、伙食</w:t>
            </w:r>
            <w:r>
              <w:rPr>
                <w:rFonts w:hint="eastAsia" w:ascii="宋体" w:hAnsi="宋体" w:eastAsia="宋体" w:cs="宋体"/>
                <w:i w:val="0"/>
                <w:iCs w:val="0"/>
                <w:color w:val="000000"/>
                <w:kern w:val="0"/>
                <w:sz w:val="20"/>
                <w:szCs w:val="20"/>
                <w:highlight w:val="none"/>
                <w:u w:val="none"/>
                <w:lang w:val="en-US" w:eastAsia="zh-CN" w:bidi="ar"/>
              </w:rPr>
              <w:t>保障，</w:t>
            </w:r>
            <w:r>
              <w:rPr>
                <w:rFonts w:hint="eastAsia" w:ascii="宋体" w:hAnsi="宋体" w:cs="宋体"/>
                <w:i w:val="0"/>
                <w:iCs w:val="0"/>
                <w:color w:val="000000"/>
                <w:kern w:val="0"/>
                <w:sz w:val="20"/>
                <w:szCs w:val="20"/>
                <w:highlight w:val="none"/>
                <w:u w:val="none"/>
                <w:lang w:val="en-US" w:eastAsia="zh-CN" w:bidi="ar"/>
              </w:rPr>
              <w:t>提高工作积极性</w:t>
            </w:r>
            <w:r>
              <w:rPr>
                <w:rFonts w:hint="eastAsia" w:ascii="宋体" w:hAnsi="宋体" w:eastAsia="宋体" w:cs="宋体"/>
                <w:i w:val="0"/>
                <w:iCs w:val="0"/>
                <w:color w:val="000000"/>
                <w:kern w:val="0"/>
                <w:sz w:val="20"/>
                <w:szCs w:val="20"/>
                <w:highlight w:val="none"/>
                <w:u w:val="none"/>
                <w:lang w:val="en-US" w:eastAsia="zh-CN" w:bidi="ar"/>
              </w:rPr>
              <w:t>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676"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71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1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8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62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8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发放</w:t>
            </w:r>
            <w:r>
              <w:rPr>
                <w:rFonts w:hint="eastAsia" w:ascii="宋体" w:hAnsi="宋体" w:cs="宋体"/>
                <w:i w:val="0"/>
                <w:iCs w:val="0"/>
                <w:color w:val="000000"/>
                <w:kern w:val="0"/>
                <w:sz w:val="18"/>
                <w:szCs w:val="18"/>
                <w:highlight w:val="none"/>
                <w:u w:val="none"/>
                <w:lang w:val="en-US" w:eastAsia="zh-CN" w:bidi="ar"/>
              </w:rPr>
              <w:t>伙食补助</w:t>
            </w:r>
            <w:r>
              <w:rPr>
                <w:rFonts w:hint="eastAsia" w:ascii="宋体" w:hAnsi="宋体" w:eastAsia="宋体" w:cs="宋体"/>
                <w:i w:val="0"/>
                <w:iCs w:val="0"/>
                <w:color w:val="000000"/>
                <w:kern w:val="0"/>
                <w:sz w:val="18"/>
                <w:szCs w:val="18"/>
                <w:highlight w:val="none"/>
                <w:u w:val="none"/>
                <w:lang w:val="en-US" w:eastAsia="zh-CN" w:bidi="ar"/>
              </w:rPr>
              <w:t>人数（人）</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r>
              <w:rPr>
                <w:rFonts w:hint="eastAsia" w:ascii="宋体" w:hAnsi="宋体" w:cs="宋体"/>
                <w:i w:val="0"/>
                <w:iCs w:val="0"/>
                <w:color w:val="000000"/>
                <w:kern w:val="0"/>
                <w:sz w:val="18"/>
                <w:szCs w:val="18"/>
                <w:highlight w:val="none"/>
                <w:u w:val="none"/>
                <w:lang w:val="en-US" w:eastAsia="zh-CN" w:bidi="ar"/>
              </w:rPr>
              <w:t>69</w:t>
            </w:r>
            <w:r>
              <w:rPr>
                <w:rFonts w:hint="eastAsia" w:ascii="宋体" w:hAnsi="宋体" w:eastAsia="宋体" w:cs="宋体"/>
                <w:i w:val="0"/>
                <w:iCs w:val="0"/>
                <w:color w:val="000000"/>
                <w:kern w:val="0"/>
                <w:sz w:val="18"/>
                <w:szCs w:val="18"/>
                <w:highlight w:val="none"/>
                <w:u w:val="none"/>
                <w:lang w:val="en-US" w:eastAsia="zh-CN" w:bidi="ar"/>
              </w:rPr>
              <w:t>人</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资金</w:t>
            </w:r>
            <w:r>
              <w:rPr>
                <w:rFonts w:hint="eastAsia" w:ascii="宋体" w:hAnsi="宋体" w:eastAsia="宋体" w:cs="宋体"/>
                <w:i w:val="0"/>
                <w:iCs w:val="0"/>
                <w:color w:val="000000"/>
                <w:kern w:val="0"/>
                <w:sz w:val="18"/>
                <w:szCs w:val="18"/>
                <w:highlight w:val="none"/>
                <w:u w:val="none"/>
                <w:lang w:val="en-US" w:eastAsia="zh-CN" w:bidi="ar"/>
              </w:rPr>
              <w:t>覆盖率（%）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&gt;=100%</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项目完成时间</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w:t>
            </w:r>
            <w:r>
              <w:rPr>
                <w:rFonts w:hint="eastAsia" w:ascii="宋体" w:hAnsi="宋体" w:cs="宋体"/>
                <w:i w:val="0"/>
                <w:iCs w:val="0"/>
                <w:color w:val="000000"/>
                <w:kern w:val="0"/>
                <w:sz w:val="18"/>
                <w:szCs w:val="18"/>
                <w:highlight w:val="none"/>
                <w:u w:val="none"/>
                <w:lang w:val="en-US" w:eastAsia="zh-CN" w:bidi="ar"/>
              </w:rPr>
              <w:t>3</w:t>
            </w:r>
            <w:r>
              <w:rPr>
                <w:rFonts w:hint="eastAsia" w:ascii="宋体" w:hAnsi="宋体" w:eastAsia="宋体" w:cs="宋体"/>
                <w:i w:val="0"/>
                <w:iCs w:val="0"/>
                <w:color w:val="000000"/>
                <w:kern w:val="0"/>
                <w:sz w:val="18"/>
                <w:szCs w:val="18"/>
                <w:highlight w:val="none"/>
                <w:u w:val="none"/>
                <w:lang w:val="en-US" w:eastAsia="zh-CN" w:bidi="ar"/>
              </w:rPr>
              <w:t>年12月25日前</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资金支付及时率（%）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&gt;=100%</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伙食补助每月发放标准（元/月/人）</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r>
              <w:rPr>
                <w:rFonts w:hint="eastAsia" w:ascii="宋体" w:hAnsi="宋体" w:cs="宋体"/>
                <w:i w:val="0"/>
                <w:iCs w:val="0"/>
                <w:color w:val="000000"/>
                <w:kern w:val="0"/>
                <w:sz w:val="18"/>
                <w:szCs w:val="18"/>
                <w:highlight w:val="none"/>
                <w:u w:val="none"/>
                <w:lang w:val="en-US" w:eastAsia="zh-CN" w:bidi="ar"/>
              </w:rPr>
              <w:t>150</w:t>
            </w:r>
            <w:r>
              <w:rPr>
                <w:rFonts w:hint="eastAsia" w:ascii="宋体" w:hAnsi="宋体" w:eastAsia="宋体" w:cs="宋体"/>
                <w:i w:val="0"/>
                <w:iCs w:val="0"/>
                <w:color w:val="000000"/>
                <w:kern w:val="0"/>
                <w:sz w:val="18"/>
                <w:szCs w:val="18"/>
                <w:highlight w:val="none"/>
                <w:u w:val="none"/>
                <w:lang w:val="en-US" w:eastAsia="zh-CN" w:bidi="ar"/>
              </w:rPr>
              <w:t>元/月/人</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改善伙食条件</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有效改善</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按评判等级赋分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bidi="ar"/>
              </w:rPr>
              <w:t>满意度指</w:t>
            </w:r>
            <w:r>
              <w:rPr>
                <w:rFonts w:hint="eastAsia" w:ascii="宋体" w:hAnsi="宋体" w:cs="宋体"/>
                <w:i w:val="0"/>
                <w:iCs w:val="0"/>
                <w:color w:val="000000"/>
                <w:kern w:val="0"/>
                <w:sz w:val="18"/>
                <w:szCs w:val="18"/>
                <w:highlight w:val="none"/>
                <w:u w:val="none"/>
                <w:lang w:val="en-US" w:eastAsia="zh-CN" w:bidi="ar"/>
              </w:rPr>
              <w:t>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干部</w:t>
            </w:r>
            <w:r>
              <w:rPr>
                <w:rFonts w:hint="eastAsia" w:ascii="宋体" w:hAnsi="宋体" w:eastAsia="宋体" w:cs="宋体"/>
                <w:i w:val="0"/>
                <w:iCs w:val="0"/>
                <w:color w:val="000000"/>
                <w:kern w:val="0"/>
                <w:sz w:val="18"/>
                <w:szCs w:val="18"/>
                <w:highlight w:val="none"/>
                <w:u w:val="none"/>
                <w:lang w:val="en-US" w:eastAsia="zh-CN" w:bidi="ar"/>
              </w:rPr>
              <w:t>满意度（%）</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&gt;=95%</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说明材料</w:t>
            </w:r>
          </w:p>
        </w:tc>
      </w:tr>
    </w:tbl>
    <w:p>
      <w:pPr>
        <w:widowControl/>
        <w:jc w:val="left"/>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p>
    <w:p>
      <w:pPr>
        <w:widowControl/>
        <w:jc w:val="left"/>
        <w:rPr>
          <w:rFonts w:ascii="楷体_GB2312" w:hAnsi="宋体" w:eastAsia="楷体_GB2312" w:cs="宋体"/>
          <w:b/>
          <w:kern w:val="0"/>
          <w:sz w:val="32"/>
          <w:szCs w:val="32"/>
          <w:highlight w:val="none"/>
        </w:rPr>
      </w:pP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32"/>
          <w:szCs w:val="32"/>
          <w:highlight w:val="none"/>
          <w:u w:val="none"/>
          <w:lang w:val="en-US" w:eastAsia="zh-CN" w:bidi="ar"/>
        </w:rPr>
        <w:t>项目支出绩效目标表</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54"/>
        <w:gridCol w:w="593"/>
        <w:gridCol w:w="2162"/>
        <w:gridCol w:w="1172"/>
        <w:gridCol w:w="963"/>
        <w:gridCol w:w="698"/>
        <w:gridCol w:w="859"/>
        <w:gridCol w:w="884"/>
        <w:gridCol w:w="6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(202</w:t>
            </w:r>
            <w:r>
              <w:rPr>
                <w:rFonts w:hint="eastAsia" w:ascii="宋体" w:hAnsi="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0" w:type="auto"/>
            <w:gridSpan w:val="7"/>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0"/>
                <w:szCs w:val="20"/>
                <w:highlight w:val="none"/>
                <w:u w:val="none"/>
                <w:lang w:val="en-US" w:eastAsia="zh-CN" w:bidi="ar"/>
              </w:rPr>
              <w:t>沙湾市商户地乡人民政府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0" w:type="auto"/>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0"/>
                <w:szCs w:val="20"/>
                <w:highlight w:val="none"/>
                <w:u w:val="none"/>
                <w:lang w:val="en-US" w:eastAsia="zh-CN" w:bidi="ar"/>
              </w:rPr>
              <w:t>特定目标类项目</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时利尚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cs="宋体"/>
                <w:i w:val="0"/>
                <w:iCs w:val="0"/>
                <w:color w:val="000000"/>
                <w:kern w:val="0"/>
                <w:sz w:val="22"/>
                <w:szCs w:val="22"/>
                <w:highlight w:val="none"/>
                <w:u w:val="none"/>
                <w:lang w:val="en-US" w:eastAsia="zh-CN" w:bidi="ar"/>
              </w:rPr>
              <w:t>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cs="宋体"/>
                <w:i w:val="0"/>
                <w:iCs w:val="0"/>
                <w:color w:val="000000"/>
                <w:kern w:val="0"/>
                <w:sz w:val="22"/>
                <w:szCs w:val="22"/>
                <w:highlight w:val="none"/>
                <w:u w:val="none"/>
                <w:lang w:val="en-US" w:eastAsia="zh-CN" w:bidi="ar"/>
              </w:rPr>
              <w:t>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0" w:type="auto"/>
            <w:gridSpan w:val="7"/>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计划于202</w:t>
            </w:r>
            <w:r>
              <w:rPr>
                <w:rFonts w:hint="eastAsia" w:ascii="宋体" w:hAnsi="宋体" w:cs="宋体"/>
                <w:i w:val="0"/>
                <w:iCs w:val="0"/>
                <w:color w:val="000000"/>
                <w:kern w:val="0"/>
                <w:sz w:val="16"/>
                <w:szCs w:val="16"/>
                <w:highlight w:val="none"/>
                <w:u w:val="none"/>
                <w:lang w:val="en-US" w:eastAsia="zh-CN" w:bidi="ar"/>
              </w:rPr>
              <w:t>3</w:t>
            </w:r>
            <w:r>
              <w:rPr>
                <w:rFonts w:hint="eastAsia" w:ascii="宋体" w:hAnsi="宋体" w:eastAsia="宋体" w:cs="宋体"/>
                <w:i w:val="0"/>
                <w:iCs w:val="0"/>
                <w:color w:val="000000"/>
                <w:kern w:val="0"/>
                <w:sz w:val="16"/>
                <w:szCs w:val="16"/>
                <w:highlight w:val="none"/>
                <w:u w:val="none"/>
                <w:lang w:val="en-US" w:eastAsia="zh-CN" w:bidi="ar"/>
              </w:rPr>
              <w:t>年12月20日前，完成支付项目资金</w:t>
            </w:r>
            <w:r>
              <w:rPr>
                <w:rFonts w:hint="eastAsia" w:ascii="宋体" w:hAnsi="宋体" w:cs="宋体"/>
                <w:i w:val="0"/>
                <w:iCs w:val="0"/>
                <w:color w:val="000000"/>
                <w:kern w:val="0"/>
                <w:sz w:val="16"/>
                <w:szCs w:val="16"/>
                <w:highlight w:val="none"/>
                <w:u w:val="none"/>
                <w:lang w:val="en-US" w:eastAsia="zh-CN" w:bidi="ar"/>
              </w:rPr>
              <w:t>7</w:t>
            </w:r>
            <w:r>
              <w:rPr>
                <w:rFonts w:hint="eastAsia" w:ascii="宋体" w:hAnsi="宋体" w:eastAsia="宋体" w:cs="宋体"/>
                <w:i w:val="0"/>
                <w:iCs w:val="0"/>
                <w:color w:val="000000"/>
                <w:kern w:val="0"/>
                <w:sz w:val="16"/>
                <w:szCs w:val="16"/>
                <w:highlight w:val="none"/>
                <w:u w:val="none"/>
                <w:lang w:val="en-US" w:eastAsia="zh-CN" w:bidi="ar"/>
              </w:rPr>
              <w:t>万元，完成化债项目数2个，分别是：商户地乡千泉湖景区林带滴灌安装工程及附属工程、商户地乡综合市场、桥头便民警务站工程。通过商户地乡政府特定目标类项目的完成解决了问题，政企关系得到持续改善，提高了政府公信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2"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指标分值权重</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支付项目个数（个）</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=2个</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按照正常比例赋分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资金支付规范率（%）</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000000"/>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按照正常比例赋分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资金完成时间</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w:t>
            </w:r>
            <w:r>
              <w:rPr>
                <w:rFonts w:hint="eastAsia" w:ascii="宋体" w:hAnsi="宋体" w:cs="宋体"/>
                <w:i w:val="0"/>
                <w:iCs w:val="0"/>
                <w:color w:val="000000"/>
                <w:kern w:val="0"/>
                <w:sz w:val="18"/>
                <w:szCs w:val="18"/>
                <w:highlight w:val="none"/>
                <w:u w:val="none"/>
                <w:lang w:val="en-US" w:eastAsia="zh-CN" w:bidi="ar"/>
              </w:rPr>
              <w:t>3</w:t>
            </w:r>
            <w:r>
              <w:rPr>
                <w:rFonts w:hint="eastAsia" w:ascii="宋体" w:hAnsi="宋体" w:eastAsia="宋体" w:cs="宋体"/>
                <w:i w:val="0"/>
                <w:iCs w:val="0"/>
                <w:color w:val="000000"/>
                <w:kern w:val="0"/>
                <w:sz w:val="18"/>
                <w:szCs w:val="18"/>
                <w:highlight w:val="none"/>
                <w:u w:val="none"/>
                <w:lang w:val="en-US" w:eastAsia="zh-CN" w:bidi="ar"/>
              </w:rPr>
              <w:t>年12月20日前</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000000"/>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按照正常比例赋分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商户地乡千泉湖景区林带滴灌安装工程款金额（万元）</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&lt;=</w:t>
            </w:r>
            <w:r>
              <w:rPr>
                <w:rFonts w:hint="eastAsia" w:ascii="宋体" w:hAnsi="宋体" w:cs="宋体"/>
                <w:i w:val="0"/>
                <w:iCs w:val="0"/>
                <w:color w:val="000000"/>
                <w:kern w:val="0"/>
                <w:sz w:val="18"/>
                <w:szCs w:val="18"/>
                <w:highlight w:val="none"/>
                <w:u w:val="none"/>
                <w:lang w:val="en-US" w:eastAsia="zh-CN" w:bidi="ar"/>
              </w:rPr>
              <w:t>4</w:t>
            </w:r>
            <w:r>
              <w:rPr>
                <w:rFonts w:hint="eastAsia" w:ascii="宋体" w:hAnsi="宋体" w:eastAsia="宋体" w:cs="宋体"/>
                <w:i w:val="0"/>
                <w:iCs w:val="0"/>
                <w:color w:val="000000"/>
                <w:kern w:val="0"/>
                <w:sz w:val="18"/>
                <w:szCs w:val="18"/>
                <w:highlight w:val="none"/>
                <w:u w:val="none"/>
                <w:lang w:val="en-US" w:eastAsia="zh-CN" w:bidi="ar"/>
              </w:rPr>
              <w:t>万元</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000000"/>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按照正常比例赋分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商户地乡综合市场、桥头便民警务站工程金额（万元）</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&lt;=</w:t>
            </w:r>
            <w:r>
              <w:rPr>
                <w:rFonts w:hint="eastAsia" w:ascii="宋体" w:hAnsi="宋体" w:cs="宋体"/>
                <w:i w:val="0"/>
                <w:iCs w:val="0"/>
                <w:color w:val="000000"/>
                <w:kern w:val="0"/>
                <w:sz w:val="18"/>
                <w:szCs w:val="18"/>
                <w:highlight w:val="none"/>
                <w:u w:val="none"/>
                <w:lang w:val="en-US" w:eastAsia="zh-CN" w:bidi="ar"/>
              </w:rPr>
              <w:t>3</w:t>
            </w:r>
            <w:r>
              <w:rPr>
                <w:rFonts w:hint="eastAsia" w:ascii="宋体" w:hAnsi="宋体" w:eastAsia="宋体" w:cs="宋体"/>
                <w:i w:val="0"/>
                <w:iCs w:val="0"/>
                <w:color w:val="000000"/>
                <w:kern w:val="0"/>
                <w:sz w:val="18"/>
                <w:szCs w:val="18"/>
                <w:highlight w:val="none"/>
                <w:u w:val="none"/>
                <w:lang w:val="en-US" w:eastAsia="zh-CN" w:bidi="ar"/>
              </w:rPr>
              <w:t>万元</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000000"/>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按照评判等级赋分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提升政府公信力</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有效提升</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000000"/>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按照评判等级赋分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支付对象满意度（%）</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按照满意度赋分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说明材料</w:t>
            </w:r>
          </w:p>
        </w:tc>
      </w:tr>
    </w:tbl>
    <w:p>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highlight w:val="none"/>
          <w:u w:val="none"/>
          <w:lang w:val="en-US" w:eastAsia="zh-CN" w:bidi="ar"/>
        </w:rPr>
      </w:pPr>
    </w:p>
    <w:p>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highlight w:val="none"/>
          <w:u w:val="none"/>
          <w:lang w:val="en-US" w:eastAsia="zh-CN" w:bidi="ar"/>
        </w:rPr>
      </w:pPr>
      <w:r>
        <w:rPr>
          <w:rFonts w:hint="eastAsia" w:ascii="宋体" w:hAnsi="宋体" w:eastAsia="宋体" w:cs="宋体"/>
          <w:b/>
          <w:bCs/>
          <w:i w:val="0"/>
          <w:iCs w:val="0"/>
          <w:color w:val="000000"/>
          <w:kern w:val="0"/>
          <w:sz w:val="32"/>
          <w:szCs w:val="32"/>
          <w:highlight w:val="none"/>
          <w:u w:val="none"/>
          <w:lang w:val="en-US" w:eastAsia="zh-CN" w:bidi="ar"/>
        </w:rPr>
        <w:t>项目支出绩效目标表</w:t>
      </w:r>
    </w:p>
    <w:tbl>
      <w:tblPr>
        <w:tblStyle w:val="3"/>
        <w:tblW w:w="8963" w:type="dxa"/>
        <w:tblInd w:w="-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
        <w:gridCol w:w="533"/>
        <w:gridCol w:w="996"/>
        <w:gridCol w:w="1680"/>
        <w:gridCol w:w="873"/>
        <w:gridCol w:w="1047"/>
        <w:gridCol w:w="785"/>
        <w:gridCol w:w="699"/>
        <w:gridCol w:w="1298"/>
        <w:gridCol w:w="10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420" w:hRule="atLeast"/>
        </w:trPr>
        <w:tc>
          <w:tcPr>
            <w:tcW w:w="8958"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(202</w:t>
            </w:r>
            <w:r>
              <w:rPr>
                <w:rFonts w:hint="eastAsia" w:ascii="宋体" w:hAnsi="宋体" w:cs="宋体"/>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42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沙湾市商户地乡人民政府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沙湾市商户地乡202</w:t>
            </w:r>
            <w:r>
              <w:rPr>
                <w:rFonts w:hint="eastAsia" w:ascii="宋体" w:hAnsi="宋体" w:cs="宋体"/>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年</w:t>
            </w:r>
            <w:r>
              <w:rPr>
                <w:rFonts w:hint="eastAsia" w:ascii="宋体" w:hAnsi="宋体" w:cs="宋体"/>
                <w:i w:val="0"/>
                <w:iCs w:val="0"/>
                <w:color w:val="000000"/>
                <w:kern w:val="0"/>
                <w:sz w:val="20"/>
                <w:szCs w:val="20"/>
                <w:highlight w:val="none"/>
                <w:u w:val="none"/>
                <w:lang w:val="en-US" w:eastAsia="zh-CN" w:bidi="ar"/>
              </w:rPr>
              <w:t>差额单位工资</w:t>
            </w:r>
          </w:p>
        </w:tc>
        <w:tc>
          <w:tcPr>
            <w:tcW w:w="14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3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时利尚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年度预算总额：</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cs="宋体"/>
                <w:i w:val="0"/>
                <w:iCs w:val="0"/>
                <w:color w:val="000000"/>
                <w:kern w:val="0"/>
                <w:sz w:val="22"/>
                <w:szCs w:val="22"/>
                <w:highlight w:val="none"/>
                <w:u w:val="none"/>
                <w:lang w:val="en-US" w:eastAsia="zh-CN" w:bidi="ar"/>
              </w:rPr>
              <w:t>57.58</w:t>
            </w:r>
          </w:p>
        </w:tc>
        <w:tc>
          <w:tcPr>
            <w:tcW w:w="10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其中：财政拨款</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cs="宋体"/>
                <w:i w:val="0"/>
                <w:iCs w:val="0"/>
                <w:color w:val="000000"/>
                <w:kern w:val="0"/>
                <w:sz w:val="22"/>
                <w:szCs w:val="22"/>
                <w:highlight w:val="none"/>
                <w:u w:val="none"/>
                <w:lang w:val="en-US" w:eastAsia="zh-CN" w:bidi="ar"/>
              </w:rPr>
              <w:t>57.58</w:t>
            </w: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其他资金：</w:t>
            </w:r>
          </w:p>
        </w:tc>
        <w:tc>
          <w:tcPr>
            <w:tcW w:w="23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429"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0"/>
                <w:szCs w:val="20"/>
                <w:highlight w:val="none"/>
                <w:u w:val="none"/>
                <w:lang w:val="en-US" w:eastAsia="zh-CN" w:bidi="ar"/>
              </w:rPr>
              <w:t>202</w:t>
            </w:r>
            <w:r>
              <w:rPr>
                <w:rFonts w:hint="eastAsia" w:ascii="宋体" w:hAnsi="宋体" w:cs="宋体"/>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年12月2</w:t>
            </w:r>
            <w:r>
              <w:rPr>
                <w:rFonts w:hint="eastAsia" w:ascii="宋体" w:hAnsi="宋体" w:cs="宋体"/>
                <w:i w:val="0"/>
                <w:iCs w:val="0"/>
                <w:color w:val="000000"/>
                <w:kern w:val="0"/>
                <w:sz w:val="20"/>
                <w:szCs w:val="20"/>
                <w:highlight w:val="none"/>
                <w:u w:val="none"/>
                <w:lang w:val="en-US" w:eastAsia="zh-CN" w:bidi="ar"/>
              </w:rPr>
              <w:t>5</w:t>
            </w:r>
            <w:r>
              <w:rPr>
                <w:rFonts w:hint="eastAsia" w:ascii="宋体" w:hAnsi="宋体" w:eastAsia="宋体" w:cs="宋体"/>
                <w:i w:val="0"/>
                <w:iCs w:val="0"/>
                <w:color w:val="000000"/>
                <w:kern w:val="0"/>
                <w:sz w:val="20"/>
                <w:szCs w:val="20"/>
                <w:highlight w:val="none"/>
                <w:u w:val="none"/>
                <w:lang w:val="en-US" w:eastAsia="zh-CN" w:bidi="ar"/>
              </w:rPr>
              <w:t>日之前，完成商户地乡</w:t>
            </w:r>
            <w:r>
              <w:rPr>
                <w:rFonts w:hint="eastAsia" w:ascii="宋体" w:hAnsi="宋体" w:cs="宋体"/>
                <w:i w:val="0"/>
                <w:iCs w:val="0"/>
                <w:color w:val="000000"/>
                <w:kern w:val="0"/>
                <w:sz w:val="20"/>
                <w:szCs w:val="20"/>
                <w:highlight w:val="none"/>
                <w:u w:val="none"/>
                <w:lang w:val="en-US" w:eastAsia="zh-CN" w:bidi="ar"/>
              </w:rPr>
              <w:t>9</w:t>
            </w:r>
            <w:r>
              <w:rPr>
                <w:rFonts w:hint="eastAsia" w:ascii="宋体" w:hAnsi="宋体" w:eastAsia="宋体" w:cs="宋体"/>
                <w:i w:val="0"/>
                <w:iCs w:val="0"/>
                <w:color w:val="000000"/>
                <w:kern w:val="0"/>
                <w:sz w:val="20"/>
                <w:szCs w:val="20"/>
                <w:highlight w:val="none"/>
                <w:u w:val="none"/>
                <w:lang w:val="en-US" w:eastAsia="zh-CN" w:bidi="ar"/>
              </w:rPr>
              <w:t>名</w:t>
            </w:r>
            <w:r>
              <w:rPr>
                <w:rFonts w:hint="eastAsia" w:ascii="宋体" w:hAnsi="宋体" w:cs="宋体"/>
                <w:i w:val="0"/>
                <w:iCs w:val="0"/>
                <w:color w:val="000000"/>
                <w:kern w:val="0"/>
                <w:sz w:val="20"/>
                <w:szCs w:val="20"/>
                <w:highlight w:val="none"/>
                <w:u w:val="none"/>
                <w:lang w:val="en-US" w:eastAsia="zh-CN" w:bidi="ar"/>
              </w:rPr>
              <w:t>差额单位工作人员工资</w:t>
            </w:r>
            <w:r>
              <w:rPr>
                <w:rFonts w:hint="eastAsia" w:ascii="宋体" w:hAnsi="宋体" w:eastAsia="宋体" w:cs="宋体"/>
                <w:i w:val="0"/>
                <w:iCs w:val="0"/>
                <w:color w:val="000000"/>
                <w:kern w:val="0"/>
                <w:sz w:val="20"/>
                <w:szCs w:val="20"/>
                <w:highlight w:val="none"/>
                <w:u w:val="none"/>
                <w:lang w:val="en-US" w:eastAsia="zh-CN" w:bidi="ar"/>
              </w:rPr>
              <w:t>共</w:t>
            </w:r>
            <w:r>
              <w:rPr>
                <w:rFonts w:hint="eastAsia" w:ascii="宋体" w:hAnsi="宋体" w:cs="宋体"/>
                <w:i w:val="0"/>
                <w:iCs w:val="0"/>
                <w:color w:val="000000"/>
                <w:kern w:val="0"/>
                <w:sz w:val="20"/>
                <w:szCs w:val="20"/>
                <w:highlight w:val="none"/>
                <w:u w:val="none"/>
                <w:lang w:val="en-US" w:eastAsia="zh-CN" w:bidi="ar"/>
              </w:rPr>
              <w:t>57.58</w:t>
            </w:r>
            <w:r>
              <w:rPr>
                <w:rFonts w:hint="eastAsia" w:ascii="宋体" w:hAnsi="宋体" w:eastAsia="宋体" w:cs="宋体"/>
                <w:i w:val="0"/>
                <w:iCs w:val="0"/>
                <w:color w:val="000000"/>
                <w:kern w:val="0"/>
                <w:sz w:val="20"/>
                <w:szCs w:val="20"/>
                <w:highlight w:val="none"/>
                <w:u w:val="none"/>
                <w:lang w:val="en-US" w:eastAsia="zh-CN" w:bidi="ar"/>
              </w:rPr>
              <w:t>万元发放工作，资金发放及时率100%，资金覆盖率100%。通过项目的实施预期达到为提供</w:t>
            </w:r>
            <w:r>
              <w:rPr>
                <w:rFonts w:hint="eastAsia" w:ascii="宋体" w:hAnsi="宋体" w:cs="宋体"/>
                <w:i w:val="0"/>
                <w:iCs w:val="0"/>
                <w:color w:val="000000"/>
                <w:kern w:val="0"/>
                <w:sz w:val="20"/>
                <w:szCs w:val="20"/>
                <w:highlight w:val="none"/>
                <w:u w:val="none"/>
                <w:lang w:val="en-US" w:eastAsia="zh-CN" w:bidi="ar"/>
              </w:rPr>
              <w:t>资金</w:t>
            </w:r>
            <w:r>
              <w:rPr>
                <w:rFonts w:hint="eastAsia" w:ascii="宋体" w:hAnsi="宋体" w:eastAsia="宋体" w:cs="宋体"/>
                <w:i w:val="0"/>
                <w:iCs w:val="0"/>
                <w:color w:val="000000"/>
                <w:kern w:val="0"/>
                <w:sz w:val="20"/>
                <w:szCs w:val="20"/>
                <w:highlight w:val="none"/>
                <w:u w:val="none"/>
                <w:lang w:val="en-US" w:eastAsia="zh-CN" w:bidi="ar"/>
              </w:rPr>
              <w:t>保证，</w:t>
            </w:r>
            <w:r>
              <w:rPr>
                <w:rFonts w:hint="eastAsia" w:ascii="宋体" w:hAnsi="宋体" w:cs="宋体"/>
                <w:i w:val="0"/>
                <w:iCs w:val="0"/>
                <w:color w:val="000000"/>
                <w:kern w:val="0"/>
                <w:sz w:val="20"/>
                <w:szCs w:val="20"/>
                <w:highlight w:val="none"/>
                <w:u w:val="none"/>
                <w:lang w:val="en-US" w:eastAsia="zh-CN" w:bidi="ar"/>
              </w:rPr>
              <w:t>提高工作积极性</w:t>
            </w:r>
            <w:r>
              <w:rPr>
                <w:rFonts w:hint="eastAsia" w:ascii="宋体" w:hAnsi="宋体" w:eastAsia="宋体" w:cs="宋体"/>
                <w:i w:val="0"/>
                <w:iCs w:val="0"/>
                <w:color w:val="000000"/>
                <w:kern w:val="0"/>
                <w:sz w:val="20"/>
                <w:szCs w:val="20"/>
                <w:highlight w:val="none"/>
                <w:u w:val="none"/>
                <w:lang w:val="en-US" w:eastAsia="zh-CN" w:bidi="ar"/>
              </w:rPr>
              <w:t>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38"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6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4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9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29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4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发放</w:t>
            </w:r>
            <w:r>
              <w:rPr>
                <w:rFonts w:hint="eastAsia" w:ascii="宋体" w:hAnsi="宋体" w:cs="宋体"/>
                <w:i w:val="0"/>
                <w:iCs w:val="0"/>
                <w:color w:val="000000"/>
                <w:kern w:val="0"/>
                <w:sz w:val="18"/>
                <w:szCs w:val="18"/>
                <w:highlight w:val="none"/>
                <w:u w:val="none"/>
                <w:lang w:val="en-US" w:eastAsia="zh-CN" w:bidi="ar"/>
              </w:rPr>
              <w:t>工资</w:t>
            </w:r>
            <w:r>
              <w:rPr>
                <w:rFonts w:hint="eastAsia" w:ascii="宋体" w:hAnsi="宋体" w:eastAsia="宋体" w:cs="宋体"/>
                <w:i w:val="0"/>
                <w:iCs w:val="0"/>
                <w:color w:val="000000"/>
                <w:kern w:val="0"/>
                <w:sz w:val="18"/>
                <w:szCs w:val="18"/>
                <w:highlight w:val="none"/>
                <w:u w:val="none"/>
                <w:lang w:val="en-US" w:eastAsia="zh-CN" w:bidi="ar"/>
              </w:rPr>
              <w:t>人数（人）</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r>
              <w:rPr>
                <w:rFonts w:hint="eastAsia" w:ascii="宋体" w:hAnsi="宋体" w:cs="宋体"/>
                <w:i w:val="0"/>
                <w:iCs w:val="0"/>
                <w:color w:val="000000"/>
                <w:kern w:val="0"/>
                <w:sz w:val="18"/>
                <w:szCs w:val="18"/>
                <w:highlight w:val="none"/>
                <w:u w:val="none"/>
                <w:lang w:val="en-US" w:eastAsia="zh-CN" w:bidi="ar"/>
              </w:rPr>
              <w:t>9</w:t>
            </w:r>
            <w:r>
              <w:rPr>
                <w:rFonts w:hint="eastAsia" w:ascii="宋体" w:hAnsi="宋体" w:eastAsia="宋体" w:cs="宋体"/>
                <w:i w:val="0"/>
                <w:iCs w:val="0"/>
                <w:color w:val="000000"/>
                <w:kern w:val="0"/>
                <w:sz w:val="18"/>
                <w:szCs w:val="18"/>
                <w:highlight w:val="none"/>
                <w:u w:val="none"/>
                <w:lang w:val="en-US" w:eastAsia="zh-CN" w:bidi="ar"/>
              </w:rPr>
              <w:t>人</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资金</w:t>
            </w:r>
            <w:r>
              <w:rPr>
                <w:rFonts w:hint="eastAsia" w:ascii="宋体" w:hAnsi="宋体" w:eastAsia="宋体" w:cs="宋体"/>
                <w:i w:val="0"/>
                <w:iCs w:val="0"/>
                <w:color w:val="000000"/>
                <w:kern w:val="0"/>
                <w:sz w:val="18"/>
                <w:szCs w:val="18"/>
                <w:highlight w:val="none"/>
                <w:u w:val="none"/>
                <w:lang w:val="en-US" w:eastAsia="zh-CN" w:bidi="ar"/>
              </w:rPr>
              <w:t>覆盖率（%）</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&gt;=100%</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9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项目完成时间</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w:t>
            </w:r>
            <w:r>
              <w:rPr>
                <w:rFonts w:hint="eastAsia" w:ascii="宋体" w:hAnsi="宋体" w:cs="宋体"/>
                <w:i w:val="0"/>
                <w:iCs w:val="0"/>
                <w:color w:val="000000"/>
                <w:kern w:val="0"/>
                <w:sz w:val="18"/>
                <w:szCs w:val="18"/>
                <w:highlight w:val="none"/>
                <w:u w:val="none"/>
                <w:lang w:val="en-US" w:eastAsia="zh-CN" w:bidi="ar"/>
              </w:rPr>
              <w:t>3</w:t>
            </w:r>
            <w:r>
              <w:rPr>
                <w:rFonts w:hint="eastAsia" w:ascii="宋体" w:hAnsi="宋体" w:eastAsia="宋体" w:cs="宋体"/>
                <w:i w:val="0"/>
                <w:iCs w:val="0"/>
                <w:color w:val="000000"/>
                <w:kern w:val="0"/>
                <w:sz w:val="18"/>
                <w:szCs w:val="18"/>
                <w:highlight w:val="none"/>
                <w:u w:val="none"/>
                <w:lang w:val="en-US" w:eastAsia="zh-CN" w:bidi="ar"/>
              </w:rPr>
              <w:t>年12月25日前</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资金支付及时率（%）</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&gt;=100%</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差额单位</w:t>
            </w:r>
            <w:r>
              <w:rPr>
                <w:rFonts w:hint="eastAsia" w:ascii="宋体" w:hAnsi="宋体" w:eastAsia="宋体" w:cs="宋体"/>
                <w:i w:val="0"/>
                <w:iCs w:val="0"/>
                <w:color w:val="000000"/>
                <w:kern w:val="0"/>
                <w:sz w:val="18"/>
                <w:szCs w:val="18"/>
                <w:highlight w:val="none"/>
                <w:u w:val="none"/>
                <w:lang w:val="en-US" w:eastAsia="zh-CN" w:bidi="ar"/>
              </w:rPr>
              <w:t>每月发放标准（元/月/人）</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r>
              <w:rPr>
                <w:rFonts w:hint="eastAsia" w:ascii="宋体" w:hAnsi="宋体" w:cs="宋体"/>
                <w:i w:val="0"/>
                <w:iCs w:val="0"/>
                <w:color w:val="000000"/>
                <w:kern w:val="0"/>
                <w:sz w:val="18"/>
                <w:szCs w:val="18"/>
                <w:highlight w:val="none"/>
                <w:u w:val="none"/>
                <w:lang w:val="en-US" w:eastAsia="zh-CN" w:bidi="ar"/>
              </w:rPr>
              <w:t>3754</w:t>
            </w:r>
            <w:r>
              <w:rPr>
                <w:rFonts w:hint="eastAsia" w:ascii="宋体" w:hAnsi="宋体" w:eastAsia="宋体" w:cs="宋体"/>
                <w:i w:val="0"/>
                <w:iCs w:val="0"/>
                <w:color w:val="000000"/>
                <w:kern w:val="0"/>
                <w:sz w:val="18"/>
                <w:szCs w:val="18"/>
                <w:highlight w:val="none"/>
                <w:u w:val="none"/>
                <w:lang w:val="en-US" w:eastAsia="zh-CN" w:bidi="ar"/>
              </w:rPr>
              <w:t>元/月/人</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bidi="ar"/>
              </w:rPr>
              <w:t>提高</w:t>
            </w:r>
            <w:r>
              <w:rPr>
                <w:rFonts w:hint="eastAsia" w:ascii="宋体" w:hAnsi="宋体" w:cs="宋体"/>
                <w:i w:val="0"/>
                <w:iCs w:val="0"/>
                <w:color w:val="000000"/>
                <w:kern w:val="0"/>
                <w:sz w:val="18"/>
                <w:szCs w:val="18"/>
                <w:highlight w:val="none"/>
                <w:u w:val="none"/>
                <w:lang w:val="en-US" w:eastAsia="zh-CN" w:bidi="ar"/>
              </w:rPr>
              <w:t>工作积极性</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有效提高</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按评判等级赋分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差额单位干部</w:t>
            </w:r>
            <w:r>
              <w:rPr>
                <w:rFonts w:hint="eastAsia" w:ascii="宋体" w:hAnsi="宋体" w:eastAsia="宋体" w:cs="宋体"/>
                <w:i w:val="0"/>
                <w:iCs w:val="0"/>
                <w:color w:val="000000"/>
                <w:kern w:val="0"/>
                <w:sz w:val="18"/>
                <w:szCs w:val="18"/>
                <w:highlight w:val="none"/>
                <w:u w:val="none"/>
                <w:lang w:val="en-US" w:eastAsia="zh-CN" w:bidi="ar"/>
              </w:rPr>
              <w:t>满意度（%）</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&gt;=95%</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5"/>
                <w:szCs w:val="15"/>
                <w:highlight w:val="none"/>
                <w:u w:val="none"/>
                <w:lang w:val="en-US" w:eastAsia="zh-CN" w:bidi="ar"/>
              </w:rPr>
              <w:t>满意度赋分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说明材料</w:t>
            </w:r>
          </w:p>
        </w:tc>
      </w:tr>
    </w:tbl>
    <w:p>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highlight w:val="none"/>
          <w:u w:val="none"/>
          <w:lang w:val="en-US" w:eastAsia="zh-CN" w:bidi="ar"/>
        </w:rPr>
      </w:pPr>
    </w:p>
    <w:p>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highlight w:val="none"/>
          <w:u w:val="none"/>
          <w:lang w:val="en-US" w:eastAsia="zh-CN" w:bidi="ar"/>
        </w:rPr>
      </w:pPr>
    </w:p>
    <w:p>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highlight w:val="none"/>
          <w:u w:val="none"/>
          <w:lang w:val="en-US" w:eastAsia="zh-CN" w:bidi="ar"/>
        </w:rPr>
      </w:pPr>
    </w:p>
    <w:p>
      <w:pPr>
        <w:widowControl/>
        <w:jc w:val="left"/>
        <w:rPr>
          <w:rFonts w:hint="eastAsia" w:ascii="楷体_GB2312" w:hAnsi="宋体" w:eastAsia="楷体_GB2312" w:cs="宋体"/>
          <w:b/>
          <w:kern w:val="0"/>
          <w:sz w:val="32"/>
          <w:szCs w:val="32"/>
          <w:highlight w:val="none"/>
        </w:rPr>
      </w:pPr>
    </w:p>
    <w:p>
      <w:pPr>
        <w:spacing w:line="600" w:lineRule="exact"/>
        <w:outlineLvl w:val="2"/>
        <w:rPr>
          <w:rFonts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ind w:firstLine="640" w:firstLineChars="200"/>
        <w:rPr>
          <w:rFonts w:ascii="仿宋_GB2312" w:hAnsi="仿宋_GB2312" w:eastAsia="仿宋_GB2312" w:cs="仿宋_GB2312"/>
          <w:kern w:val="0"/>
          <w:sz w:val="32"/>
          <w:szCs w:val="32"/>
          <w:highlight w:val="none"/>
        </w:rPr>
      </w:pPr>
      <w:r>
        <w:rPr>
          <w:rFonts w:hint="eastAsia" w:ascii="仿宋_GB2312" w:hAnsi="黑体" w:eastAsia="仿宋_GB2312"/>
          <w:color w:val="auto"/>
          <w:sz w:val="32"/>
          <w:szCs w:val="32"/>
          <w:highlight w:val="none"/>
          <w:lang w:val="en-US" w:eastAsia="zh-CN"/>
        </w:rPr>
        <w:t>绩效目标表11（沙湾市商户地乡2023年差额单位工资）合并了</w:t>
      </w:r>
      <w:r>
        <w:rPr>
          <w:rFonts w:hint="eastAsia" w:ascii="仿宋_GB2312" w:hAnsi="黑体" w:eastAsia="仿宋_GB2312"/>
          <w:sz w:val="32"/>
          <w:szCs w:val="32"/>
          <w:highlight w:val="none"/>
          <w:lang w:val="en-US" w:eastAsia="zh-CN"/>
        </w:rPr>
        <w:t>一般公共预算项目支出里的项目（九）、（十）、（十一）（十二）</w:t>
      </w:r>
      <w:bookmarkStart w:id="0" w:name="_GoBack"/>
      <w:bookmarkEnd w:id="0"/>
      <w:r>
        <w:rPr>
          <w:rFonts w:hint="eastAsia" w:ascii="仿宋_GB2312" w:hAnsi="黑体" w:eastAsia="仿宋_GB2312"/>
          <w:sz w:val="32"/>
          <w:szCs w:val="32"/>
          <w:highlight w:val="none"/>
          <w:lang w:val="en-US" w:eastAsia="zh-CN"/>
        </w:rPr>
        <w:t>，合并金额57.58万元。</w:t>
      </w:r>
      <w:r>
        <w:rPr>
          <w:rFonts w:hint="eastAsia" w:ascii="仿宋_GB2312" w:hAnsi="仿宋_GB2312" w:eastAsia="仿宋_GB2312" w:cs="仿宋_GB2312"/>
          <w:kern w:val="0"/>
          <w:sz w:val="32"/>
          <w:szCs w:val="32"/>
          <w:highlight w:val="none"/>
        </w:rPr>
        <w:br w:type="page"/>
      </w:r>
    </w:p>
    <w:p>
      <w:pPr>
        <w:spacing w:line="600" w:lineRule="exact"/>
        <w:jc w:val="center"/>
        <w:outlineLvl w:val="0"/>
        <w:rPr>
          <w:rFonts w:ascii="黑体" w:hAnsi="黑体" w:eastAsia="黑体"/>
          <w:kern w:val="0"/>
          <w:sz w:val="32"/>
          <w:szCs w:val="32"/>
          <w:highlight w:val="none"/>
        </w:rPr>
      </w:pPr>
      <w:r>
        <w:rPr>
          <w:rFonts w:hint="eastAsia" w:ascii="黑体" w:hAnsi="黑体" w:eastAsia="黑体"/>
          <w:kern w:val="0"/>
          <w:sz w:val="32"/>
          <w:szCs w:val="32"/>
          <w:highlight w:val="none"/>
        </w:rPr>
        <w:t>第四部分名词解释</w:t>
      </w:r>
    </w:p>
    <w:p>
      <w:pPr>
        <w:spacing w:line="600" w:lineRule="exact"/>
        <w:ind w:firstLine="640" w:firstLineChars="200"/>
        <w:rPr>
          <w:rFonts w:ascii="黑体" w:hAnsi="黑体" w:eastAsia="黑体"/>
          <w:sz w:val="32"/>
          <w:szCs w:val="32"/>
          <w:highlight w:val="none"/>
        </w:rPr>
      </w:pP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spacing w:line="600" w:lineRule="exact"/>
        <w:ind w:firstLine="643" w:firstLineChars="200"/>
        <w:outlineLvl w:val="1"/>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二、一般公共预算：</w:t>
      </w:r>
      <w:r>
        <w:rPr>
          <w:rFonts w:hint="eastAsia" w:ascii="仿宋_GB2312" w:eastAsia="仿宋_GB2312"/>
          <w:spacing w:val="-6"/>
          <w:sz w:val="32"/>
          <w:szCs w:val="32"/>
          <w:highlight w:val="none"/>
        </w:rPr>
        <w:t>包括公共财政拨款（补助）资金、专项收入。</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三、财政专户管理资金：</w:t>
      </w:r>
      <w:r>
        <w:rPr>
          <w:rFonts w:hint="eastAsia" w:ascii="仿宋_GB2312" w:eastAsia="仿宋_GB2312"/>
          <w:sz w:val="32"/>
          <w:szCs w:val="32"/>
          <w:highlight w:val="none"/>
        </w:rPr>
        <w:t>包括专户管理行政事业性收费（主要是教育收费）、其他非税收入。</w:t>
      </w:r>
    </w:p>
    <w:p>
      <w:pPr>
        <w:spacing w:line="600" w:lineRule="exact"/>
        <w:ind w:firstLine="643" w:firstLineChars="200"/>
        <w:outlineLvl w:val="1"/>
        <w:rPr>
          <w:rFonts w:ascii="仿宋_GB2312" w:eastAsia="仿宋_GB2312"/>
          <w:spacing w:val="-17"/>
          <w:sz w:val="32"/>
          <w:szCs w:val="32"/>
          <w:highlight w:val="none"/>
        </w:rPr>
      </w:pPr>
      <w:r>
        <w:rPr>
          <w:rFonts w:hint="eastAsia" w:ascii="楷体_GB2312" w:hAnsi="楷体_GB2312" w:eastAsia="楷体_GB2312" w:cs="楷体_GB2312"/>
          <w:b/>
          <w:bCs/>
          <w:sz w:val="32"/>
          <w:szCs w:val="32"/>
          <w:highlight w:val="none"/>
        </w:rPr>
        <w:t>四、其他资金：</w:t>
      </w:r>
      <w:r>
        <w:rPr>
          <w:rFonts w:hint="eastAsia" w:ascii="仿宋_GB2312" w:eastAsia="仿宋_GB2312"/>
          <w:spacing w:val="-17"/>
          <w:sz w:val="32"/>
          <w:szCs w:val="32"/>
          <w:highlight w:val="none"/>
        </w:rPr>
        <w:t>包括事业收入、事业经营收入、其他收入等。</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五、基本支出：</w:t>
      </w:r>
      <w:r>
        <w:rPr>
          <w:rFonts w:hint="eastAsia" w:ascii="仿宋_GB2312" w:eastAsia="仿宋_GB2312"/>
          <w:sz w:val="32"/>
          <w:szCs w:val="32"/>
          <w:highlight w:val="none"/>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六、项目支出：</w:t>
      </w:r>
      <w:r>
        <w:rPr>
          <w:rFonts w:hint="eastAsia" w:ascii="仿宋_GB2312" w:eastAsia="仿宋_GB2312"/>
          <w:sz w:val="32"/>
          <w:szCs w:val="32"/>
          <w:highlight w:val="none"/>
        </w:rPr>
        <w:t>单位支出预算的组成部分，是</w:t>
      </w:r>
      <w:r>
        <w:rPr>
          <w:rFonts w:hint="eastAsia" w:ascii="仿宋_GB2312" w:eastAsia="仿宋_GB2312"/>
          <w:sz w:val="32"/>
          <w:szCs w:val="32"/>
          <w:highlight w:val="none"/>
          <w:lang w:eastAsia="zh-Hans"/>
        </w:rPr>
        <w:t>各</w:t>
      </w:r>
      <w:r>
        <w:rPr>
          <w:rFonts w:hint="eastAsia" w:ascii="仿宋_GB2312" w:eastAsia="仿宋_GB2312"/>
          <w:sz w:val="32"/>
          <w:szCs w:val="32"/>
          <w:highlight w:val="none"/>
        </w:rPr>
        <w:t>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highlight w:val="none"/>
        </w:rPr>
      </w:pPr>
      <w:r>
        <w:rPr>
          <w:rFonts w:hint="eastAsia" w:ascii="仿宋_GB2312" w:eastAsia="仿宋_GB2312"/>
          <w:b/>
          <w:bCs/>
          <w:sz w:val="32"/>
          <w:szCs w:val="32"/>
          <w:highlight w:val="none"/>
        </w:rPr>
        <w:t>七、“三公”经费</w:t>
      </w:r>
      <w:r>
        <w:rPr>
          <w:rFonts w:hint="eastAsia" w:ascii="仿宋_GB2312" w:eastAsia="仿宋_GB2312"/>
          <w:sz w:val="32"/>
          <w:szCs w:val="32"/>
          <w:highlight w:val="none"/>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pacing w:val="-11"/>
          <w:sz w:val="32"/>
          <w:szCs w:val="32"/>
          <w:highlight w:val="none"/>
        </w:rPr>
      </w:pPr>
      <w:r>
        <w:rPr>
          <w:rFonts w:hint="eastAsia" w:ascii="楷体_GB2312" w:hAnsi="楷体_GB2312" w:eastAsia="楷体_GB2312" w:cs="楷体_GB2312"/>
          <w:b/>
          <w:bCs/>
          <w:sz w:val="32"/>
          <w:szCs w:val="32"/>
          <w:highlight w:val="none"/>
        </w:rPr>
        <w:t>八、机关运行经费：</w:t>
      </w:r>
      <w:r>
        <w:rPr>
          <w:rFonts w:hint="eastAsia" w:ascii="仿宋_GB2312" w:eastAsia="仿宋_GB2312"/>
          <w:sz w:val="32"/>
          <w:szCs w:val="32"/>
          <w:highlight w:val="none"/>
        </w:rPr>
        <w:t>指各单位的公用经费，包括办公及印刷费、邮电费、差旅费、会议费、福利费、日常维修费、专用材料及一般设备购置费、办公用房水电费、办公用房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highlight w:val="none"/>
        </w:rPr>
        <w:t>取暖费、办公用房物业管理费、公务用车运行维护费及其他费用。</w:t>
      </w:r>
    </w:p>
    <w:p>
      <w:pPr>
        <w:spacing w:line="600" w:lineRule="exact"/>
        <w:ind w:firstLine="640" w:firstLineChars="200"/>
        <w:rPr>
          <w:rFonts w:ascii="仿宋_GB2312" w:hAnsi="宋体" w:eastAsia="仿宋_GB2312" w:cs="宋体"/>
          <w:kern w:val="0"/>
          <w:sz w:val="32"/>
          <w:szCs w:val="32"/>
          <w:highlight w:val="none"/>
        </w:rPr>
      </w:pPr>
    </w:p>
    <w:p>
      <w:pPr>
        <w:spacing w:line="600" w:lineRule="exact"/>
        <w:ind w:firstLine="640" w:firstLineChars="200"/>
        <w:rPr>
          <w:rFonts w:ascii="仿宋_GB2312" w:hAnsi="宋体" w:eastAsia="仿宋_GB2312" w:cs="宋体"/>
          <w:kern w:val="0"/>
          <w:sz w:val="32"/>
          <w:szCs w:val="32"/>
          <w:highlight w:val="none"/>
        </w:rPr>
      </w:pPr>
    </w:p>
    <w:p>
      <w:pPr>
        <w:spacing w:line="600" w:lineRule="exact"/>
        <w:ind w:firstLine="640" w:firstLineChars="200"/>
        <w:rPr>
          <w:rFonts w:ascii="仿宋_GB2312" w:hAnsi="宋体" w:eastAsia="仿宋_GB2312" w:cs="宋体"/>
          <w:kern w:val="0"/>
          <w:sz w:val="32"/>
          <w:szCs w:val="32"/>
          <w:highlight w:val="none"/>
        </w:rPr>
      </w:pPr>
    </w:p>
    <w:p>
      <w:pPr>
        <w:widowControl/>
        <w:spacing w:line="520" w:lineRule="exact"/>
        <w:ind w:firstLine="4480" w:firstLineChars="1400"/>
        <w:jc w:val="left"/>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沙湾市商户地乡人民政府</w:t>
      </w:r>
    </w:p>
    <w:p>
      <w:pPr>
        <w:widowControl/>
        <w:spacing w:line="520" w:lineRule="exact"/>
        <w:ind w:left="5040" w:firstLine="42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2023年02月18日</w:t>
      </w:r>
    </w:p>
    <w:p>
      <w:pPr>
        <w:widowControl/>
        <w:spacing w:line="520" w:lineRule="exact"/>
        <w:ind w:left="4620" w:firstLine="420"/>
        <w:jc w:val="left"/>
        <w:rPr>
          <w:rFonts w:ascii="仿宋_GB2312" w:hAnsi="宋体" w:eastAsia="仿宋_GB2312" w:cs="宋体"/>
          <w:kern w:val="0"/>
          <w:sz w:val="32"/>
          <w:szCs w:val="32"/>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042BB6"/>
    <w:multiLevelType w:val="singleLevel"/>
    <w:tmpl w:val="85042BB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jMmM5YjA0YTE2YTFmZDU0MzM1YzM5ZTJhM2Q2NjIifQ=="/>
    <w:docVar w:name="KSO_WPS_MARK_KEY" w:val="b462e546-7e4b-4477-a953-8a34b44c0eaf"/>
  </w:docVars>
  <w:rsids>
    <w:rsidRoot w:val="73881275"/>
    <w:rsid w:val="000B23B7"/>
    <w:rsid w:val="003872B0"/>
    <w:rsid w:val="00633C11"/>
    <w:rsid w:val="00644377"/>
    <w:rsid w:val="009272A7"/>
    <w:rsid w:val="00D7035A"/>
    <w:rsid w:val="01384A42"/>
    <w:rsid w:val="01AA27EA"/>
    <w:rsid w:val="035148F2"/>
    <w:rsid w:val="05357FE6"/>
    <w:rsid w:val="07C73228"/>
    <w:rsid w:val="080314A3"/>
    <w:rsid w:val="097D65E9"/>
    <w:rsid w:val="09F22188"/>
    <w:rsid w:val="09F305DE"/>
    <w:rsid w:val="0AE73347"/>
    <w:rsid w:val="0BEF2441"/>
    <w:rsid w:val="0BFF25BC"/>
    <w:rsid w:val="0CA52846"/>
    <w:rsid w:val="0CF702C2"/>
    <w:rsid w:val="0DE948F0"/>
    <w:rsid w:val="0FB86C29"/>
    <w:rsid w:val="11694282"/>
    <w:rsid w:val="13FF7A53"/>
    <w:rsid w:val="14471854"/>
    <w:rsid w:val="149413C2"/>
    <w:rsid w:val="15050078"/>
    <w:rsid w:val="153E50D4"/>
    <w:rsid w:val="154E732C"/>
    <w:rsid w:val="175C474F"/>
    <w:rsid w:val="1BCE767F"/>
    <w:rsid w:val="1CFA6572"/>
    <w:rsid w:val="1EE313F2"/>
    <w:rsid w:val="1F122D30"/>
    <w:rsid w:val="1F281D26"/>
    <w:rsid w:val="1F5B2527"/>
    <w:rsid w:val="205D6834"/>
    <w:rsid w:val="217C217E"/>
    <w:rsid w:val="223663BF"/>
    <w:rsid w:val="2274785E"/>
    <w:rsid w:val="228B5B84"/>
    <w:rsid w:val="23B13D13"/>
    <w:rsid w:val="240245CB"/>
    <w:rsid w:val="25115838"/>
    <w:rsid w:val="259C32FF"/>
    <w:rsid w:val="266515CA"/>
    <w:rsid w:val="26671CC7"/>
    <w:rsid w:val="26997778"/>
    <w:rsid w:val="2776015D"/>
    <w:rsid w:val="27A87F7C"/>
    <w:rsid w:val="2A9952C1"/>
    <w:rsid w:val="2ADE5F1B"/>
    <w:rsid w:val="2B9620EF"/>
    <w:rsid w:val="2D151C3D"/>
    <w:rsid w:val="2D7845C3"/>
    <w:rsid w:val="2DD51648"/>
    <w:rsid w:val="2DD72447"/>
    <w:rsid w:val="2DEB679E"/>
    <w:rsid w:val="2F676CF9"/>
    <w:rsid w:val="30126297"/>
    <w:rsid w:val="302C3DED"/>
    <w:rsid w:val="308F1B5C"/>
    <w:rsid w:val="31203AAE"/>
    <w:rsid w:val="31C40BD1"/>
    <w:rsid w:val="31F33BB6"/>
    <w:rsid w:val="32593FDB"/>
    <w:rsid w:val="32730BCF"/>
    <w:rsid w:val="32A007AA"/>
    <w:rsid w:val="32D34D57"/>
    <w:rsid w:val="32FE63DF"/>
    <w:rsid w:val="33B158EA"/>
    <w:rsid w:val="358B6923"/>
    <w:rsid w:val="3613242D"/>
    <w:rsid w:val="367F3139"/>
    <w:rsid w:val="393462D9"/>
    <w:rsid w:val="39737051"/>
    <w:rsid w:val="39CE35B2"/>
    <w:rsid w:val="3A230DBA"/>
    <w:rsid w:val="3AF307FC"/>
    <w:rsid w:val="3B202397"/>
    <w:rsid w:val="3BCB7A77"/>
    <w:rsid w:val="3BF93BA0"/>
    <w:rsid w:val="3C177780"/>
    <w:rsid w:val="3C590C1E"/>
    <w:rsid w:val="3E4638F3"/>
    <w:rsid w:val="3E5522F8"/>
    <w:rsid w:val="3E913830"/>
    <w:rsid w:val="3EDD1D29"/>
    <w:rsid w:val="40C07C28"/>
    <w:rsid w:val="414D524E"/>
    <w:rsid w:val="429E1B91"/>
    <w:rsid w:val="42A02A65"/>
    <w:rsid w:val="433B55EE"/>
    <w:rsid w:val="436808C1"/>
    <w:rsid w:val="44C4575F"/>
    <w:rsid w:val="451624FB"/>
    <w:rsid w:val="452D1DC2"/>
    <w:rsid w:val="45BB38CA"/>
    <w:rsid w:val="477957A6"/>
    <w:rsid w:val="47D06858"/>
    <w:rsid w:val="487571E4"/>
    <w:rsid w:val="4AA06F87"/>
    <w:rsid w:val="4B1E1850"/>
    <w:rsid w:val="4C4023DB"/>
    <w:rsid w:val="4E250001"/>
    <w:rsid w:val="4E5345A1"/>
    <w:rsid w:val="4ECA0682"/>
    <w:rsid w:val="505C4D2B"/>
    <w:rsid w:val="511300BE"/>
    <w:rsid w:val="51AA4C1D"/>
    <w:rsid w:val="53ED3703"/>
    <w:rsid w:val="5447264D"/>
    <w:rsid w:val="54B122F3"/>
    <w:rsid w:val="55370BE0"/>
    <w:rsid w:val="55534511"/>
    <w:rsid w:val="55E04E08"/>
    <w:rsid w:val="5A9C07F9"/>
    <w:rsid w:val="5AB0141B"/>
    <w:rsid w:val="5AD40B09"/>
    <w:rsid w:val="5C6A5542"/>
    <w:rsid w:val="5CCE60DE"/>
    <w:rsid w:val="5CD26A8B"/>
    <w:rsid w:val="5D1B737D"/>
    <w:rsid w:val="5DF73BD6"/>
    <w:rsid w:val="5E3C3095"/>
    <w:rsid w:val="5F1E6958"/>
    <w:rsid w:val="623802B4"/>
    <w:rsid w:val="62570266"/>
    <w:rsid w:val="664B5F11"/>
    <w:rsid w:val="66720F9F"/>
    <w:rsid w:val="66E63727"/>
    <w:rsid w:val="674B6D73"/>
    <w:rsid w:val="6C4B31FD"/>
    <w:rsid w:val="6DD438E3"/>
    <w:rsid w:val="729A0BB7"/>
    <w:rsid w:val="731E0D93"/>
    <w:rsid w:val="73846B1C"/>
    <w:rsid w:val="73881275"/>
    <w:rsid w:val="73C72F31"/>
    <w:rsid w:val="742838AD"/>
    <w:rsid w:val="744358E5"/>
    <w:rsid w:val="75837847"/>
    <w:rsid w:val="759A3A73"/>
    <w:rsid w:val="76737E9C"/>
    <w:rsid w:val="77B6551D"/>
    <w:rsid w:val="78A311CD"/>
    <w:rsid w:val="7925146A"/>
    <w:rsid w:val="79BF498F"/>
    <w:rsid w:val="7A575129"/>
    <w:rsid w:val="7B09221B"/>
    <w:rsid w:val="7B4038F6"/>
    <w:rsid w:val="7B844DDA"/>
    <w:rsid w:val="7CA12AD0"/>
    <w:rsid w:val="7D451E89"/>
    <w:rsid w:val="7E9923CC"/>
    <w:rsid w:val="7EAD41E5"/>
    <w:rsid w:val="7F4415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rFonts w:eastAsia="黑体"/>
      <w:snapToGrid w:val="0"/>
      <w:kern w:val="0"/>
      <w:sz w:val="18"/>
      <w:szCs w:val="18"/>
    </w:rPr>
  </w:style>
  <w:style w:type="table" w:styleId="4">
    <w:name w:val="Table Grid"/>
    <w:basedOn w:val="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55</Pages>
  <Words>3930</Words>
  <Characters>22404</Characters>
  <Lines>186</Lines>
  <Paragraphs>52</Paragraphs>
  <TotalTime>0</TotalTime>
  <ScaleCrop>false</ScaleCrop>
  <LinksUpToDate>false</LinksUpToDate>
  <CharactersWithSpaces>26282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2023-02-14T10:20:00Z</dcterms:created>
  <dc:creator>孙自鹏</dc:creator>
  <cp:lastModifiedBy>Administrator</cp:lastModifiedBy>
  <dcterms:modified xsi:type="dcterms:W3CDTF">2024-05-20T10:10:52Z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5CB5BAF5DAFD43D5B3DB138636E1E79C_13</vt:lpwstr>
  </property>
</Properties>
</file>