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rPr>
          <w:rFonts w:ascii="方正小标宋_GBK" w:hAnsi="宋体" w:eastAsia="方正小标宋_GBK"/>
          <w:kern w:val="0"/>
          <w:sz w:val="44"/>
          <w:szCs w:val="44"/>
        </w:rPr>
      </w:pP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沙湾市乌兰乌苏镇人民政府</w:t>
      </w:r>
    </w:p>
    <w:p>
      <w:pPr>
        <w:widowControl/>
        <w:spacing w:before="100" w:beforeAutospacing="1" w:after="100" w:afterAutospacing="1"/>
        <w:jc w:val="center"/>
        <w:outlineLvl w:val="0"/>
        <w:rPr>
          <w:rFonts w:ascii="方正小标宋_GBK" w:hAnsi="宋体" w:eastAsia="方正小标宋_GBK"/>
          <w:kern w:val="0"/>
          <w:sz w:val="44"/>
          <w:szCs w:val="44"/>
        </w:rPr>
      </w:pPr>
      <w:r>
        <w:rPr>
          <w:rFonts w:hint="eastAsia" w:ascii="方正小标宋_GBK" w:hAnsi="宋体" w:eastAsia="方正小标宋_GBK"/>
          <w:kern w:val="0"/>
          <w:sz w:val="44"/>
          <w:szCs w:val="44"/>
        </w:rPr>
        <w:t>2023年单位预算公开</w:t>
      </w:r>
    </w:p>
    <w:p>
      <w:pPr>
        <w:widowControl/>
        <w:spacing w:before="100" w:beforeAutospacing="1" w:after="100" w:afterAutospacing="1"/>
        <w:jc w:val="center"/>
        <w:rPr>
          <w:rFonts w:ascii="方正小标宋_GBK" w:hAnsi="宋体" w:eastAsia="方正小标宋_GBK"/>
          <w:kern w:val="0"/>
          <w:sz w:val="44"/>
          <w:szCs w:val="44"/>
          <w:lang w:eastAsia="zh-Hans"/>
        </w:rPr>
      </w:pPr>
    </w:p>
    <w:p>
      <w:pPr>
        <w:widowControl/>
        <w:spacing w:line="440" w:lineRule="exact"/>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jc w:val="center"/>
        <w:rPr>
          <w:rFonts w:ascii="黑体" w:hAnsi="黑体" w:eastAsia="黑体"/>
          <w:kern w:val="0"/>
          <w:sz w:val="36"/>
          <w:szCs w:val="32"/>
        </w:rPr>
      </w:pPr>
    </w:p>
    <w:p>
      <w:pPr>
        <w:widowControl/>
        <w:spacing w:line="440" w:lineRule="exact"/>
        <w:rPr>
          <w:rFonts w:ascii="黑体" w:hAnsi="黑体" w:eastAsia="黑体"/>
          <w:kern w:val="0"/>
          <w:sz w:val="36"/>
          <w:szCs w:val="32"/>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kern w:val="0"/>
          <w:sz w:val="32"/>
          <w:szCs w:val="32"/>
        </w:rPr>
      </w:pPr>
      <w:r>
        <w:rPr>
          <w:rFonts w:hint="eastAsia" w:ascii="黑体" w:hAnsi="黑体" w:eastAsia="黑体" w:cs="黑体"/>
          <w:kern w:val="0"/>
          <w:sz w:val="32"/>
          <w:szCs w:val="32"/>
        </w:rPr>
        <w:t>目录</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第一部分沙湾市乌兰乌苏镇人民政府概况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第二部分2023年沙湾市乌兰乌苏镇人民政府预算公开表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一、单位收支总体情况表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二、单位收入总体情况表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三、单位支出总体情况表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四、财政拨款收支总体情况表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w:t>
      </w:r>
      <w:r>
        <w:rPr>
          <w:rFonts w:hint="eastAsia" w:ascii="仿宋_GB2312" w:hAnsi="仿宋_GB2312" w:eastAsia="仿宋_GB2312" w:cs="仿宋_GB2312"/>
          <w:bCs/>
          <w:kern w:val="0"/>
          <w:sz w:val="32"/>
          <w:szCs w:val="32"/>
        </w:rPr>
        <w:t>项目支出情况表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、政府性基金预算支出情况表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国有资本经营预算支出情况表</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“三公”经费支出情况表</w:t>
      </w:r>
    </w:p>
    <w:p>
      <w:pPr>
        <w:spacing w:line="600" w:lineRule="exact"/>
        <w:ind w:firstLine="643" w:firstLineChars="200"/>
        <w:outlineLvl w:val="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第三部分2023年沙湾市乌兰乌苏镇人民政府预算情况说明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一、关于沙湾市乌兰乌苏镇人民政府2023年收支预算情况的总体说明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二、关于沙湾市乌兰乌苏镇人民政府2023年收入预算情况说明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三、关于沙湾市乌兰乌苏镇人民政府2023年支出预算情况说明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四、关于沙湾市乌兰乌苏镇人民政府2023年财政拨款收支预算情况的总体说明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五、关于沙湾市乌兰乌苏镇人民政府2023年一般公共预算当年拨款情况说明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六、关于沙湾市乌兰乌苏镇人民政府2023年一般公共预算基本支出情况说明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七、关于沙湾市乌兰乌苏镇人民政府2023年一般公共预算项目支出情况说明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八</w:t>
      </w:r>
      <w:r>
        <w:rPr>
          <w:rFonts w:hint="eastAsia" w:ascii="仿宋_GB2312" w:hAnsi="仿宋_GB2312" w:eastAsia="仿宋_GB2312" w:cs="仿宋_GB2312"/>
          <w:kern w:val="0"/>
          <w:sz w:val="32"/>
          <w:szCs w:val="32"/>
        </w:rPr>
        <w:t>、关于沙湾市乌兰乌苏镇人民政府2023年政府性基金预算拨款情况说明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eastAsia="zh-Hans"/>
        </w:rPr>
        <w:t>九、</w:t>
      </w:r>
      <w:r>
        <w:rPr>
          <w:rFonts w:hint="eastAsia" w:ascii="仿宋_GB2312" w:hAnsi="仿宋_GB2312" w:eastAsia="仿宋_GB2312" w:cs="仿宋_GB2312"/>
          <w:kern w:val="0"/>
          <w:sz w:val="32"/>
          <w:szCs w:val="32"/>
        </w:rPr>
        <w:t>关于沙湾市乌兰乌苏镇人民政府2023年国有资本经营预算拨款情况说明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lang w:eastAsia="zh-Hans"/>
        </w:rPr>
        <w:t>十</w:t>
      </w:r>
      <w:r>
        <w:rPr>
          <w:rFonts w:hint="eastAsia" w:ascii="仿宋_GB2312" w:hAnsi="仿宋_GB2312" w:eastAsia="仿宋_GB2312" w:cs="仿宋_GB2312"/>
          <w:kern w:val="0"/>
          <w:sz w:val="32"/>
          <w:szCs w:val="32"/>
        </w:rPr>
        <w:t>、关于沙湾市乌兰乌苏镇人民政府2023年</w:t>
      </w:r>
      <w:r>
        <w:rPr>
          <w:rFonts w:hint="eastAsia" w:ascii="仿宋_GB2312" w:hAnsi="仿宋_GB2312" w:eastAsia="仿宋_GB2312" w:cs="仿宋_GB2312"/>
          <w:kern w:val="0"/>
          <w:sz w:val="32"/>
          <w:szCs w:val="32"/>
          <w:lang w:eastAsia="zh-Hans"/>
        </w:rPr>
        <w:t>财政拨款</w:t>
      </w:r>
      <w:r>
        <w:rPr>
          <w:rFonts w:hint="eastAsia" w:ascii="仿宋_GB2312" w:hAnsi="仿宋_GB2312" w:eastAsia="仿宋_GB2312" w:cs="仿宋_GB2312"/>
          <w:kern w:val="0"/>
          <w:sz w:val="32"/>
          <w:szCs w:val="32"/>
        </w:rPr>
        <w:t>“三公”经费预算情况说明</w:t>
      </w:r>
    </w:p>
    <w:p>
      <w:pPr>
        <w:spacing w:line="600" w:lineRule="exact"/>
        <w:ind w:firstLine="640" w:firstLineChars="200"/>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w:t>
      </w:r>
      <w:r>
        <w:rPr>
          <w:rFonts w:hint="eastAsia" w:ascii="仿宋_GB2312" w:hAnsi="仿宋_GB2312" w:eastAsia="仿宋_GB2312" w:cs="仿宋_GB2312"/>
          <w:kern w:val="0"/>
          <w:sz w:val="32"/>
          <w:szCs w:val="32"/>
          <w:lang w:eastAsia="zh-Hans"/>
        </w:rPr>
        <w:t>一</w:t>
      </w:r>
      <w:r>
        <w:rPr>
          <w:rFonts w:hint="eastAsia" w:ascii="仿宋_GB2312" w:hAnsi="仿宋_GB2312" w:eastAsia="仿宋_GB2312" w:cs="仿宋_GB2312"/>
          <w:kern w:val="0"/>
          <w:sz w:val="32"/>
          <w:szCs w:val="32"/>
        </w:rPr>
        <w:t>、其他重要事项的情况说明</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第四部分名词解释</w:t>
      </w:r>
    </w:p>
    <w:p>
      <w:pPr>
        <w:spacing w:line="600" w:lineRule="exact"/>
        <w:ind w:firstLine="640" w:firstLineChars="200"/>
        <w:rPr>
          <w:rFonts w:ascii="仿宋_GB2312" w:hAnsi="仿宋_GB2312" w:eastAsia="仿宋_GB2312" w:cs="仿宋_GB2312"/>
          <w:kern w:val="0"/>
          <w:sz w:val="32"/>
          <w:szCs w:val="32"/>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kern w:val="0"/>
          <w:sz w:val="32"/>
          <w:szCs w:val="32"/>
        </w:rPr>
      </w:pPr>
      <w:r>
        <w:rPr>
          <w:rFonts w:hint="eastAsia" w:ascii="黑体" w:hAnsi="黑体" w:eastAsia="黑体"/>
          <w:kern w:val="0"/>
          <w:sz w:val="32"/>
          <w:szCs w:val="32"/>
        </w:rPr>
        <w:t>第一部分沙湾市乌兰乌苏镇人民政府概况</w:t>
      </w:r>
    </w:p>
    <w:p>
      <w:pPr>
        <w:widowControl/>
        <w:spacing w:line="540" w:lineRule="exact"/>
        <w:jc w:val="center"/>
        <w:rPr>
          <w:rFonts w:ascii="宋体" w:hAnsi="宋体"/>
          <w:b/>
          <w:kern w:val="0"/>
          <w:sz w:val="32"/>
          <w:szCs w:val="32"/>
        </w:rPr>
      </w:pP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一、主要职能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（一）执行本级人民代表大会的决议和上级国家行政机关的决定和命令，发布决定和命令。</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二）为党的基层组织建设和党员队伍建设提供服务，组织开展辖区居民的宣传、发动、服务工作；为“为民办实事”工作、“两结对两固定”工作提供服务保障;负责辖区内社团组织的培育、发展和管理;负责辖区内政府购买社会服务项目的设计和采购;解决居民困难诉求等工作;负责升国旗、村民夜校以及图书室、义工志愿者、服务积分兑换点等群众工作机制的落卖，并不断拓展教育服务群众的形式和载体;负责组织开展文化、宣传、科技、体育、广播电视的服务工作；制定文化、宣传、科技、体育、广播电视、旅游等工作的发展规划和年度计划并组织实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（三）负责农业、农机、林业、畜牧兽医、草原、水利等方面的服务工作，以及发展规划和年度计划并组织实施。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（四）负责民政、教育、优化生育、劳动就业、社会保障、社会救助、医疗救助、退役军人、残疾人事业等方面的服务工作，并制定发展规划和年度计划并组织实施。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（五）负责农村经济管理、财务管理等工作;负责农村集体经济，为农村集体经济健康发展提供保障和服务工作;负责财政预算决算的编制、办理各项收支结算和对账、报账工作;履行统计职责。</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（六）负责国土资源、规划建设、园林绿化、环境保护、交通等方面的服务工作;制定发展规划和年度计划并组织实施，贯彻落实统筹城乡发展、加快推进城乡一体化工作总体部署和目标任务。</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（七）负责社会治安综合治理、法治建设，平安创建、网格化管理、应急管理、人民武装等方面的服务工作;</w:t>
      </w:r>
      <w:r>
        <w:rPr>
          <w:rFonts w:ascii="仿宋_GB2312" w:hAnsi="黑体" w:eastAsia="仿宋_GB2312" w:cs="宋体"/>
          <w:bCs/>
          <w:kern w:val="0"/>
          <w:sz w:val="32"/>
          <w:szCs w:val="32"/>
        </w:rPr>
        <w:t xml:space="preserve"> 普法、预防未成年人违法犯罪等工作</w:t>
      </w:r>
      <w:r>
        <w:rPr>
          <w:rFonts w:hint="eastAsia" w:ascii="仿宋_GB2312" w:hAnsi="黑体" w:eastAsia="仿宋_GB2312" w:cs="宋体"/>
          <w:bCs/>
          <w:kern w:val="0"/>
          <w:sz w:val="32"/>
          <w:szCs w:val="32"/>
        </w:rPr>
        <w:t>;负责流动人口管理工作，管理指导基层网格员队伍等;并制定社会治安综合治理、法治建设、平安创建、网格化管理等工作的规划和年度计划并组织实施。</w:t>
      </w:r>
    </w:p>
    <w:p>
      <w:pPr>
        <w:widowControl/>
        <w:spacing w:line="560" w:lineRule="exact"/>
        <w:ind w:firstLine="640" w:firstLineChars="200"/>
        <w:jc w:val="left"/>
        <w:rPr>
          <w:rFonts w:ascii="仿宋_GB2312" w:hAnsi="黑体" w:eastAsia="仿宋_GB2312" w:cs="宋体"/>
          <w:bCs/>
          <w:kern w:val="0"/>
          <w:sz w:val="32"/>
          <w:szCs w:val="32"/>
        </w:rPr>
      </w:pPr>
      <w:r>
        <w:rPr>
          <w:rFonts w:hint="eastAsia" w:ascii="仿宋_GB2312" w:hAnsi="黑体" w:eastAsia="仿宋_GB2312" w:cs="宋体"/>
          <w:bCs/>
          <w:kern w:val="0"/>
          <w:sz w:val="32"/>
          <w:szCs w:val="32"/>
        </w:rPr>
        <w:t>（八）建立健全乡(镇)统一指挥协调工作机制、行政执法案件协调协作机制以及统一的综合行政执法运行管理制度，包括日常工作制度、包片负责制度、巡查上报制度、执法处置制度、执法协调制度等。</w:t>
      </w:r>
    </w:p>
    <w:p>
      <w:pPr>
        <w:widowControl/>
        <w:spacing w:line="56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（九）办理上级人民政府交办的其他事项。</w:t>
      </w:r>
      <w:r>
        <w:rPr>
          <w:rFonts w:hint="eastAsia" w:ascii="仿宋_GB2312" w:hAnsi="宋体" w:eastAsia="仿宋_GB2312" w:cs="宋体"/>
          <w:bCs/>
          <w:kern w:val="0"/>
          <w:sz w:val="32"/>
          <w:szCs w:val="32"/>
        </w:rPr>
        <w:t xml:space="preserve"> </w:t>
      </w:r>
    </w:p>
    <w:p>
      <w:pPr>
        <w:widowControl/>
        <w:spacing w:line="540" w:lineRule="exact"/>
        <w:ind w:firstLine="643" w:firstLineChars="200"/>
        <w:jc w:val="left"/>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沙湾市乌兰乌苏镇人民政府单位无下属预算单位，下设6个处室，分别是：沙湾市乌兰乌苏镇农村合作经济发展中心（财政所）、沙湾市乌兰乌苏镇社会保障（民政）服务中心（退役军人服务站）、沙湾市乌兰乌苏镇农业（畜牧业）发展服务中心、沙湾市乌兰乌苏镇党群服务中心（文体广电旅游服务中心）、沙湾市乌兰乌苏镇村乡规划建设发展中心（生态环境工作站）、沙湾市乌兰乌苏镇综治中心(网格化服务中心)</w:t>
      </w:r>
      <w:r>
        <w:rPr>
          <w:rFonts w:hint="eastAsia" w:ascii="仿宋_GB2312" w:hAnsi="宋体" w:eastAsia="仿宋_GB2312" w:cs="宋体"/>
          <w:kern w:val="0"/>
          <w:sz w:val="32"/>
          <w:szCs w:val="32"/>
        </w:rPr>
        <w:t>。</w:t>
      </w:r>
    </w:p>
    <w:p>
      <w:pPr>
        <w:widowControl/>
        <w:spacing w:line="54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沙湾市乌兰乌苏镇人民政府编制数94，实有人数128人，其中：在职86人，增加2人；退休42人，增加2人；离休0人，减少0人。</w:t>
      </w:r>
    </w:p>
    <w:p>
      <w:pPr>
        <w:rPr>
          <w:rFonts w:ascii="仿宋_GB2312" w:hAnsi="宋体" w:eastAsia="仿宋_GB2312" w:cs="宋体"/>
          <w:kern w:val="0"/>
          <w:sz w:val="32"/>
          <w:szCs w:val="32"/>
        </w:rPr>
      </w:pPr>
      <w:r>
        <w:rPr>
          <w:rFonts w:hint="eastAsia" w:ascii="仿宋_GB2312" w:hAnsi="宋体" w:eastAsia="仿宋_GB2312" w:cs="宋体"/>
          <w:kern w:val="0"/>
          <w:sz w:val="32"/>
          <w:szCs w:val="32"/>
        </w:rPr>
        <w:br w:type="page"/>
      </w:r>
    </w:p>
    <w:p>
      <w:pPr>
        <w:widowControl/>
        <w:spacing w:line="440" w:lineRule="exact"/>
        <w:jc w:val="center"/>
        <w:outlineLvl w:val="0"/>
        <w:rPr>
          <w:rFonts w:ascii="黑体" w:hAnsi="黑体" w:eastAsia="黑体"/>
          <w:kern w:val="0"/>
          <w:sz w:val="32"/>
          <w:szCs w:val="32"/>
        </w:rPr>
      </w:pPr>
      <w:r>
        <w:rPr>
          <w:rFonts w:hint="eastAsia" w:ascii="黑体" w:hAnsi="黑体" w:eastAsia="黑体"/>
          <w:kern w:val="0"/>
          <w:sz w:val="32"/>
          <w:szCs w:val="32"/>
        </w:rPr>
        <w:t>第二部分2023年沙湾市乌兰乌苏镇人民政府预算公开表</w:t>
      </w:r>
    </w:p>
    <w:p>
      <w:pPr>
        <w:widowControl/>
        <w:spacing w:line="240" w:lineRule="exact"/>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表1</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p>
      <w:pPr>
        <w:widowControl/>
        <w:spacing w:line="280" w:lineRule="exact"/>
        <w:jc w:val="center"/>
        <w:rPr>
          <w:rFonts w:ascii="仿宋_GB2312" w:hAnsi="宋体" w:eastAsia="仿宋_GB2312"/>
          <w:b/>
          <w:kern w:val="0"/>
          <w:sz w:val="32"/>
          <w:szCs w:val="32"/>
        </w:rPr>
      </w:pPr>
    </w:p>
    <w:tbl>
      <w:tblPr>
        <w:tblStyle w:val="5"/>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编制单位:沙湾市乌兰乌苏镇人民政府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kern w:val="0"/>
                <w:sz w:val="18"/>
                <w:szCs w:val="18"/>
              </w:rPr>
            </w:pPr>
            <w:r>
              <w:rPr>
                <w:rFonts w:hint="eastAsia" w:ascii="仿宋_GB2312" w:hAnsi="宋体" w:eastAsia="仿宋_GB2312" w:cs="宋体"/>
                <w:b/>
                <w:kern w:val="0"/>
                <w:sz w:val="20"/>
                <w:szCs w:val="20"/>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3214.57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1164.58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2702.73</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1996.39</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706.34</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13.51</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143.20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87.18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511.84</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0.48</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1563.47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0.06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511.84</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20.00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20.00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98.67</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20.00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163.42</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kern w:val="0"/>
                <w:sz w:val="20"/>
                <w:szCs w:val="20"/>
              </w:rPr>
            </w:pPr>
            <w:r>
              <w:rPr>
                <w:rFonts w:hint="eastAsia" w:ascii="仿宋_GB2312" w:hAnsi="宋体" w:eastAsia="仿宋_GB2312" w:cs="宋体"/>
                <w:kern w:val="0"/>
                <w:sz w:val="16"/>
                <w:szCs w:val="16"/>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3234.57</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kern w:val="0"/>
                <w:sz w:val="18"/>
                <w:szCs w:val="18"/>
                <w:lang w:bidi="ar"/>
              </w:rPr>
            </w:pPr>
            <w:r>
              <w:rPr>
                <w:rFonts w:hint="eastAsia" w:ascii="仿宋_GB2312" w:hAnsi="宋体" w:eastAsia="仿宋_GB2312" w:cs="宋体"/>
                <w:kern w:val="0"/>
                <w:sz w:val="16"/>
                <w:szCs w:val="16"/>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kern w:val="0"/>
                <w:sz w:val="18"/>
                <w:szCs w:val="18"/>
              </w:rPr>
            </w:pPr>
            <w:r>
              <w:rPr>
                <w:rFonts w:hint="eastAsia" w:ascii="仿宋_GB2312" w:hAnsi="宋体" w:eastAsia="仿宋_GB2312" w:cs="宋体"/>
                <w:kern w:val="0"/>
                <w:sz w:val="16"/>
                <w:szCs w:val="16"/>
              </w:rPr>
              <w:t>3234.57</w:t>
            </w:r>
          </w:p>
        </w:tc>
      </w:tr>
    </w:tbl>
    <w:p>
      <w:pPr>
        <w:widowControl/>
        <w:jc w:val="left"/>
        <w:textAlignment w:val="bottom"/>
        <w:rPr>
          <w:rFonts w:ascii="宋体" w:hAnsi="宋体" w:cs="宋体"/>
          <w:color w:val="000000"/>
          <w:kern w:val="0"/>
          <w:sz w:val="20"/>
          <w:szCs w:val="20"/>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表2</w:t>
      </w:r>
    </w:p>
    <w:p>
      <w:pPr>
        <w:widowControl/>
        <w:spacing w:line="440" w:lineRule="exact"/>
        <w:jc w:val="center"/>
        <w:outlineLvl w:val="1"/>
        <w:rPr>
          <w:rFonts w:ascii="仿宋_GB2312" w:hAnsi="宋体" w:eastAsia="仿宋_GB2312"/>
          <w:b/>
          <w:kern w:val="0"/>
          <w:sz w:val="32"/>
          <w:szCs w:val="32"/>
        </w:rPr>
      </w:pPr>
      <w:r>
        <w:rPr>
          <w:rFonts w:hint="eastAsia" w:ascii="仿宋_GB2312" w:hAnsi="仿宋_GB2312" w:eastAsia="仿宋_GB2312" w:cs="仿宋_GB2312"/>
          <w:b/>
          <w:kern w:val="0"/>
          <w:sz w:val="32"/>
          <w:szCs w:val="32"/>
        </w:rPr>
        <w:t>单位收入总体情况表</w:t>
      </w:r>
    </w:p>
    <w:tbl>
      <w:tblPr>
        <w:tblStyle w:val="5"/>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000000"/>
                <w:sz w:val="24"/>
              </w:rPr>
            </w:pPr>
            <w:r>
              <w:rPr>
                <w:rFonts w:hint="eastAsia" w:ascii="仿宋_GB2312" w:hAnsi="宋体" w:eastAsia="仿宋_GB2312"/>
                <w:kern w:val="0"/>
                <w:sz w:val="24"/>
              </w:rPr>
              <w:t>编制单位:沙湾市乌兰乌苏镇人民政府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000000"/>
                <w:sz w:val="20"/>
                <w:szCs w:val="20"/>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4"/>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总计</w:t>
            </w:r>
          </w:p>
        </w:tc>
        <w:tc>
          <w:tcPr>
            <w:tcW w:w="6797" w:type="dxa"/>
            <w:gridSpan w:val="7"/>
            <w:tcBorders>
              <w:top w:val="single" w:color="auto" w:sz="4" w:space="0"/>
            </w:tcBorders>
            <w:vAlign w:val="center"/>
          </w:tcPr>
          <w:p>
            <w:pPr>
              <w:jc w:val="center"/>
              <w:rPr>
                <w:rFonts w:ascii="仿宋_GB2312" w:hAnsi="宋体" w:eastAsia="仿宋_GB2312" w:cs="宋体"/>
                <w:b/>
                <w:color w:val="000000"/>
                <w:sz w:val="20"/>
                <w:szCs w:val="20"/>
              </w:rPr>
            </w:pPr>
            <w:r>
              <w:rPr>
                <w:rFonts w:hint="eastAsia" w:ascii="仿宋_GB2312" w:hAnsi="宋体" w:eastAsia="仿宋_GB2312" w:cs="宋体"/>
                <w:b/>
                <w:color w:val="000000"/>
                <w:sz w:val="24"/>
              </w:rPr>
              <w:t>财政拨款(补助)</w:t>
            </w:r>
          </w:p>
        </w:tc>
        <w:tc>
          <w:tcPr>
            <w:tcW w:w="746"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财政专户（教育收费）</w:t>
            </w:r>
          </w:p>
        </w:tc>
        <w:tc>
          <w:tcPr>
            <w:tcW w:w="737"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单位资金</w:t>
            </w:r>
          </w:p>
        </w:tc>
        <w:tc>
          <w:tcPr>
            <w:tcW w:w="678"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649" w:type="dxa"/>
            <w:vMerge w:val="restart"/>
            <w:tcBorders>
              <w:top w:val="single" w:color="auto" w:sz="4" w:space="0"/>
            </w:tcBorders>
            <w:vAlign w:val="center"/>
          </w:tcPr>
          <w:p>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类</w:t>
            </w:r>
          </w:p>
        </w:tc>
        <w:tc>
          <w:tcPr>
            <w:tcW w:w="49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款</w:t>
            </w:r>
          </w:p>
        </w:tc>
        <w:tc>
          <w:tcPr>
            <w:tcW w:w="525" w:type="dxa"/>
            <w:vAlign w:val="center"/>
          </w:tcPr>
          <w:p>
            <w:pPr>
              <w:jc w:val="center"/>
              <w:rPr>
                <w:rFonts w:ascii="仿宋_GB2312" w:eastAsia="仿宋_GB2312"/>
                <w:b/>
                <w:color w:val="000000"/>
                <w:sz w:val="20"/>
                <w:szCs w:val="20"/>
                <w:lang w:eastAsia="zh-Hans"/>
              </w:rPr>
            </w:pPr>
            <w:r>
              <w:rPr>
                <w:rFonts w:hint="eastAsia" w:ascii="仿宋_GB2312" w:eastAsia="仿宋_GB2312"/>
                <w:b/>
                <w:color w:val="000000"/>
                <w:sz w:val="20"/>
                <w:szCs w:val="20"/>
                <w:lang w:eastAsia="zh-Hans"/>
              </w:rPr>
              <w:t>项</w:t>
            </w:r>
          </w:p>
        </w:tc>
        <w:tc>
          <w:tcPr>
            <w:tcW w:w="1744" w:type="dxa"/>
            <w:vMerge w:val="continue"/>
            <w:vAlign w:val="center"/>
          </w:tcPr>
          <w:p>
            <w:pPr>
              <w:rPr>
                <w:rFonts w:ascii="仿宋_GB2312" w:hAnsi="宋体" w:eastAsia="仿宋_GB2312" w:cs="宋体"/>
                <w:color w:val="000000"/>
                <w:sz w:val="20"/>
                <w:szCs w:val="20"/>
              </w:rPr>
            </w:pPr>
          </w:p>
        </w:tc>
        <w:tc>
          <w:tcPr>
            <w:tcW w:w="1223" w:type="dxa"/>
            <w:vMerge w:val="continue"/>
            <w:vAlign w:val="center"/>
          </w:tcPr>
          <w:p>
            <w:pPr>
              <w:rPr>
                <w:rFonts w:ascii="仿宋_GB2312" w:hAnsi="宋体" w:eastAsia="仿宋_GB2312" w:cs="宋体"/>
                <w:color w:val="000000"/>
                <w:sz w:val="20"/>
                <w:szCs w:val="20"/>
              </w:rPr>
            </w:pPr>
          </w:p>
        </w:tc>
        <w:tc>
          <w:tcPr>
            <w:tcW w:w="1105"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财政拨款(补助)小计</w:t>
            </w:r>
          </w:p>
        </w:tc>
        <w:tc>
          <w:tcPr>
            <w:tcW w:w="120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一般公共预算</w:t>
            </w:r>
          </w:p>
        </w:tc>
        <w:tc>
          <w:tcPr>
            <w:tcW w:w="987"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913"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政府性基金预算</w:t>
            </w:r>
          </w:p>
        </w:tc>
        <w:tc>
          <w:tcPr>
            <w:tcW w:w="928"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上级政府性基金安排的转移支付</w:t>
            </w:r>
          </w:p>
        </w:tc>
        <w:tc>
          <w:tcPr>
            <w:tcW w:w="854"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国有资本经营预算</w:t>
            </w:r>
          </w:p>
        </w:tc>
        <w:tc>
          <w:tcPr>
            <w:tcW w:w="802" w:type="dxa"/>
            <w:vAlign w:val="center"/>
          </w:tcPr>
          <w:p>
            <w:pPr>
              <w:jc w:val="center"/>
              <w:rPr>
                <w:rFonts w:ascii="仿宋_GB2312" w:hAnsi="宋体" w:eastAsia="仿宋_GB2312" w:cs="宋体"/>
                <w:b/>
                <w:bCs/>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746" w:type="dxa"/>
            <w:vMerge w:val="continue"/>
            <w:vAlign w:val="center"/>
          </w:tcPr>
          <w:p>
            <w:pPr>
              <w:rPr>
                <w:rFonts w:ascii="仿宋_GB2312" w:hAnsi="宋体" w:eastAsia="仿宋_GB2312" w:cs="宋体"/>
                <w:color w:val="000000"/>
                <w:sz w:val="20"/>
                <w:szCs w:val="20"/>
              </w:rPr>
            </w:pPr>
          </w:p>
        </w:tc>
        <w:tc>
          <w:tcPr>
            <w:tcW w:w="737" w:type="dxa"/>
            <w:vMerge w:val="continue"/>
            <w:vAlign w:val="center"/>
          </w:tcPr>
          <w:p>
            <w:pPr>
              <w:rPr>
                <w:rFonts w:ascii="仿宋_GB2312" w:hAnsi="宋体" w:eastAsia="仿宋_GB2312" w:cs="宋体"/>
                <w:color w:val="000000"/>
                <w:sz w:val="20"/>
                <w:szCs w:val="20"/>
              </w:rPr>
            </w:pPr>
          </w:p>
        </w:tc>
        <w:tc>
          <w:tcPr>
            <w:tcW w:w="678" w:type="dxa"/>
            <w:vMerge w:val="continue"/>
            <w:vAlign w:val="center"/>
          </w:tcPr>
          <w:p>
            <w:pPr>
              <w:rPr>
                <w:rFonts w:ascii="仿宋_GB2312" w:hAnsi="宋体" w:eastAsia="仿宋_GB2312" w:cs="宋体"/>
                <w:color w:val="000000"/>
                <w:sz w:val="20"/>
                <w:szCs w:val="20"/>
              </w:rPr>
            </w:pPr>
          </w:p>
        </w:tc>
        <w:tc>
          <w:tcPr>
            <w:tcW w:w="649" w:type="dxa"/>
            <w:vMerge w:val="continue"/>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一般公共服务支出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1164.57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670.66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667.32</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3.34</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493.91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政府办公厅（室）及相关机构事务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994.08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500.17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500.17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493.91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968.99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476.19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476.19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492.80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一般行政管理事务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0.09</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0.09</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机关服务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0.13</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0.13</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专项服务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0.09</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0.09</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专项业务活动</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0.60</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0.60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06</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政务公开审批</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0.20</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其他政府办公厅（室）及相关机构事务支出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23.98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23.98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23.98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组织事务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其他组织事务支出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154.19</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统战事务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16.30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16.30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12.96</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3.34</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宗教事务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3.34</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3.34</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34</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其他统战事务支出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12.96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12.96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12.96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13.51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5.00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文化和旅游</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13.01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8.51</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其他文化和旅游支出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4.50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207</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其他文化旅游体育与传媒支出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0.50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0.50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社会保障和就业支出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143.21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140.98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140.98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2.23</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人力资源和社会保障管理事务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2.23</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2.23</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其他人力资源和社会保障管理事务支出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0.23</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0.23</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行政事业单位养老支出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140.98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140.98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140.98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9.04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9.04</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9.04</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事业单位离退休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4.66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4.66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4.66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机关事业单位基本养老保险缴费支出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119.37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119.37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119.37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208</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06</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机关事业单位职业年金缴费支出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7.91</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7.91</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7.91</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卫生健康支出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87.17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34.73</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34.73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34.73</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事业单位医疗</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36.16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36.16</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36.16</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210</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03</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公务员医疗补助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16.28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16.28</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16.28</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城乡社区支出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0.48</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0.48</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城乡社区管理事务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0.01</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0.01</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0.01</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13</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城市基础设施配套费及对应专项债务收入安排的支出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0.47</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212</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13</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城市公共设施</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0.47</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0.47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农林水支出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1563.48</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1556.82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858.82</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698.00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6.66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农业农村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589.06</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582.82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582.82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6.24</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82.34</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76.57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76.57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5.77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一般行政管理事务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0.04</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0.04</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04</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事业运行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506.60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506.25</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506.25</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0.35</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12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行业业务管理</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0.08</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0.08</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扶贫</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638.15</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638.00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638.00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0.15</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0.15</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0.15</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生产发展</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638.00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638.00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638.00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农村综合改革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336.27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336.00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276.00</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60.00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对村级公益事业建设的补助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60.27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60.00</w:t>
            </w: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60.00</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0.27</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213</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07</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05</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对村民委员会和村党支部的补助</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276.00</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276.00</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276.00</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商业服务业等支出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商业流通事务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216</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行政运行</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0.06</w:t>
            </w: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住房保障支出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住房改革支出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221</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01</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住房公积金</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98.67</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163.42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60</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彩票公益金及对应专项债务收入安排的支出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60</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02</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用于社会福利的彩票公益金支出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1105" w:type="dxa"/>
            <w:shd w:val="clear" w:color="000000" w:fill="FFFFFF"/>
            <w:vAlign w:val="center"/>
          </w:tcPr>
          <w:p>
            <w:pPr>
              <w:jc w:val="right"/>
              <w:rPr>
                <w:rFonts w:ascii="仿宋_GB2312" w:eastAsia="仿宋_GB2312"/>
                <w:color w:val="000000"/>
                <w:sz w:val="20"/>
                <w:szCs w:val="20"/>
              </w:rPr>
            </w:pPr>
          </w:p>
        </w:tc>
        <w:tc>
          <w:tcPr>
            <w:tcW w:w="1208" w:type="dxa"/>
            <w:shd w:val="clear" w:color="000000" w:fill="FFFFFF"/>
            <w:vAlign w:val="center"/>
          </w:tcPr>
          <w:p>
            <w:pPr>
              <w:jc w:val="right"/>
              <w:rPr>
                <w:rFonts w:ascii="仿宋_GB2312" w:eastAsia="仿宋_GB2312"/>
                <w:color w:val="000000"/>
                <w:sz w:val="20"/>
                <w:szCs w:val="20"/>
              </w:rPr>
            </w:pP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229</w:t>
            </w:r>
          </w:p>
        </w:tc>
        <w:tc>
          <w:tcPr>
            <w:tcW w:w="49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525" w:type="dxa"/>
            <w:shd w:val="clear" w:color="auto" w:fill="auto"/>
            <w:vAlign w:val="center"/>
          </w:tcPr>
          <w:p>
            <w:pPr>
              <w:jc w:val="center"/>
              <w:rPr>
                <w:rFonts w:ascii="仿宋_GB2312" w:eastAsia="仿宋_GB2312"/>
                <w:color w:val="000000"/>
                <w:sz w:val="20"/>
                <w:szCs w:val="20"/>
              </w:rPr>
            </w:pPr>
            <w:r>
              <w:rPr>
                <w:rFonts w:hint="eastAsia" w:ascii="仿宋_GB2312" w:hAnsi="宋体" w:eastAsia="仿宋_GB2312" w:cs="宋体"/>
                <w:kern w:val="0"/>
                <w:sz w:val="16"/>
                <w:szCs w:val="16"/>
              </w:rPr>
              <w:t>99</w:t>
            </w: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其他支出</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143.42</w:t>
            </w:r>
          </w:p>
        </w:tc>
        <w:tc>
          <w:tcPr>
            <w:tcW w:w="987" w:type="dxa"/>
            <w:shd w:val="clear" w:color="000000" w:fill="FFFFFF"/>
            <w:vAlign w:val="center"/>
          </w:tcPr>
          <w:p>
            <w:pPr>
              <w:jc w:val="right"/>
              <w:rPr>
                <w:rFonts w:ascii="仿宋_GB2312" w:hAnsi="宋体" w:eastAsia="仿宋_GB2312" w:cs="宋体"/>
                <w:color w:val="000000"/>
                <w:sz w:val="20"/>
                <w:szCs w:val="20"/>
              </w:rPr>
            </w:pP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p>
        </w:tc>
        <w:tc>
          <w:tcPr>
            <w:tcW w:w="678" w:type="dxa"/>
            <w:shd w:val="clear" w:color="000000" w:fill="FFFFFF"/>
            <w:vAlign w:val="center"/>
          </w:tcPr>
          <w:p>
            <w:pPr>
              <w:jc w:val="right"/>
              <w:rPr>
                <w:rFonts w:ascii="仿宋_GB2312" w:eastAsia="仿宋_GB2312"/>
                <w:color w:val="000000"/>
                <w:sz w:val="20"/>
                <w:szCs w:val="20"/>
              </w:rPr>
            </w:pPr>
          </w:p>
        </w:tc>
        <w:tc>
          <w:tcPr>
            <w:tcW w:w="649" w:type="dxa"/>
            <w:shd w:val="clear" w:color="000000" w:fill="FFFFFF"/>
            <w:vAlign w:val="center"/>
          </w:tcPr>
          <w:p>
            <w:pPr>
              <w:jc w:val="right"/>
              <w:rPr>
                <w:rFonts w:ascii="仿宋_GB2312" w:eastAsia="仿宋_GB2312"/>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000000"/>
                <w:sz w:val="20"/>
                <w:szCs w:val="20"/>
              </w:rPr>
            </w:pPr>
          </w:p>
        </w:tc>
        <w:tc>
          <w:tcPr>
            <w:tcW w:w="495" w:type="dxa"/>
            <w:shd w:val="clear" w:color="auto" w:fill="auto"/>
            <w:vAlign w:val="center"/>
          </w:tcPr>
          <w:p>
            <w:pPr>
              <w:jc w:val="center"/>
              <w:rPr>
                <w:rFonts w:ascii="仿宋_GB2312" w:eastAsia="仿宋_GB2312"/>
                <w:color w:val="000000"/>
                <w:sz w:val="20"/>
                <w:szCs w:val="20"/>
              </w:rPr>
            </w:pPr>
          </w:p>
        </w:tc>
        <w:tc>
          <w:tcPr>
            <w:tcW w:w="525" w:type="dxa"/>
            <w:shd w:val="clear" w:color="auto" w:fill="auto"/>
            <w:vAlign w:val="center"/>
          </w:tcPr>
          <w:p>
            <w:pPr>
              <w:jc w:val="center"/>
              <w:rPr>
                <w:rFonts w:ascii="仿宋_GB2312" w:eastAsia="仿宋_GB2312"/>
                <w:color w:val="000000"/>
                <w:sz w:val="20"/>
                <w:szCs w:val="20"/>
              </w:rPr>
            </w:pPr>
          </w:p>
        </w:tc>
        <w:tc>
          <w:tcPr>
            <w:tcW w:w="1744" w:type="dxa"/>
            <w:shd w:val="clear" w:color="auto" w:fill="auto"/>
            <w:vAlign w:val="center"/>
          </w:tcPr>
          <w:p>
            <w:pPr>
              <w:jc w:val="left"/>
              <w:rPr>
                <w:rFonts w:ascii="仿宋_GB2312" w:hAnsi="宋体" w:eastAsia="仿宋_GB2312" w:cs="宋体"/>
                <w:color w:val="000000"/>
                <w:sz w:val="20"/>
                <w:szCs w:val="20"/>
              </w:rPr>
            </w:pPr>
            <w:r>
              <w:rPr>
                <w:rFonts w:hint="eastAsia" w:ascii="仿宋_GB2312" w:hAnsi="宋体" w:eastAsia="仿宋_GB2312" w:cs="宋体"/>
                <w:kern w:val="0"/>
                <w:sz w:val="16"/>
                <w:szCs w:val="16"/>
              </w:rPr>
              <w:t>合计</w:t>
            </w:r>
          </w:p>
        </w:tc>
        <w:tc>
          <w:tcPr>
            <w:tcW w:w="1223"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3234.57</w:t>
            </w:r>
          </w:p>
        </w:tc>
        <w:tc>
          <w:tcPr>
            <w:tcW w:w="1105"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2702.73</w:t>
            </w:r>
          </w:p>
        </w:tc>
        <w:tc>
          <w:tcPr>
            <w:tcW w:w="120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1996.39</w:t>
            </w:r>
          </w:p>
        </w:tc>
        <w:tc>
          <w:tcPr>
            <w:tcW w:w="987" w:type="dxa"/>
            <w:shd w:val="clear" w:color="000000" w:fill="FFFFFF"/>
            <w:vAlign w:val="center"/>
          </w:tcPr>
          <w:p>
            <w:pPr>
              <w:jc w:val="right"/>
              <w:rPr>
                <w:rFonts w:ascii="仿宋_GB2312" w:hAnsi="宋体" w:eastAsia="仿宋_GB2312" w:cs="宋体"/>
                <w:color w:val="000000"/>
                <w:sz w:val="20"/>
                <w:szCs w:val="20"/>
              </w:rPr>
            </w:pPr>
            <w:r>
              <w:rPr>
                <w:rFonts w:hint="eastAsia" w:ascii="仿宋_GB2312" w:hAnsi="宋体" w:eastAsia="仿宋_GB2312" w:cs="宋体"/>
                <w:kern w:val="0"/>
                <w:sz w:val="16"/>
                <w:szCs w:val="16"/>
              </w:rPr>
              <w:t>706.34</w:t>
            </w:r>
          </w:p>
        </w:tc>
        <w:tc>
          <w:tcPr>
            <w:tcW w:w="913" w:type="dxa"/>
            <w:shd w:val="clear" w:color="000000" w:fill="FFFFFF"/>
            <w:vAlign w:val="center"/>
          </w:tcPr>
          <w:p>
            <w:pPr>
              <w:jc w:val="right"/>
              <w:rPr>
                <w:rFonts w:ascii="仿宋_GB2312" w:eastAsia="仿宋_GB2312"/>
                <w:color w:val="000000"/>
                <w:sz w:val="20"/>
                <w:szCs w:val="20"/>
              </w:rPr>
            </w:pPr>
          </w:p>
        </w:tc>
        <w:tc>
          <w:tcPr>
            <w:tcW w:w="928" w:type="dxa"/>
            <w:shd w:val="clear" w:color="000000" w:fill="FFFFFF"/>
            <w:vAlign w:val="center"/>
          </w:tcPr>
          <w:p>
            <w:pPr>
              <w:jc w:val="right"/>
              <w:rPr>
                <w:rFonts w:ascii="仿宋_GB2312" w:eastAsia="仿宋_GB2312"/>
                <w:color w:val="000000"/>
                <w:sz w:val="20"/>
                <w:szCs w:val="20"/>
              </w:rPr>
            </w:pPr>
          </w:p>
        </w:tc>
        <w:tc>
          <w:tcPr>
            <w:tcW w:w="854" w:type="dxa"/>
            <w:shd w:val="clear" w:color="000000" w:fill="FFFFFF"/>
            <w:vAlign w:val="center"/>
          </w:tcPr>
          <w:p>
            <w:pPr>
              <w:jc w:val="right"/>
              <w:rPr>
                <w:rFonts w:ascii="仿宋_GB2312" w:eastAsia="仿宋_GB2312"/>
                <w:color w:val="000000"/>
                <w:sz w:val="20"/>
                <w:szCs w:val="20"/>
              </w:rPr>
            </w:pPr>
          </w:p>
        </w:tc>
        <w:tc>
          <w:tcPr>
            <w:tcW w:w="802" w:type="dxa"/>
            <w:shd w:val="clear" w:color="000000" w:fill="FFFFFF"/>
            <w:vAlign w:val="center"/>
          </w:tcPr>
          <w:p>
            <w:pPr>
              <w:jc w:val="right"/>
              <w:rPr>
                <w:rFonts w:ascii="仿宋_GB2312" w:eastAsia="仿宋_GB2312"/>
                <w:color w:val="000000"/>
                <w:sz w:val="20"/>
                <w:szCs w:val="20"/>
              </w:rPr>
            </w:pPr>
          </w:p>
        </w:tc>
        <w:tc>
          <w:tcPr>
            <w:tcW w:w="746" w:type="dxa"/>
            <w:shd w:val="clear" w:color="000000" w:fill="FFFFFF"/>
            <w:vAlign w:val="center"/>
          </w:tcPr>
          <w:p>
            <w:pPr>
              <w:jc w:val="right"/>
              <w:rPr>
                <w:rFonts w:ascii="仿宋_GB2312" w:eastAsia="仿宋_GB2312"/>
                <w:color w:val="000000"/>
                <w:sz w:val="20"/>
                <w:szCs w:val="20"/>
              </w:rPr>
            </w:pPr>
          </w:p>
        </w:tc>
        <w:tc>
          <w:tcPr>
            <w:tcW w:w="737"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511.84</w:t>
            </w:r>
          </w:p>
        </w:tc>
        <w:tc>
          <w:tcPr>
            <w:tcW w:w="678" w:type="dxa"/>
            <w:shd w:val="clear" w:color="000000" w:fill="FFFFFF"/>
            <w:vAlign w:val="center"/>
          </w:tcPr>
          <w:p>
            <w:pPr>
              <w:jc w:val="right"/>
              <w:rPr>
                <w:rFonts w:ascii="仿宋_GB2312" w:eastAsia="仿宋_GB2312"/>
                <w:color w:val="000000"/>
                <w:sz w:val="20"/>
                <w:szCs w:val="20"/>
              </w:rPr>
            </w:pPr>
            <w:r>
              <w:rPr>
                <w:rFonts w:hint="eastAsia" w:ascii="仿宋_GB2312" w:hAnsi="宋体" w:eastAsia="仿宋_GB2312" w:cs="宋体"/>
                <w:kern w:val="0"/>
                <w:sz w:val="16"/>
                <w:szCs w:val="16"/>
              </w:rPr>
              <w:t>20.00</w:t>
            </w:r>
          </w:p>
        </w:tc>
        <w:tc>
          <w:tcPr>
            <w:tcW w:w="649" w:type="dxa"/>
            <w:shd w:val="clear" w:color="000000" w:fill="FFFFFF"/>
            <w:vAlign w:val="center"/>
          </w:tcPr>
          <w:p>
            <w:pPr>
              <w:jc w:val="right"/>
              <w:rPr>
                <w:rFonts w:ascii="仿宋_GB2312" w:eastAsia="仿宋_GB2312"/>
                <w:color w:val="000000"/>
                <w:sz w:val="20"/>
                <w:szCs w:val="20"/>
              </w:rPr>
            </w:pPr>
          </w:p>
        </w:tc>
      </w:tr>
    </w:tbl>
    <w:p>
      <w:pPr>
        <w:widowControl/>
        <w:jc w:val="left"/>
        <w:textAlignment w:val="bottom"/>
        <w:rPr>
          <w:rFonts w:ascii="仿宋_GB2312" w:hAnsi="宋体" w:eastAsia="仿宋_GB2312"/>
          <w:b/>
          <w:kern w:val="0"/>
          <w:sz w:val="32"/>
          <w:szCs w:val="32"/>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表3</w:t>
      </w:r>
    </w:p>
    <w:p>
      <w:pPr>
        <w:widowControl/>
        <w:spacing w:line="36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p>
      <w:pPr>
        <w:widowControl/>
        <w:spacing w:line="280" w:lineRule="exact"/>
        <w:jc w:val="left"/>
        <w:rPr>
          <w:rFonts w:ascii="仿宋_GB2312" w:hAnsi="宋体" w:eastAsia="仿宋_GB2312"/>
          <w:kern w:val="0"/>
          <w:sz w:val="24"/>
        </w:rPr>
      </w:pPr>
    </w:p>
    <w:tbl>
      <w:tblPr>
        <w:tblStyle w:val="5"/>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000000"/>
                <w:kern w:val="0"/>
                <w:sz w:val="24"/>
              </w:rPr>
            </w:pPr>
            <w:r>
              <w:rPr>
                <w:rFonts w:hint="eastAsia" w:ascii="仿宋_GB2312" w:hAnsi="宋体" w:eastAsia="仿宋_GB2312"/>
                <w:kern w:val="0"/>
                <w:sz w:val="24"/>
              </w:rPr>
              <w:t>编制单位:沙湾市乌兰乌苏镇人民政府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4"/>
              </w:rPr>
            </w:pPr>
            <w:r>
              <w:rPr>
                <w:rFonts w:hint="eastAsia" w:ascii="仿宋_GB2312" w:hAnsi="仿宋_GB2312" w:eastAsia="仿宋_GB2312" w:cs="仿宋_GB2312"/>
                <w:b/>
                <w:bCs/>
                <w:color w:val="000000"/>
                <w:kern w:val="0"/>
                <w:sz w:val="24"/>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000000"/>
                <w:kern w:val="0"/>
                <w:sz w:val="20"/>
                <w:szCs w:val="20"/>
              </w:rPr>
            </w:pPr>
            <w:r>
              <w:rPr>
                <w:rFonts w:hint="eastAsia" w:ascii="仿宋_GB2312" w:hAnsi="仿宋_GB2312" w:eastAsia="仿宋_GB2312" w:cs="仿宋_GB2312"/>
                <w:b/>
                <w:bCs/>
                <w:color w:val="000000"/>
                <w:kern w:val="0"/>
                <w:sz w:val="20"/>
                <w:szCs w:val="20"/>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000000"/>
                <w:kern w:val="0"/>
                <w:sz w:val="20"/>
                <w:szCs w:val="20"/>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1164.57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460.71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703.86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994.08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460.71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533.37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968.99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460.71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508.28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一般行政管理事务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机关服务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0.13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0.13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专项服务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专项业务活动</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0.60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0.60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政务公开审批</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0.20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0.20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23.98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23.98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154.19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154.19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154.19</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154.19</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16.30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16.30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3.34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3.34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12.96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12.96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13.51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13.51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13.01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13.01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8.51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8.51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0.50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143.21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140.98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人力资源和社会保障管理事务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2.23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其他人力资源和社会保障管理事务支出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0.23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0.23</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140.98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140.98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9.04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9.04</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4.66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4.66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119.37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119.37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7.91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7.91</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87.17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87.17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87.17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87.17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34.73</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34.73</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36.16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36.16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16.28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16.28</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城乡社区支出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0.48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0.48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城乡社区管理事务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0.01</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城市基础设施配套费及对应专项债务收入安排的支出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0.47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0.47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212</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城市公共设施</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0.47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0.47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1563.48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536.06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1027.42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589.06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536.06</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53.00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82.34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76.57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5.77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一般行政管理事务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0.04</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506.60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459.49</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47.11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12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行业业务管理</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0.08</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扶贫</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638.15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638.15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0.15</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0.15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生产发展</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638.00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638.00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336.27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336.27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60.27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60.27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276.00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276.00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216</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商业服务业等支出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216</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商业流通事务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216</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0.06</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0.06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98.67</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163.42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163.42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60</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彩票公益金及对应专项债务收入安排的支出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20.00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60</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用于社会福利的彩票公益金支出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20.00</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20.00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143.42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143.42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r>
              <w:rPr>
                <w:rFonts w:hint="eastAsia" w:ascii="仿宋_GB2312" w:hAnsi="宋体" w:eastAsia="仿宋_GB2312" w:cs="宋体"/>
                <w:kern w:val="0"/>
                <w:sz w:val="16"/>
                <w:szCs w:val="16"/>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143.42</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143.42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000000"/>
                <w:kern w:val="0"/>
                <w:sz w:val="16"/>
                <w:szCs w:val="16"/>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000000"/>
                <w:kern w:val="0"/>
                <w:sz w:val="22"/>
                <w:szCs w:val="22"/>
              </w:rPr>
            </w:pPr>
            <w:r>
              <w:rPr>
                <w:rFonts w:hint="eastAsia" w:ascii="仿宋_GB2312" w:hAnsi="宋体" w:eastAsia="仿宋_GB2312" w:cs="宋体"/>
                <w:kern w:val="0"/>
                <w:sz w:val="16"/>
                <w:szCs w:val="16"/>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3234.57</w:t>
            </w:r>
            <w:r>
              <w:rPr>
                <w:rFonts w:hint="eastAsia" w:ascii="宋体" w:hAnsi="宋体" w:cs="宋体"/>
                <w:b/>
                <w:bCs/>
                <w:color w:val="000000"/>
                <w:kern w:val="0"/>
                <w:sz w:val="22"/>
                <w:szCs w:val="22"/>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仿宋_GB2312" w:hAnsi="宋体" w:eastAsia="仿宋_GB2312" w:cs="宋体"/>
                <w:kern w:val="0"/>
                <w:sz w:val="16"/>
                <w:szCs w:val="16"/>
              </w:rPr>
              <w:t>1323.60</w:t>
            </w:r>
            <w:r>
              <w:rPr>
                <w:rFonts w:hint="eastAsia" w:ascii="宋体" w:hAnsi="宋体" w:cs="宋体"/>
                <w:b/>
                <w:bCs/>
                <w:color w:val="000000"/>
                <w:kern w:val="0"/>
                <w:sz w:val="22"/>
                <w:szCs w:val="22"/>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000000"/>
                <w:kern w:val="0"/>
                <w:sz w:val="22"/>
                <w:szCs w:val="22"/>
              </w:rPr>
            </w:pPr>
            <w:r>
              <w:rPr>
                <w:rFonts w:hint="eastAsia" w:ascii="宋体" w:hAnsi="宋体" w:cs="宋体"/>
                <w:b/>
                <w:bCs/>
                <w:color w:val="000000"/>
                <w:kern w:val="0"/>
                <w:sz w:val="22"/>
                <w:szCs w:val="22"/>
              </w:rPr>
              <w:t>　</w:t>
            </w:r>
            <w:r>
              <w:rPr>
                <w:rFonts w:hint="eastAsia" w:ascii="仿宋_GB2312" w:hAnsi="宋体" w:eastAsia="仿宋_GB2312" w:cs="宋体"/>
                <w:kern w:val="0"/>
                <w:sz w:val="16"/>
                <w:szCs w:val="16"/>
              </w:rPr>
              <w:t>1910.97</w:t>
            </w:r>
          </w:p>
        </w:tc>
      </w:tr>
    </w:tbl>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表4</w:t>
      </w:r>
    </w:p>
    <w:p>
      <w:pPr>
        <w:widowControl/>
        <w:spacing w:before="120" w:beforeLines="50" w:line="280" w:lineRule="exact"/>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5"/>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kern w:val="0"/>
                <w:sz w:val="24"/>
              </w:rPr>
            </w:pPr>
            <w:r>
              <w:rPr>
                <w:rFonts w:hint="eastAsia" w:ascii="仿宋_GB2312" w:hAnsi="宋体" w:eastAsia="仿宋_GB2312"/>
                <w:kern w:val="0"/>
                <w:sz w:val="24"/>
              </w:rPr>
              <w:t>编制单位:沙湾市乌兰乌苏镇人民政府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一、财政拨款（补助）</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201一般公共服务支出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670.66</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670.66</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一般公共预算</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202外交支出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政府性基金预算</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203国防支出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国有资本经营预算</w:t>
            </w: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204公共安全支出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205教育支出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206科学技术支出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207文化旅游体育与传媒支出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5.00</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5.00</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208社会保障和就业支出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209社会保险基金支出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210卫生健康支出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87.18</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87.18</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211节能环保支出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212城乡社区支出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213农林水支出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1556.81</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1556.81</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214交通运输支出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215资源勘探工业信息等支出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216商业服务业等支出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217金融支出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219援助其他地区支出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220自然资源海洋气象等支出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221住房保障支出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222粮油物资储备支出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223国有资本经营预算支出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224灾害防治及应急管理支出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227预备费</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229其他支出</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230转移性支出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231债务还本支出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232债务付息支出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233债务发行费用支出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234抗疫特别国债还本支出</w:t>
            </w: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2590" w:type="dxa"/>
            <w:tcBorders>
              <w:top w:val="nil"/>
              <w:left w:val="nil"/>
              <w:bottom w:val="single" w:color="auto" w:sz="4" w:space="0"/>
              <w:right w:val="single" w:color="auto" w:sz="4" w:space="0"/>
            </w:tcBorders>
            <w:vAlign w:val="center"/>
          </w:tcPr>
          <w:p>
            <w:pPr>
              <w:jc w:val="left"/>
              <w:rPr>
                <w:sz w:val="16"/>
                <w:szCs w:val="16"/>
              </w:rPr>
            </w:pPr>
          </w:p>
        </w:tc>
        <w:tc>
          <w:tcPr>
            <w:tcW w:w="954" w:type="dxa"/>
            <w:tcBorders>
              <w:top w:val="nil"/>
              <w:left w:val="nil"/>
              <w:bottom w:val="single" w:color="auto" w:sz="4" w:space="0"/>
              <w:right w:val="single" w:color="auto" w:sz="4" w:space="0"/>
            </w:tcBorders>
            <w:vAlign w:val="center"/>
          </w:tcPr>
          <w:p>
            <w:pPr>
              <w:jc w:val="right"/>
              <w:rPr>
                <w:sz w:val="16"/>
                <w:szCs w:val="16"/>
              </w:rPr>
            </w:pPr>
          </w:p>
        </w:tc>
        <w:tc>
          <w:tcPr>
            <w:tcW w:w="960" w:type="dxa"/>
            <w:tcBorders>
              <w:top w:val="nil"/>
              <w:left w:val="nil"/>
              <w:bottom w:val="single" w:color="auto" w:sz="4" w:space="0"/>
              <w:right w:val="single" w:color="auto" w:sz="4" w:space="0"/>
            </w:tcBorders>
            <w:vAlign w:val="center"/>
          </w:tcPr>
          <w:p>
            <w:pPr>
              <w:jc w:val="right"/>
              <w:rPr>
                <w:sz w:val="16"/>
                <w:szCs w:val="16"/>
              </w:rPr>
            </w:pP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sz w:val="16"/>
                <w:szCs w:val="16"/>
              </w:rPr>
            </w:pPr>
            <w:r>
              <w:rPr>
                <w:rFonts w:hint="eastAsia" w:ascii="仿宋_GB2312" w:hAnsi="宋体" w:eastAsia="仿宋_GB2312" w:cs="宋体"/>
                <w:kern w:val="0"/>
                <w:sz w:val="16"/>
                <w:szCs w:val="16"/>
              </w:rPr>
              <w:t>收入总计</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2590" w:type="dxa"/>
            <w:tcBorders>
              <w:top w:val="nil"/>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支出合计</w:t>
            </w:r>
          </w:p>
        </w:tc>
        <w:tc>
          <w:tcPr>
            <w:tcW w:w="954"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960" w:type="dxa"/>
            <w:tcBorders>
              <w:top w:val="nil"/>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1037" w:type="dxa"/>
            <w:tcBorders>
              <w:top w:val="nil"/>
              <w:left w:val="nil"/>
              <w:bottom w:val="single" w:color="auto" w:sz="4" w:space="0"/>
              <w:right w:val="single" w:color="auto" w:sz="4" w:space="0"/>
            </w:tcBorders>
            <w:vAlign w:val="center"/>
          </w:tcPr>
          <w:p>
            <w:pPr>
              <w:jc w:val="right"/>
              <w:rPr>
                <w:sz w:val="16"/>
                <w:szCs w:val="16"/>
              </w:rPr>
            </w:pPr>
          </w:p>
        </w:tc>
        <w:tc>
          <w:tcPr>
            <w:tcW w:w="1048" w:type="dxa"/>
            <w:tcBorders>
              <w:top w:val="nil"/>
              <w:left w:val="nil"/>
              <w:bottom w:val="single" w:color="auto" w:sz="4" w:space="0"/>
              <w:right w:val="single" w:color="auto" w:sz="4" w:space="0"/>
            </w:tcBorders>
            <w:vAlign w:val="center"/>
          </w:tcPr>
          <w:p>
            <w:pPr>
              <w:jc w:val="right"/>
              <w:rPr>
                <w:sz w:val="16"/>
                <w:szCs w:val="16"/>
              </w:rPr>
            </w:pPr>
          </w:p>
        </w:tc>
      </w:tr>
    </w:tbl>
    <w:p>
      <w:pPr>
        <w:widowControl/>
        <w:jc w:val="left"/>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表5</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一般公共预算支出情况表</w:t>
      </w:r>
    </w:p>
    <w:tbl>
      <w:tblPr>
        <w:tblStyle w:val="5"/>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沙湾市乌兰乌苏镇人民政府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670.66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460.71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209.95</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500.17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460.71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39.46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476.19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460.71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15.48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23.98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组织事务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154.19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154.19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154.19</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154.19</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统战事务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16.30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16.30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宗教事务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34</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12.96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12.96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207</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140.98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9.04</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9.04</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119.37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119.37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208</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06</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7.91</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7.91</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87.17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34.73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34.73</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36.16</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36.16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210</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11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03</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16.28</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16.28</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1556.82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536.06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1020.76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农业农村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582.82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536.06</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46.76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行政运行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76.57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76.57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04</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事业运行</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506.25</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459.49</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46.76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扶贫</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638.00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638.00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生产发展</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638.00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638.00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336.00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60.00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60.00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213</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07</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05</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276.00</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276.00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221</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02</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01</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98.67</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229</w:t>
            </w: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99</w:t>
            </w: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其他支出</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143.42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sz w:val="16"/>
                <w:szCs w:val="16"/>
              </w:rPr>
            </w:pPr>
          </w:p>
        </w:tc>
        <w:tc>
          <w:tcPr>
            <w:tcW w:w="53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510" w:type="dxa"/>
            <w:tcBorders>
              <w:top w:val="single" w:color="auto" w:sz="4" w:space="0"/>
              <w:left w:val="nil"/>
              <w:bottom w:val="single" w:color="auto" w:sz="4" w:space="0"/>
              <w:right w:val="single" w:color="auto" w:sz="4" w:space="0"/>
            </w:tcBorders>
            <w:vAlign w:val="center"/>
          </w:tcPr>
          <w:p>
            <w:pPr>
              <w:jc w:val="left"/>
              <w:rPr>
                <w:sz w:val="16"/>
                <w:szCs w:val="16"/>
              </w:rPr>
            </w:pPr>
          </w:p>
        </w:tc>
        <w:tc>
          <w:tcPr>
            <w:tcW w:w="2420" w:type="dxa"/>
            <w:tcBorders>
              <w:top w:val="single" w:color="auto" w:sz="4" w:space="0"/>
              <w:left w:val="nil"/>
              <w:bottom w:val="single" w:color="auto" w:sz="4" w:space="0"/>
              <w:right w:val="single" w:color="auto" w:sz="4" w:space="0"/>
            </w:tcBorders>
            <w:vAlign w:val="center"/>
          </w:tcPr>
          <w:p>
            <w:pPr>
              <w:jc w:val="left"/>
              <w:rPr>
                <w:sz w:val="16"/>
                <w:szCs w:val="16"/>
              </w:rPr>
            </w:pPr>
            <w:r>
              <w:rPr>
                <w:rFonts w:hint="eastAsia" w:ascii="仿宋_GB2312" w:hAnsi="宋体" w:eastAsia="仿宋_GB2312" w:cs="宋体"/>
                <w:kern w:val="0"/>
                <w:sz w:val="16"/>
                <w:szCs w:val="16"/>
              </w:rPr>
              <w:t>合计</w:t>
            </w:r>
          </w:p>
        </w:tc>
        <w:tc>
          <w:tcPr>
            <w:tcW w:w="2401"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2702.73</w:t>
            </w:r>
          </w:p>
        </w:tc>
        <w:tc>
          <w:tcPr>
            <w:tcW w:w="1409" w:type="dxa"/>
            <w:gridSpan w:val="2"/>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1323.60</w:t>
            </w:r>
          </w:p>
        </w:tc>
        <w:tc>
          <w:tcPr>
            <w:tcW w:w="1440" w:type="dxa"/>
            <w:tcBorders>
              <w:top w:val="single" w:color="auto" w:sz="4" w:space="0"/>
              <w:left w:val="nil"/>
              <w:bottom w:val="single" w:color="auto" w:sz="4" w:space="0"/>
              <w:right w:val="single" w:color="auto" w:sz="4" w:space="0"/>
            </w:tcBorders>
            <w:vAlign w:val="center"/>
          </w:tcPr>
          <w:p>
            <w:pPr>
              <w:jc w:val="right"/>
              <w:rPr>
                <w:sz w:val="16"/>
                <w:szCs w:val="16"/>
              </w:rPr>
            </w:pPr>
            <w:r>
              <w:rPr>
                <w:rFonts w:hint="eastAsia" w:ascii="仿宋_GB2312" w:hAnsi="宋体" w:eastAsia="仿宋_GB2312" w:cs="宋体"/>
                <w:kern w:val="0"/>
                <w:sz w:val="16"/>
                <w:szCs w:val="16"/>
              </w:rPr>
              <w:t>1379.13</w:t>
            </w: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表6</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一般公共预算基本支出情况表</w:t>
      </w:r>
    </w:p>
    <w:tbl>
      <w:tblPr>
        <w:tblStyle w:val="5"/>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沙湾市乌兰乌苏镇人民政府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经济分类科目编码</w:t>
            </w:r>
          </w:p>
        </w:tc>
        <w:tc>
          <w:tcPr>
            <w:tcW w:w="2920"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经济分类科目名称</w:t>
            </w:r>
          </w:p>
        </w:tc>
        <w:tc>
          <w:tcPr>
            <w:tcW w:w="1961"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547" w:type="dxa"/>
            <w:gridSpan w:val="2"/>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人员经费</w:t>
            </w:r>
          </w:p>
        </w:tc>
        <w:tc>
          <w:tcPr>
            <w:tcW w:w="1597" w:type="dxa"/>
            <w:vMerge w:val="restart"/>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50" w:type="dxa"/>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920" w:type="dxa"/>
            <w:vMerge w:val="continue"/>
            <w:vAlign w:val="center"/>
          </w:tcPr>
          <w:p>
            <w:pPr>
              <w:widowControl/>
              <w:jc w:val="center"/>
              <w:rPr>
                <w:rFonts w:ascii="仿宋_GB2312" w:hAnsi="宋体" w:eastAsia="仿宋_GB2312" w:cs="宋体"/>
                <w:b/>
                <w:bCs/>
                <w:color w:val="000000"/>
                <w:kern w:val="0"/>
                <w:sz w:val="20"/>
                <w:szCs w:val="20"/>
              </w:rPr>
            </w:pPr>
          </w:p>
        </w:tc>
        <w:tc>
          <w:tcPr>
            <w:tcW w:w="1961" w:type="dxa"/>
            <w:vMerge w:val="continue"/>
            <w:vAlign w:val="center"/>
          </w:tcPr>
          <w:p>
            <w:pPr>
              <w:widowControl/>
              <w:jc w:val="center"/>
              <w:rPr>
                <w:rFonts w:ascii="宋体" w:hAnsi="宋体" w:cs="宋体"/>
                <w:b/>
                <w:bCs/>
                <w:color w:val="000000"/>
                <w:kern w:val="0"/>
                <w:sz w:val="20"/>
                <w:szCs w:val="20"/>
              </w:rPr>
            </w:pPr>
          </w:p>
        </w:tc>
        <w:tc>
          <w:tcPr>
            <w:tcW w:w="1547" w:type="dxa"/>
            <w:gridSpan w:val="2"/>
            <w:vMerge w:val="continue"/>
            <w:vAlign w:val="center"/>
          </w:tcPr>
          <w:p>
            <w:pPr>
              <w:widowControl/>
              <w:jc w:val="center"/>
              <w:rPr>
                <w:rFonts w:ascii="宋体" w:hAnsi="宋体" w:cs="宋体"/>
                <w:b/>
                <w:bCs/>
                <w:color w:val="000000"/>
                <w:kern w:val="0"/>
                <w:sz w:val="20"/>
                <w:szCs w:val="20"/>
              </w:rPr>
            </w:pPr>
          </w:p>
        </w:tc>
        <w:tc>
          <w:tcPr>
            <w:tcW w:w="1597" w:type="dxa"/>
            <w:vMerge w:val="continue"/>
            <w:vAlign w:val="center"/>
          </w:tcPr>
          <w:p>
            <w:pPr>
              <w:widowControl/>
              <w:jc w:val="center"/>
              <w:rPr>
                <w:rFonts w:ascii="宋体" w:hAnsi="宋体" w:cs="宋体"/>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工资福利支出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1142.62</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1142.62</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基本工资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325.78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325.78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津贴补贴</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220.81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220.81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奖金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161.37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161.37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绩效工资</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108.81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108.81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机关事业单位基本养老保险缴费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119.37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119.37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职业年金缴费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7.91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7.91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10</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职工基本医疗保险缴费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70.90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70.90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公务员医疗补助缴费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16.28</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16.28</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其他社会保障缴费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7.40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7.40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住房公积金</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98.67</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98.67</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301</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其他工资福利支出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5.32</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5.32</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164.56</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办公费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59.60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59.60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05</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水费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2.40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14.40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邮电费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7.20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取暖费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22.40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差旅费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13</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维修(护)费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17</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公务接待费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26</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劳务费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15.00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28</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工会经费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8.52</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29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福利费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12.52</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31</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公务用车运行维护费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7.00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其他交通费用</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8.00</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302</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其他商品和服务支出</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2.52</w:t>
            </w:r>
          </w:p>
        </w:tc>
        <w:tc>
          <w:tcPr>
            <w:tcW w:w="1547" w:type="dxa"/>
            <w:gridSpan w:val="2"/>
            <w:vAlign w:val="center"/>
          </w:tcPr>
          <w:p>
            <w:pPr>
              <w:jc w:val="right"/>
              <w:rPr>
                <w:rFonts w:ascii="宋体" w:hAnsi="宋体" w:cs="宋体"/>
                <w:color w:val="000000"/>
                <w:kern w:val="0"/>
                <w:sz w:val="20"/>
                <w:szCs w:val="20"/>
              </w:rPr>
            </w:pP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16.41</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16.41</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02</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退休费</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13.70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13.70</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05</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生活补助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2.65</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2.65</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303</w:t>
            </w:r>
          </w:p>
        </w:tc>
        <w:tc>
          <w:tcPr>
            <w:tcW w:w="55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99</w:t>
            </w: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其他对个人和家庭的补助</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0.06</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0.06</w:t>
            </w:r>
          </w:p>
        </w:tc>
        <w:tc>
          <w:tcPr>
            <w:tcW w:w="1597" w:type="dxa"/>
            <w:vAlign w:val="center"/>
          </w:tcPr>
          <w:p>
            <w:pPr>
              <w:jc w:val="right"/>
              <w:rPr>
                <w:rFonts w:ascii="宋体" w:hAnsi="宋体" w:cs="宋体"/>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000000"/>
                <w:kern w:val="0"/>
                <w:sz w:val="20"/>
                <w:szCs w:val="20"/>
              </w:rPr>
            </w:pPr>
          </w:p>
        </w:tc>
        <w:tc>
          <w:tcPr>
            <w:tcW w:w="550" w:type="dxa"/>
            <w:vAlign w:val="center"/>
          </w:tcPr>
          <w:p>
            <w:pPr>
              <w:jc w:val="left"/>
              <w:rPr>
                <w:rFonts w:ascii="仿宋_GB2312" w:hAnsi="宋体" w:eastAsia="仿宋_GB2312" w:cs="宋体"/>
                <w:color w:val="000000"/>
                <w:kern w:val="0"/>
                <w:sz w:val="20"/>
                <w:szCs w:val="20"/>
              </w:rPr>
            </w:pPr>
          </w:p>
        </w:tc>
        <w:tc>
          <w:tcPr>
            <w:tcW w:w="2920" w:type="dxa"/>
            <w:vAlign w:val="center"/>
          </w:tcPr>
          <w:p>
            <w:pPr>
              <w:jc w:val="left"/>
              <w:rPr>
                <w:rFonts w:ascii="仿宋_GB2312" w:hAnsi="宋体" w:eastAsia="仿宋_GB2312" w:cs="宋体"/>
                <w:color w:val="000000"/>
                <w:kern w:val="0"/>
                <w:sz w:val="20"/>
                <w:szCs w:val="20"/>
              </w:rPr>
            </w:pPr>
            <w:r>
              <w:rPr>
                <w:rFonts w:hint="eastAsia" w:ascii="仿宋_GB2312" w:hAnsi="宋体" w:eastAsia="仿宋_GB2312" w:cs="宋体"/>
                <w:kern w:val="0"/>
                <w:sz w:val="16"/>
                <w:szCs w:val="16"/>
              </w:rPr>
              <w:t>合计</w:t>
            </w:r>
          </w:p>
        </w:tc>
        <w:tc>
          <w:tcPr>
            <w:tcW w:w="1961"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1323.60</w:t>
            </w:r>
          </w:p>
        </w:tc>
        <w:tc>
          <w:tcPr>
            <w:tcW w:w="1547" w:type="dxa"/>
            <w:gridSpan w:val="2"/>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1159.03</w:t>
            </w:r>
          </w:p>
        </w:tc>
        <w:tc>
          <w:tcPr>
            <w:tcW w:w="1597" w:type="dxa"/>
            <w:vAlign w:val="center"/>
          </w:tcPr>
          <w:p>
            <w:pPr>
              <w:jc w:val="right"/>
              <w:rPr>
                <w:rFonts w:ascii="宋体" w:hAnsi="宋体" w:cs="宋体"/>
                <w:color w:val="000000"/>
                <w:kern w:val="0"/>
                <w:sz w:val="20"/>
                <w:szCs w:val="20"/>
              </w:rPr>
            </w:pPr>
            <w:r>
              <w:rPr>
                <w:rFonts w:hint="eastAsia" w:ascii="仿宋_GB2312" w:hAnsi="宋体" w:eastAsia="仿宋_GB2312" w:cs="宋体"/>
                <w:kern w:val="0"/>
                <w:sz w:val="16"/>
                <w:szCs w:val="16"/>
              </w:rPr>
              <w:t>164.57</w:t>
            </w:r>
          </w:p>
        </w:tc>
      </w:tr>
    </w:tbl>
    <w:p>
      <w:pPr>
        <w:widowControl/>
        <w:jc w:val="left"/>
        <w:textAlignment w:val="bottom"/>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表7</w:t>
      </w:r>
    </w:p>
    <w:p>
      <w:pPr>
        <w:widowControl/>
        <w:jc w:val="center"/>
        <w:textAlignment w:val="bottom"/>
        <w:rPr>
          <w:rFonts w:ascii="宋体" w:hAnsi="宋体" w:cs="宋体"/>
          <w:color w:val="000000"/>
          <w:kern w:val="0"/>
          <w:sz w:val="20"/>
          <w:szCs w:val="20"/>
          <w:lang w:bidi="ar"/>
        </w:rPr>
      </w:pPr>
      <w:r>
        <w:rPr>
          <w:rFonts w:hint="eastAsia" w:ascii="仿宋_GB2312" w:hAnsi="宋体" w:eastAsia="仿宋_GB2312"/>
          <w:b/>
          <w:kern w:val="0"/>
          <w:sz w:val="32"/>
          <w:szCs w:val="32"/>
        </w:rPr>
        <w:t>一般公共预算项目支出情况表</w:t>
      </w:r>
    </w:p>
    <w:tbl>
      <w:tblPr>
        <w:tblStyle w:val="5"/>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766"/>
        <w:gridCol w:w="475"/>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000000"/>
                <w:kern w:val="0"/>
                <w:sz w:val="24"/>
              </w:rPr>
            </w:pPr>
            <w:r>
              <w:rPr>
                <w:rFonts w:hint="eastAsia" w:ascii="仿宋_GB2312" w:hAnsi="宋体" w:eastAsia="仿宋_GB2312" w:cs="宋体"/>
                <w:color w:val="000000"/>
                <w:kern w:val="0"/>
                <w:sz w:val="24"/>
              </w:rPr>
              <w:t>编制单位:</w:t>
            </w:r>
            <w:r>
              <w:rPr>
                <w:rFonts w:hint="eastAsia" w:ascii="仿宋_GB2312" w:hAnsi="宋体" w:eastAsia="仿宋_GB2312"/>
                <w:kern w:val="0"/>
                <w:sz w:val="24"/>
              </w:rPr>
              <w:t>沙湾市乌兰乌苏镇人民政府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000000"/>
                <w:kern w:val="0"/>
                <w:sz w:val="24"/>
              </w:rPr>
            </w:pPr>
            <w:r>
              <w:rPr>
                <w:rFonts w:hint="eastAsia" w:ascii="仿宋_GB2312" w:hAnsi="宋体" w:eastAsia="仿宋_GB2312" w:cs="宋体"/>
                <w:color w:val="000000"/>
                <w:kern w:val="0"/>
                <w:sz w:val="24"/>
              </w:rPr>
              <w:t>单位:</w:t>
            </w:r>
            <w:r>
              <w:rPr>
                <w:rFonts w:hint="eastAsia" w:ascii="仿宋_GB2312" w:hAnsi="宋体" w:eastAsia="仿宋_GB2312"/>
                <w:kern w:val="0"/>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科目编码</w:t>
            </w:r>
          </w:p>
        </w:tc>
        <w:tc>
          <w:tcPr>
            <w:tcW w:w="1907" w:type="dxa"/>
            <w:vMerge w:val="restart"/>
            <w:vAlign w:val="center"/>
          </w:tcPr>
          <w:p>
            <w:pPr>
              <w:widowControl/>
              <w:jc w:val="center"/>
              <w:outlineLvl w:val="1"/>
              <w:rPr>
                <w:rFonts w:ascii="仿宋_GB2312" w:hAnsi="宋体" w:eastAsia="仿宋_GB2312"/>
                <w:b/>
                <w:color w:val="000000"/>
                <w:kern w:val="0"/>
                <w:sz w:val="20"/>
                <w:szCs w:val="20"/>
              </w:rPr>
            </w:pPr>
            <w:r>
              <w:rPr>
                <w:rFonts w:hint="eastAsia" w:ascii="仿宋_GB2312" w:hAnsi="宋体" w:eastAsia="仿宋_GB2312"/>
                <w:b/>
                <w:color w:val="000000"/>
                <w:kern w:val="0"/>
                <w:sz w:val="20"/>
                <w:szCs w:val="20"/>
              </w:rPr>
              <w:t>科目</w:t>
            </w:r>
          </w:p>
          <w:p>
            <w:pPr>
              <w:widowControl/>
              <w:jc w:val="center"/>
              <w:outlineLvl w:val="1"/>
              <w:rPr>
                <w:rFonts w:ascii="仿宋_GB2312" w:hAnsi="宋体" w:eastAsia="仿宋_GB2312"/>
                <w:b/>
                <w:kern w:val="0"/>
                <w:sz w:val="20"/>
                <w:szCs w:val="20"/>
              </w:rPr>
            </w:pPr>
            <w:r>
              <w:rPr>
                <w:rFonts w:hint="eastAsia" w:ascii="仿宋_GB2312" w:hAnsi="宋体" w:eastAsia="仿宋_GB2312"/>
                <w:b/>
                <w:color w:val="000000"/>
                <w:kern w:val="0"/>
                <w:sz w:val="20"/>
                <w:szCs w:val="20"/>
              </w:rPr>
              <w:t>名称</w:t>
            </w:r>
          </w:p>
        </w:tc>
        <w:tc>
          <w:tcPr>
            <w:tcW w:w="1875" w:type="dxa"/>
            <w:vMerge w:val="restart"/>
            <w:vAlign w:val="center"/>
          </w:tcPr>
          <w:p>
            <w:pPr>
              <w:jc w:val="center"/>
              <w:rPr>
                <w:rFonts w:ascii="Calibri" w:hAnsi="Calibri"/>
                <w:sz w:val="20"/>
                <w:szCs w:val="20"/>
              </w:rPr>
            </w:pPr>
            <w:r>
              <w:rPr>
                <w:rFonts w:hint="eastAsia" w:ascii="仿宋_GB2312" w:hAnsi="宋体" w:eastAsia="仿宋_GB2312"/>
                <w:b/>
                <w:kern w:val="0"/>
                <w:sz w:val="20"/>
                <w:szCs w:val="20"/>
              </w:rPr>
              <w:t>项目名称</w:t>
            </w:r>
          </w:p>
        </w:tc>
        <w:tc>
          <w:tcPr>
            <w:tcW w:w="127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项目支出合计</w:t>
            </w:r>
          </w:p>
        </w:tc>
        <w:tc>
          <w:tcPr>
            <w:tcW w:w="76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工资福利支出</w:t>
            </w:r>
          </w:p>
        </w:tc>
        <w:tc>
          <w:tcPr>
            <w:tcW w:w="82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商品和服务支出</w:t>
            </w:r>
          </w:p>
        </w:tc>
        <w:tc>
          <w:tcPr>
            <w:tcW w:w="70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对个人和家庭的补助</w:t>
            </w:r>
          </w:p>
        </w:tc>
        <w:tc>
          <w:tcPr>
            <w:tcW w:w="694"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债务利息及费用支出</w:t>
            </w:r>
          </w:p>
        </w:tc>
        <w:tc>
          <w:tcPr>
            <w:tcW w:w="52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资本性支出（基本建设）</w:t>
            </w:r>
          </w:p>
        </w:tc>
        <w:tc>
          <w:tcPr>
            <w:tcW w:w="766"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资本性支出</w:t>
            </w:r>
          </w:p>
        </w:tc>
        <w:tc>
          <w:tcPr>
            <w:tcW w:w="475"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对企业补助（基本建设）</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对企业补助</w:t>
            </w:r>
          </w:p>
        </w:tc>
        <w:tc>
          <w:tcPr>
            <w:tcW w:w="528"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对社会保障基金补助</w:t>
            </w:r>
          </w:p>
        </w:tc>
        <w:tc>
          <w:tcPr>
            <w:tcW w:w="461" w:type="dxa"/>
            <w:vMerge w:val="restart"/>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类</w:t>
            </w:r>
          </w:p>
        </w:tc>
        <w:tc>
          <w:tcPr>
            <w:tcW w:w="58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款</w:t>
            </w:r>
          </w:p>
        </w:tc>
        <w:tc>
          <w:tcPr>
            <w:tcW w:w="565" w:type="dxa"/>
            <w:vAlign w:val="center"/>
          </w:tcPr>
          <w:p>
            <w:pPr>
              <w:widowControl/>
              <w:jc w:val="center"/>
              <w:outlineLvl w:val="1"/>
              <w:rPr>
                <w:rFonts w:ascii="仿宋_GB2312" w:hAnsi="宋体" w:eastAsia="仿宋_GB2312"/>
                <w:b/>
                <w:kern w:val="0"/>
                <w:sz w:val="20"/>
                <w:szCs w:val="20"/>
              </w:rPr>
            </w:pPr>
            <w:r>
              <w:rPr>
                <w:rFonts w:hint="eastAsia" w:ascii="仿宋_GB2312" w:hAnsi="宋体" w:eastAsia="仿宋_GB2312"/>
                <w:b/>
                <w:kern w:val="0"/>
                <w:sz w:val="20"/>
                <w:szCs w:val="20"/>
              </w:rPr>
              <w:t>项</w:t>
            </w:r>
          </w:p>
        </w:tc>
        <w:tc>
          <w:tcPr>
            <w:tcW w:w="1907" w:type="dxa"/>
            <w:vMerge w:val="continue"/>
            <w:vAlign w:val="center"/>
          </w:tcPr>
          <w:p>
            <w:pPr>
              <w:widowControl/>
              <w:jc w:val="center"/>
              <w:rPr>
                <w:rFonts w:ascii="仿宋_GB2312" w:hAnsi="宋体" w:eastAsia="仿宋_GB2312"/>
                <w:b/>
                <w:kern w:val="0"/>
                <w:sz w:val="20"/>
                <w:szCs w:val="20"/>
              </w:rPr>
            </w:pPr>
          </w:p>
        </w:tc>
        <w:tc>
          <w:tcPr>
            <w:tcW w:w="1875" w:type="dxa"/>
            <w:vMerge w:val="continue"/>
            <w:vAlign w:val="center"/>
          </w:tcPr>
          <w:p>
            <w:pPr>
              <w:jc w:val="center"/>
              <w:rPr>
                <w:rFonts w:ascii="Calibri" w:hAnsi="Calibri"/>
                <w:sz w:val="20"/>
                <w:szCs w:val="20"/>
              </w:rPr>
            </w:pPr>
          </w:p>
        </w:tc>
        <w:tc>
          <w:tcPr>
            <w:tcW w:w="1278" w:type="dxa"/>
            <w:vMerge w:val="continue"/>
            <w:vAlign w:val="center"/>
          </w:tcPr>
          <w:p>
            <w:pPr>
              <w:widowControl/>
              <w:jc w:val="center"/>
              <w:rPr>
                <w:rFonts w:ascii="仿宋_GB2312" w:hAnsi="宋体" w:eastAsia="仿宋_GB2312"/>
                <w:b/>
                <w:kern w:val="0"/>
                <w:sz w:val="20"/>
                <w:szCs w:val="20"/>
              </w:rPr>
            </w:pPr>
          </w:p>
        </w:tc>
        <w:tc>
          <w:tcPr>
            <w:tcW w:w="765" w:type="dxa"/>
            <w:vMerge w:val="continue"/>
            <w:vAlign w:val="center"/>
          </w:tcPr>
          <w:p>
            <w:pPr>
              <w:widowControl/>
              <w:jc w:val="center"/>
              <w:rPr>
                <w:rFonts w:ascii="仿宋_GB2312" w:hAnsi="宋体" w:eastAsia="仿宋_GB2312"/>
                <w:b/>
                <w:kern w:val="0"/>
                <w:sz w:val="20"/>
                <w:szCs w:val="20"/>
              </w:rPr>
            </w:pPr>
          </w:p>
        </w:tc>
        <w:tc>
          <w:tcPr>
            <w:tcW w:w="821" w:type="dxa"/>
            <w:vMerge w:val="continue"/>
            <w:vAlign w:val="center"/>
          </w:tcPr>
          <w:p>
            <w:pPr>
              <w:widowControl/>
              <w:jc w:val="center"/>
              <w:rPr>
                <w:rFonts w:ascii="仿宋_GB2312" w:hAnsi="宋体" w:eastAsia="仿宋_GB2312"/>
                <w:b/>
                <w:kern w:val="0"/>
                <w:sz w:val="20"/>
                <w:szCs w:val="20"/>
              </w:rPr>
            </w:pPr>
          </w:p>
        </w:tc>
        <w:tc>
          <w:tcPr>
            <w:tcW w:w="705" w:type="dxa"/>
            <w:vMerge w:val="continue"/>
            <w:vAlign w:val="center"/>
          </w:tcPr>
          <w:p>
            <w:pPr>
              <w:widowControl/>
              <w:jc w:val="center"/>
              <w:rPr>
                <w:rFonts w:ascii="仿宋_GB2312" w:hAnsi="宋体" w:eastAsia="仿宋_GB2312"/>
                <w:b/>
                <w:kern w:val="0"/>
                <w:sz w:val="20"/>
                <w:szCs w:val="20"/>
              </w:rPr>
            </w:pPr>
          </w:p>
        </w:tc>
        <w:tc>
          <w:tcPr>
            <w:tcW w:w="694" w:type="dxa"/>
            <w:vMerge w:val="continue"/>
            <w:vAlign w:val="center"/>
          </w:tcPr>
          <w:p>
            <w:pPr>
              <w:widowControl/>
              <w:jc w:val="center"/>
              <w:rPr>
                <w:rFonts w:ascii="仿宋_GB2312" w:hAnsi="宋体" w:eastAsia="仿宋_GB2312"/>
                <w:b/>
                <w:kern w:val="0"/>
                <w:sz w:val="20"/>
                <w:szCs w:val="20"/>
              </w:rPr>
            </w:pPr>
          </w:p>
        </w:tc>
        <w:tc>
          <w:tcPr>
            <w:tcW w:w="525" w:type="dxa"/>
            <w:vMerge w:val="continue"/>
            <w:vAlign w:val="center"/>
          </w:tcPr>
          <w:p>
            <w:pPr>
              <w:widowControl/>
              <w:jc w:val="center"/>
              <w:rPr>
                <w:rFonts w:ascii="仿宋_GB2312" w:hAnsi="宋体" w:eastAsia="仿宋_GB2312"/>
                <w:b/>
                <w:kern w:val="0"/>
                <w:sz w:val="20"/>
                <w:szCs w:val="20"/>
              </w:rPr>
            </w:pPr>
          </w:p>
        </w:tc>
        <w:tc>
          <w:tcPr>
            <w:tcW w:w="766" w:type="dxa"/>
            <w:vMerge w:val="continue"/>
            <w:vAlign w:val="center"/>
          </w:tcPr>
          <w:p>
            <w:pPr>
              <w:widowControl/>
              <w:jc w:val="center"/>
              <w:rPr>
                <w:rFonts w:ascii="仿宋_GB2312" w:hAnsi="宋体" w:eastAsia="仿宋_GB2312"/>
                <w:b/>
                <w:kern w:val="0"/>
                <w:sz w:val="20"/>
                <w:szCs w:val="20"/>
              </w:rPr>
            </w:pPr>
          </w:p>
        </w:tc>
        <w:tc>
          <w:tcPr>
            <w:tcW w:w="475"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528" w:type="dxa"/>
            <w:vMerge w:val="continue"/>
            <w:vAlign w:val="center"/>
          </w:tcPr>
          <w:p>
            <w:pPr>
              <w:widowControl/>
              <w:jc w:val="center"/>
              <w:rPr>
                <w:rFonts w:ascii="仿宋_GB2312" w:hAnsi="宋体" w:eastAsia="仿宋_GB2312"/>
                <w:b/>
                <w:kern w:val="0"/>
                <w:sz w:val="20"/>
                <w:szCs w:val="20"/>
              </w:rPr>
            </w:pPr>
          </w:p>
        </w:tc>
        <w:tc>
          <w:tcPr>
            <w:tcW w:w="461" w:type="dxa"/>
            <w:vMerge w:val="continue"/>
            <w:vAlign w:val="center"/>
          </w:tcPr>
          <w:p>
            <w:pPr>
              <w:widowControl/>
              <w:jc w:val="center"/>
              <w:rPr>
                <w:rFonts w:ascii="仿宋_GB2312" w:hAnsi="宋体" w:eastAsia="仿宋_GB2312"/>
                <w:b/>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一般公共服务支出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209.95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15.48</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169.49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23.98</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政府办公厅（室）及相关机构事务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39.46</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15.48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23.98</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行政运行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乌兰乌苏镇2023年伙食补助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15.48</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15.48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03</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其他政府办公厅（室）及相关机构事务支出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特定类项目</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23.98</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23.98</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组织事务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154.19</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154.19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32</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其他组织事务支出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乌兰乌苏镇2023年三老人员生活补助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154.19</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154.19</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统战事务</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16.30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15.30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塔地财行[2022]55号沙财行[2022]21号提前下达2023年自治区管委会会工作经费（乌兰乌苏镇）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宗教事务</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塔地财行[2022]55号沙财行[2022]21号提前下达2023年自治区管委会人员经费及保险（乌兰乌苏镇）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2.34</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2.34</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201</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34</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其他统战事务支出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乌兰乌苏镇2023年管委会干部生活补助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12.96</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12.96</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5.00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5.00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文化和旅游</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其他文化和旅游支出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塔地财教[2023]4号沙财教[2023]3号体制结算－美术馆、公共图书馆、文化馆[站]免费开放补助资金（乌兰乌苏镇）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207</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其他文化旅游体育与传媒支出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塔地财教[2023]17号沙财教[2023]8号自治区美术馆、公共图书馆文化馆免费开放补助资金（乌兰乌苏镇）</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0.50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0.50</w:t>
            </w: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农林水支出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1020.75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46.75</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276.00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698.00</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农业农村</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46.75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46.75</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19.80</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19.80</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7.88</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7.88</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8.52</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8.52</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乌兰乌苏镇2023年水管所、城建所差额工资</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10.55</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10.55</w:t>
            </w: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04</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事业运行</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乌兰乌苏镇2023年水管所、城建所差额工资</w:t>
            </w:r>
          </w:p>
        </w:tc>
        <w:tc>
          <w:tcPr>
            <w:tcW w:w="1278" w:type="dxa"/>
            <w:vAlign w:val="center"/>
          </w:tcPr>
          <w:p>
            <w:pPr>
              <w:jc w:val="right"/>
              <w:rPr>
                <w:rFonts w:ascii="仿宋_GB2312" w:hAnsi="宋体" w:eastAsia="仿宋_GB2312" w:cs="宋体"/>
                <w:kern w:val="0"/>
                <w:sz w:val="16"/>
                <w:szCs w:val="16"/>
              </w:rPr>
            </w:pP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扶贫</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638.00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638.00</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生产发展</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塔地财振【2022】9号沙财振【2022】4号下达2023年自治区财政衔接项目沙湾市乌兰乌苏镇皇宫新村人居环境整治建设项目</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638.00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638.00</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农村综合改革</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336.00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276.00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60.00</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01</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对村级公益事业建设的补助</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塔地财乡财[2022]6号沙财字6号自治区农村综合改革转移支付资金</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60.00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60.00</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213</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07</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05</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对村民委员会和村党支部的补助</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乌兰乌苏镇2023年村干部报酬</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276.00</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276.00</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143.42</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143.42</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143.42</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143.42</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kern w:val="0"/>
                <w:sz w:val="16"/>
                <w:szCs w:val="16"/>
              </w:rPr>
              <w:t>229</w:t>
            </w: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565" w:type="dxa"/>
            <w:vAlign w:val="center"/>
          </w:tcPr>
          <w:p>
            <w:pPr>
              <w:jc w:val="center"/>
              <w:rPr>
                <w:rFonts w:ascii="仿宋_GB2312" w:hAnsi="宋体" w:eastAsia="仿宋_GB2312"/>
                <w:kern w:val="0"/>
                <w:sz w:val="16"/>
                <w:szCs w:val="16"/>
              </w:rPr>
            </w:pPr>
            <w:r>
              <w:rPr>
                <w:rFonts w:hint="eastAsia" w:ascii="仿宋_GB2312" w:hAnsi="宋体" w:eastAsia="仿宋_GB2312" w:cs="宋体"/>
                <w:kern w:val="0"/>
                <w:sz w:val="16"/>
                <w:szCs w:val="16"/>
              </w:rPr>
              <w:t>99</w:t>
            </w:r>
          </w:p>
        </w:tc>
        <w:tc>
          <w:tcPr>
            <w:tcW w:w="1907"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其他支出</w:t>
            </w: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乌兰乌苏镇2023年驻村干部生活补助</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143.42</w:t>
            </w:r>
          </w:p>
        </w:tc>
        <w:tc>
          <w:tcPr>
            <w:tcW w:w="765" w:type="dxa"/>
            <w:vAlign w:val="center"/>
          </w:tcPr>
          <w:p>
            <w:pPr>
              <w:jc w:val="right"/>
              <w:rPr>
                <w:rFonts w:ascii="仿宋_GB2312" w:hAnsi="宋体" w:eastAsia="仿宋_GB2312"/>
                <w:kern w:val="0"/>
                <w:sz w:val="16"/>
                <w:szCs w:val="16"/>
              </w:rPr>
            </w:pPr>
          </w:p>
        </w:tc>
        <w:tc>
          <w:tcPr>
            <w:tcW w:w="821" w:type="dxa"/>
            <w:vAlign w:val="center"/>
          </w:tcPr>
          <w:p>
            <w:pPr>
              <w:jc w:val="right"/>
              <w:rPr>
                <w:rFonts w:ascii="仿宋_GB2312" w:hAnsi="宋体" w:eastAsia="仿宋_GB2312"/>
                <w:kern w:val="0"/>
                <w:sz w:val="16"/>
                <w:szCs w:val="16"/>
              </w:rPr>
            </w:pP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143.42</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kern w:val="0"/>
                <w:sz w:val="16"/>
                <w:szCs w:val="16"/>
              </w:rPr>
            </w:pPr>
            <w:r>
              <w:rPr>
                <w:rFonts w:hint="eastAsia" w:ascii="仿宋_GB2312" w:hAnsi="宋体" w:eastAsia="仿宋_GB2312" w:cs="宋体"/>
                <w:b/>
                <w:bCs/>
                <w:color w:val="000000"/>
                <w:kern w:val="0"/>
                <w:sz w:val="32"/>
                <w:szCs w:val="32"/>
              </w:rPr>
              <w:t>　</w:t>
            </w:r>
          </w:p>
        </w:tc>
        <w:tc>
          <w:tcPr>
            <w:tcW w:w="585" w:type="dxa"/>
            <w:vAlign w:val="center"/>
          </w:tcPr>
          <w:p>
            <w:pPr>
              <w:jc w:val="center"/>
              <w:rPr>
                <w:rFonts w:ascii="仿宋_GB2312" w:hAnsi="宋体" w:eastAsia="仿宋_GB2312"/>
                <w:kern w:val="0"/>
                <w:sz w:val="16"/>
                <w:szCs w:val="16"/>
              </w:rPr>
            </w:pPr>
          </w:p>
        </w:tc>
        <w:tc>
          <w:tcPr>
            <w:tcW w:w="565" w:type="dxa"/>
            <w:vAlign w:val="center"/>
          </w:tcPr>
          <w:p>
            <w:pPr>
              <w:jc w:val="center"/>
              <w:rPr>
                <w:rFonts w:ascii="仿宋_GB2312" w:hAnsi="宋体" w:eastAsia="仿宋_GB2312"/>
                <w:kern w:val="0"/>
                <w:sz w:val="16"/>
                <w:szCs w:val="16"/>
              </w:rPr>
            </w:pPr>
          </w:p>
        </w:tc>
        <w:tc>
          <w:tcPr>
            <w:tcW w:w="1907" w:type="dxa"/>
            <w:vAlign w:val="center"/>
          </w:tcPr>
          <w:p>
            <w:pPr>
              <w:jc w:val="left"/>
              <w:rPr>
                <w:rFonts w:ascii="仿宋_GB2312" w:hAnsi="宋体" w:eastAsia="仿宋_GB2312"/>
                <w:kern w:val="0"/>
                <w:sz w:val="16"/>
                <w:szCs w:val="16"/>
              </w:rPr>
            </w:pPr>
          </w:p>
        </w:tc>
        <w:tc>
          <w:tcPr>
            <w:tcW w:w="1875" w:type="dxa"/>
            <w:vAlign w:val="center"/>
          </w:tcPr>
          <w:p>
            <w:pPr>
              <w:jc w:val="left"/>
              <w:rPr>
                <w:rFonts w:ascii="仿宋_GB2312" w:hAnsi="宋体" w:eastAsia="仿宋_GB2312"/>
                <w:kern w:val="0"/>
                <w:sz w:val="16"/>
                <w:szCs w:val="16"/>
              </w:rPr>
            </w:pPr>
            <w:r>
              <w:rPr>
                <w:rFonts w:hint="eastAsia" w:ascii="仿宋_GB2312" w:hAnsi="宋体" w:eastAsia="仿宋_GB2312" w:cs="宋体"/>
                <w:kern w:val="0"/>
                <w:sz w:val="16"/>
                <w:szCs w:val="16"/>
              </w:rPr>
              <w:t>合计</w:t>
            </w:r>
          </w:p>
        </w:tc>
        <w:tc>
          <w:tcPr>
            <w:tcW w:w="1278" w:type="dxa"/>
            <w:vAlign w:val="center"/>
          </w:tcPr>
          <w:p>
            <w:pPr>
              <w:jc w:val="right"/>
              <w:rPr>
                <w:rFonts w:ascii="仿宋_GB2312" w:hAnsi="宋体" w:eastAsia="仿宋_GB2312" w:cs="宋体"/>
                <w:kern w:val="0"/>
                <w:sz w:val="16"/>
                <w:szCs w:val="16"/>
              </w:rPr>
            </w:pPr>
            <w:r>
              <w:rPr>
                <w:rFonts w:hint="eastAsia" w:ascii="仿宋_GB2312" w:hAnsi="宋体" w:eastAsia="仿宋_GB2312" w:cs="宋体"/>
                <w:kern w:val="0"/>
                <w:sz w:val="16"/>
                <w:szCs w:val="16"/>
              </w:rPr>
              <w:t>1379.13</w:t>
            </w:r>
          </w:p>
        </w:tc>
        <w:tc>
          <w:tcPr>
            <w:tcW w:w="76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62.23</w:t>
            </w:r>
          </w:p>
        </w:tc>
        <w:tc>
          <w:tcPr>
            <w:tcW w:w="821"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6.00</w:t>
            </w:r>
          </w:p>
        </w:tc>
        <w:tc>
          <w:tcPr>
            <w:tcW w:w="705"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588.92</w:t>
            </w:r>
          </w:p>
        </w:tc>
        <w:tc>
          <w:tcPr>
            <w:tcW w:w="694" w:type="dxa"/>
            <w:vAlign w:val="center"/>
          </w:tcPr>
          <w:p>
            <w:pPr>
              <w:jc w:val="right"/>
              <w:rPr>
                <w:rFonts w:ascii="仿宋_GB2312" w:hAnsi="宋体" w:eastAsia="仿宋_GB2312"/>
                <w:kern w:val="0"/>
                <w:sz w:val="16"/>
                <w:szCs w:val="16"/>
              </w:rPr>
            </w:pPr>
          </w:p>
        </w:tc>
        <w:tc>
          <w:tcPr>
            <w:tcW w:w="525" w:type="dxa"/>
            <w:vAlign w:val="center"/>
          </w:tcPr>
          <w:p>
            <w:pPr>
              <w:jc w:val="right"/>
              <w:rPr>
                <w:rFonts w:ascii="仿宋_GB2312" w:hAnsi="宋体" w:eastAsia="仿宋_GB2312"/>
                <w:kern w:val="0"/>
                <w:sz w:val="16"/>
                <w:szCs w:val="16"/>
              </w:rPr>
            </w:pPr>
          </w:p>
        </w:tc>
        <w:tc>
          <w:tcPr>
            <w:tcW w:w="766" w:type="dxa"/>
            <w:vAlign w:val="center"/>
          </w:tcPr>
          <w:p>
            <w:pPr>
              <w:jc w:val="right"/>
              <w:rPr>
                <w:rFonts w:ascii="仿宋_GB2312" w:hAnsi="宋体" w:eastAsia="仿宋_GB2312"/>
                <w:kern w:val="0"/>
                <w:sz w:val="16"/>
                <w:szCs w:val="16"/>
              </w:rPr>
            </w:pPr>
            <w:r>
              <w:rPr>
                <w:rFonts w:hint="eastAsia" w:ascii="仿宋_GB2312" w:hAnsi="宋体" w:eastAsia="仿宋_GB2312" w:cs="宋体"/>
                <w:kern w:val="0"/>
                <w:sz w:val="16"/>
                <w:szCs w:val="16"/>
              </w:rPr>
              <w:t>721.98</w:t>
            </w:r>
          </w:p>
        </w:tc>
        <w:tc>
          <w:tcPr>
            <w:tcW w:w="475"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528" w:type="dxa"/>
            <w:vAlign w:val="center"/>
          </w:tcPr>
          <w:p>
            <w:pPr>
              <w:jc w:val="right"/>
              <w:rPr>
                <w:rFonts w:ascii="仿宋_GB2312" w:hAnsi="宋体" w:eastAsia="仿宋_GB2312"/>
                <w:kern w:val="0"/>
                <w:sz w:val="16"/>
                <w:szCs w:val="16"/>
              </w:rPr>
            </w:pPr>
          </w:p>
        </w:tc>
        <w:tc>
          <w:tcPr>
            <w:tcW w:w="461" w:type="dxa"/>
            <w:vAlign w:val="center"/>
          </w:tcPr>
          <w:p>
            <w:pPr>
              <w:jc w:val="right"/>
              <w:rPr>
                <w:rFonts w:ascii="仿宋_GB2312" w:hAnsi="宋体" w:eastAsia="仿宋_GB2312"/>
                <w:kern w:val="0"/>
                <w:sz w:val="16"/>
                <w:szCs w:val="16"/>
              </w:rPr>
            </w:pPr>
          </w:p>
        </w:tc>
      </w:tr>
    </w:tbl>
    <w:p>
      <w:pPr>
        <w:widowControl/>
        <w:jc w:val="left"/>
        <w:textAlignment w:val="bottom"/>
        <w:rPr>
          <w:rFonts w:ascii="仿宋_GB2312" w:hAnsi="宋体" w:eastAsia="仿宋_GB2312" w:cs="宋体"/>
          <w:kern w:val="0"/>
          <w:sz w:val="16"/>
          <w:szCs w:val="16"/>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8</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5"/>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000000"/>
                <w:kern w:val="0"/>
                <w:sz w:val="24"/>
              </w:rPr>
            </w:pPr>
            <w:r>
              <w:rPr>
                <w:rFonts w:hint="eastAsia" w:ascii="仿宋_GB2312" w:hAnsi="宋体" w:eastAsia="仿宋_GB2312"/>
                <w:kern w:val="0"/>
                <w:sz w:val="24"/>
              </w:rPr>
              <w:t>编制单位:沙湾市乌兰乌苏镇人民政府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000000"/>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20"/>
                <w:szCs w:val="20"/>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000000"/>
                <w:kern w:val="0"/>
                <w:sz w:val="32"/>
                <w:szCs w:val="32"/>
              </w:rPr>
            </w:pPr>
            <w:r>
              <w:rPr>
                <w:rFonts w:hint="eastAsia" w:ascii="仿宋_GB2312" w:hAnsi="宋体" w:eastAsia="仿宋_GB2312" w:cs="宋体"/>
                <w:kern w:val="0"/>
                <w:sz w:val="16"/>
                <w:szCs w:val="16"/>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r>
        <w:rPr>
          <w:rFonts w:hint="eastAsia" w:ascii="仿宋_GB2312" w:hAnsi="宋体" w:eastAsia="仿宋_GB2312"/>
          <w:b/>
          <w:bCs/>
          <w:kern w:val="0"/>
          <w:sz w:val="24"/>
        </w:rPr>
        <w:t>备注:沙湾市乌兰乌苏镇人民政府2023年没有使用政府性基金预算拨款安排的支出，政府性基金预算支出情况表为空表。</w:t>
      </w: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spacing w:line="280" w:lineRule="exact"/>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9</w:t>
      </w:r>
    </w:p>
    <w:p>
      <w:pPr>
        <w:widowControl/>
        <w:jc w:val="center"/>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p>
      <w:pPr>
        <w:widowControl/>
        <w:spacing w:line="280" w:lineRule="exact"/>
        <w:jc w:val="center"/>
        <w:rPr>
          <w:rFonts w:ascii="仿宋_GB2312" w:hAnsi="宋体" w:eastAsia="仿宋_GB2312"/>
          <w:b/>
          <w:kern w:val="0"/>
          <w:sz w:val="32"/>
          <w:szCs w:val="32"/>
        </w:rPr>
      </w:pPr>
    </w:p>
    <w:tbl>
      <w:tblPr>
        <w:tblStyle w:val="5"/>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kern w:val="0"/>
                <w:sz w:val="24"/>
              </w:rPr>
            </w:pPr>
            <w:r>
              <w:rPr>
                <w:rFonts w:hint="eastAsia" w:ascii="仿宋_GB2312" w:hAnsi="宋体" w:eastAsia="仿宋_GB2312"/>
                <w:kern w:val="0"/>
                <w:sz w:val="24"/>
              </w:rPr>
              <w:t>编制单位:沙湾市乌兰乌苏镇人民政府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kern w:val="0"/>
                <w:sz w:val="24"/>
              </w:rPr>
            </w:pPr>
            <w:r>
              <w:rPr>
                <w:rFonts w:hint="eastAsia" w:ascii="仿宋_GB2312" w:hAnsi="宋体" w:eastAsia="仿宋_GB2312"/>
                <w:kern w:val="0"/>
                <w:sz w:val="24"/>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000000"/>
                <w:sz w:val="20"/>
                <w:szCs w:val="20"/>
              </w:rPr>
            </w:pPr>
            <w:r>
              <w:rPr>
                <w:rFonts w:hint="eastAsia" w:ascii="仿宋_GB2312" w:hAnsi="宋体" w:eastAsia="仿宋_GB2312" w:cs="宋体"/>
                <w:b/>
                <w:bCs/>
                <w:color w:val="000000"/>
                <w:kern w:val="0"/>
                <w:sz w:val="20"/>
                <w:szCs w:val="20"/>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000000"/>
                <w:kern w:val="0"/>
                <w:sz w:val="20"/>
                <w:szCs w:val="20"/>
                <w:lang w:eastAsia="zh-Hans"/>
              </w:rPr>
            </w:pPr>
            <w:r>
              <w:rPr>
                <w:rFonts w:hint="eastAsia" w:ascii="仿宋_GB2312" w:hAnsi="宋体" w:eastAsia="仿宋_GB2312" w:cs="宋体"/>
                <w:b/>
                <w:bCs/>
                <w:color w:val="000000"/>
                <w:kern w:val="0"/>
                <w:sz w:val="20"/>
                <w:szCs w:val="20"/>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000000"/>
                <w:kern w:val="0"/>
                <w:sz w:val="20"/>
                <w:szCs w:val="20"/>
                <w:lang w:eastAsia="zh-Hans"/>
              </w:rPr>
            </w:pPr>
            <w:r>
              <w:rPr>
                <w:rFonts w:hint="eastAsia" w:ascii="仿宋_GB2312" w:hAnsi="宋体" w:eastAsia="仿宋_GB2312" w:cs="宋体"/>
                <w:b/>
                <w:bCs/>
                <w:color w:val="000000"/>
                <w:kern w:val="0"/>
                <w:sz w:val="20"/>
                <w:szCs w:val="20"/>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000000"/>
                <w:sz w:val="22"/>
                <w:szCs w:val="22"/>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000000"/>
                <w:sz w:val="22"/>
                <w:szCs w:val="22"/>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FF0000"/>
                <w:sz w:val="22"/>
                <w:szCs w:val="22"/>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FF0000"/>
                <w:sz w:val="22"/>
                <w:szCs w:val="22"/>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000000"/>
                <w:kern w:val="0"/>
                <w:sz w:val="24"/>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000000"/>
                <w:kern w:val="0"/>
                <w:sz w:val="24"/>
              </w:rPr>
            </w:pPr>
            <w:r>
              <w:rPr>
                <w:rFonts w:hint="eastAsia" w:ascii="仿宋_GB2312" w:hAnsi="宋体" w:eastAsia="仿宋_GB2312" w:cs="宋体"/>
                <w:kern w:val="0"/>
                <w:sz w:val="16"/>
                <w:szCs w:val="16"/>
              </w:rPr>
              <w:t>合计</w:t>
            </w:r>
            <w:r>
              <w:rPr>
                <w:rFonts w:hint="eastAsia" w:ascii="仿宋_GB2312" w:hAnsi="宋体" w:eastAsia="仿宋_GB2312" w:cs="宋体"/>
                <w:b/>
                <w:bCs/>
                <w:color w:val="000000"/>
                <w:kern w:val="0"/>
                <w:sz w:val="32"/>
                <w:szCs w:val="32"/>
              </w:rPr>
              <w:t>　</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仿宋_GB2312" w:hAnsi="宋体" w:eastAsia="仿宋_GB2312" w:cs="宋体"/>
                <w:kern w:val="0"/>
                <w:sz w:val="16"/>
                <w:szCs w:val="16"/>
              </w:rPr>
            </w:pPr>
            <w:r>
              <w:rPr>
                <w:rFonts w:hint="eastAsia" w:ascii="仿宋_GB2312" w:hAnsi="宋体" w:eastAsia="仿宋_GB2312" w:cs="宋体"/>
                <w:b/>
                <w:bCs/>
                <w:color w:val="000000"/>
                <w:kern w:val="0"/>
                <w:sz w:val="32"/>
                <w:szCs w:val="32"/>
              </w:rPr>
              <w:t>　</w:t>
            </w: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right"/>
              <w:rPr>
                <w:rFonts w:ascii="宋体" w:hAnsi="宋体" w:cs="宋体"/>
                <w:color w:val="000000"/>
                <w:kern w:val="0"/>
                <w:sz w:val="24"/>
              </w:rPr>
            </w:pPr>
            <w:r>
              <w:rPr>
                <w:rFonts w:hint="eastAsia" w:ascii="仿宋_GB2312" w:hAnsi="宋体" w:eastAsia="仿宋_GB2312" w:cs="宋体"/>
                <w:b/>
                <w:bCs/>
                <w:color w:val="000000"/>
                <w:kern w:val="0"/>
                <w:sz w:val="32"/>
                <w:szCs w:val="32"/>
              </w:rPr>
              <w:t>　</w:t>
            </w:r>
          </w:p>
        </w:tc>
      </w:tr>
    </w:tbl>
    <w:p>
      <w:pPr>
        <w:widowControl/>
        <w:jc w:val="left"/>
        <w:textAlignment w:val="bottom"/>
        <w:rPr>
          <w:rFonts w:ascii="仿宋_GB2312" w:hAnsi="宋体" w:eastAsia="仿宋_GB2312"/>
          <w:b/>
          <w:bCs/>
          <w:kern w:val="0"/>
          <w:sz w:val="24"/>
        </w:rPr>
      </w:pPr>
      <w:r>
        <w:rPr>
          <w:rFonts w:hint="eastAsia" w:ascii="仿宋_GB2312" w:hAnsi="宋体" w:eastAsia="仿宋_GB2312"/>
          <w:b/>
          <w:bCs/>
          <w:kern w:val="0"/>
          <w:sz w:val="24"/>
        </w:rPr>
        <w:t>备注:沙湾市乌兰乌苏镇人民政府2023年没有使用国有资本经营预算拨款安排的支出，国有资本经营预算支出情况表为空表。</w:t>
      </w:r>
    </w:p>
    <w:p>
      <w:pPr>
        <w:rPr>
          <w:rFonts w:ascii="仿宋_GB2312" w:hAnsi="宋体" w:eastAsia="仿宋_GB2312"/>
          <w:b/>
          <w:bCs/>
          <w:kern w:val="0"/>
          <w:sz w:val="24"/>
        </w:rPr>
      </w:pPr>
      <w:r>
        <w:rPr>
          <w:rFonts w:hint="eastAsia" w:ascii="仿宋_GB2312" w:hAnsi="宋体" w:eastAsia="仿宋_GB2312"/>
          <w:b/>
          <w:bCs/>
          <w:kern w:val="0"/>
          <w:sz w:val="24"/>
        </w:rPr>
        <w:br w:type="page"/>
      </w:r>
    </w:p>
    <w:p>
      <w:pPr>
        <w:widowControl/>
        <w:jc w:val="left"/>
        <w:textAlignment w:val="bottom"/>
        <w:rPr>
          <w:rFonts w:ascii="宋体" w:hAnsi="宋体" w:cs="宋体"/>
          <w:color w:val="000000"/>
          <w:kern w:val="0"/>
          <w:sz w:val="20"/>
          <w:szCs w:val="20"/>
          <w:lang w:bidi="ar"/>
        </w:rPr>
      </w:pPr>
      <w:r>
        <w:rPr>
          <w:rFonts w:hint="eastAsia" w:ascii="宋体" w:hAnsi="宋体" w:cs="宋体"/>
          <w:color w:val="000000"/>
          <w:kern w:val="0"/>
          <w:sz w:val="20"/>
          <w:szCs w:val="20"/>
          <w:lang w:bidi="ar"/>
        </w:rPr>
        <w:t>表</w:t>
      </w:r>
      <w:r>
        <w:rPr>
          <w:rFonts w:ascii="宋体" w:hAnsi="宋体" w:cs="宋体"/>
          <w:color w:val="000000"/>
          <w:kern w:val="0"/>
          <w:sz w:val="20"/>
          <w:szCs w:val="20"/>
          <w:lang w:bidi="ar"/>
        </w:rPr>
        <w:t>10</w:t>
      </w:r>
    </w:p>
    <w:p>
      <w:pPr>
        <w:widowControl/>
        <w:jc w:val="center"/>
        <w:rPr>
          <w:rFonts w:ascii="仿宋_GB2312" w:hAnsi="宋体" w:eastAsia="仿宋_GB2312"/>
          <w:kern w:val="0"/>
          <w:sz w:val="24"/>
        </w:rPr>
      </w:pPr>
      <w:r>
        <w:rPr>
          <w:rFonts w:hint="eastAsia" w:ascii="仿宋_GB2312" w:hAnsi="宋体" w:eastAsia="仿宋_GB2312"/>
          <w:b/>
          <w:kern w:val="0"/>
          <w:sz w:val="32"/>
          <w:szCs w:val="32"/>
          <w:lang w:eastAsia="zh-Hans"/>
        </w:rPr>
        <w:t>财政拨款</w:t>
      </w:r>
      <w:r>
        <w:rPr>
          <w:rFonts w:hint="eastAsia" w:ascii="仿宋_GB2312" w:hAnsi="宋体" w:eastAsia="仿宋_GB2312"/>
          <w:b/>
          <w:kern w:val="0"/>
          <w:sz w:val="32"/>
          <w:szCs w:val="32"/>
        </w:rPr>
        <w:t>“三公”经费支出情况表</w:t>
      </w:r>
    </w:p>
    <w:tbl>
      <w:tblPr>
        <w:tblStyle w:val="6"/>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kern w:val="0"/>
                <w:sz w:val="28"/>
                <w:szCs w:val="32"/>
                <w:lang w:eastAsia="zh-Hans"/>
              </w:rPr>
            </w:pPr>
            <w:r>
              <w:rPr>
                <w:rFonts w:hint="eastAsia" w:ascii="仿宋_GB2312" w:hAnsi="宋体" w:eastAsia="仿宋_GB2312"/>
                <w:kern w:val="0"/>
                <w:sz w:val="24"/>
              </w:rPr>
              <w:t>编制单位:沙湾市乌兰乌苏镇人民政府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kern w:val="0"/>
                <w:sz w:val="28"/>
                <w:szCs w:val="32"/>
                <w:lang w:eastAsia="zh-Hans"/>
              </w:rPr>
            </w:pPr>
            <w:r>
              <w:rPr>
                <w:rFonts w:hint="eastAsia" w:ascii="仿宋_GB2312" w:hAnsi="宋体" w:eastAsia="仿宋_GB2312"/>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kern w:val="0"/>
                <w:sz w:val="28"/>
                <w:szCs w:val="32"/>
              </w:rPr>
            </w:pPr>
          </w:p>
        </w:tc>
        <w:tc>
          <w:tcPr>
            <w:tcW w:w="875" w:type="dxa"/>
            <w:vMerge w:val="continue"/>
            <w:tcBorders>
              <w:top w:val="single" w:color="auto" w:sz="4" w:space="0"/>
            </w:tcBorders>
          </w:tcPr>
          <w:p>
            <w:pPr>
              <w:widowControl/>
              <w:rPr>
                <w:rFonts w:ascii="仿宋_GB2312" w:hAnsi="宋体" w:eastAsia="仿宋_GB2312"/>
                <w:b/>
                <w:kern w:val="0"/>
                <w:sz w:val="28"/>
                <w:szCs w:val="32"/>
              </w:rPr>
            </w:pPr>
          </w:p>
        </w:tc>
        <w:tc>
          <w:tcPr>
            <w:tcW w:w="1314" w:type="dxa"/>
            <w:tcBorders>
              <w:top w:val="single" w:color="auto" w:sz="4" w:space="0"/>
            </w:tcBorders>
            <w:vAlign w:val="center"/>
          </w:tcPr>
          <w:p>
            <w:pPr>
              <w:widowControl/>
              <w:jc w:val="center"/>
              <w:outlineLvl w:val="1"/>
              <w:rPr>
                <w:rFonts w:ascii="仿宋_GB2312" w:hAnsi="宋体" w:eastAsia="仿宋_GB2312"/>
                <w:b/>
                <w:kern w:val="0"/>
                <w:sz w:val="28"/>
                <w:szCs w:val="32"/>
                <w:lang w:eastAsia="zh-Hans"/>
              </w:rPr>
            </w:pPr>
            <w:r>
              <w:rPr>
                <w:rFonts w:hint="eastAsia" w:ascii="仿宋_GB2312" w:hAnsi="宋体" w:eastAsia="仿宋_GB2312"/>
                <w:b/>
                <w:kern w:val="0"/>
                <w:sz w:val="28"/>
                <w:szCs w:val="32"/>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合计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9.00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因公出国（境）费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公务接待费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2.00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2.00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公务用车购置及运行费（小计）</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7.00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7.00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其中：公务用车购置费</w:t>
            </w:r>
          </w:p>
        </w:tc>
        <w:tc>
          <w:tcPr>
            <w:tcW w:w="875" w:type="dxa"/>
            <w:vAlign w:val="center"/>
          </w:tcPr>
          <w:p>
            <w:pPr>
              <w:widowControl/>
              <w:jc w:val="right"/>
              <w:rPr>
                <w:rFonts w:ascii="仿宋_GB2312" w:hAnsi="宋体" w:eastAsia="仿宋_GB2312"/>
                <w:b/>
                <w:kern w:val="0"/>
                <w:sz w:val="28"/>
                <w:szCs w:val="32"/>
              </w:rPr>
            </w:pPr>
          </w:p>
        </w:tc>
        <w:tc>
          <w:tcPr>
            <w:tcW w:w="1314" w:type="dxa"/>
            <w:vAlign w:val="center"/>
          </w:tcPr>
          <w:p>
            <w:pPr>
              <w:widowControl/>
              <w:jc w:val="right"/>
              <w:rPr>
                <w:rFonts w:ascii="仿宋_GB2312" w:hAnsi="宋体" w:eastAsia="仿宋_GB2312"/>
                <w:b/>
                <w:kern w:val="0"/>
                <w:sz w:val="28"/>
                <w:szCs w:val="32"/>
              </w:rPr>
            </w:pP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kern w:val="0"/>
                <w:sz w:val="28"/>
                <w:szCs w:val="32"/>
              </w:rPr>
            </w:pPr>
            <w:r>
              <w:rPr>
                <w:rFonts w:hint="eastAsia" w:ascii="仿宋_GB2312" w:hAnsi="宋体" w:eastAsia="仿宋_GB2312"/>
                <w:b/>
                <w:kern w:val="0"/>
                <w:sz w:val="28"/>
                <w:szCs w:val="32"/>
              </w:rPr>
              <w:t>公务用车运行费</w:t>
            </w:r>
          </w:p>
        </w:tc>
        <w:tc>
          <w:tcPr>
            <w:tcW w:w="875"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7.00</w:t>
            </w:r>
          </w:p>
        </w:tc>
        <w:tc>
          <w:tcPr>
            <w:tcW w:w="1314" w:type="dxa"/>
            <w:vAlign w:val="center"/>
          </w:tcPr>
          <w:p>
            <w:pPr>
              <w:widowControl/>
              <w:jc w:val="right"/>
              <w:rPr>
                <w:rFonts w:ascii="仿宋_GB2312" w:hAnsi="宋体" w:eastAsia="仿宋_GB2312"/>
                <w:b/>
                <w:kern w:val="0"/>
                <w:sz w:val="28"/>
                <w:szCs w:val="32"/>
              </w:rPr>
            </w:pPr>
            <w:r>
              <w:rPr>
                <w:rFonts w:hint="eastAsia" w:ascii="仿宋_GB2312" w:hAnsi="宋体" w:eastAsia="仿宋_GB2312" w:cs="宋体"/>
                <w:kern w:val="0"/>
                <w:sz w:val="16"/>
                <w:szCs w:val="16"/>
              </w:rPr>
              <w:t>7.00</w:t>
            </w:r>
          </w:p>
        </w:tc>
        <w:tc>
          <w:tcPr>
            <w:tcW w:w="1706" w:type="dxa"/>
            <w:gridSpan w:val="2"/>
            <w:vAlign w:val="center"/>
          </w:tcPr>
          <w:p>
            <w:pPr>
              <w:widowControl/>
              <w:jc w:val="right"/>
              <w:rPr>
                <w:rFonts w:ascii="仿宋_GB2312" w:hAnsi="宋体" w:eastAsia="仿宋_GB2312"/>
                <w:b/>
                <w:kern w:val="0"/>
                <w:sz w:val="28"/>
                <w:szCs w:val="32"/>
              </w:rPr>
            </w:pPr>
          </w:p>
        </w:tc>
        <w:tc>
          <w:tcPr>
            <w:tcW w:w="1510" w:type="dxa"/>
            <w:vAlign w:val="center"/>
          </w:tcPr>
          <w:p>
            <w:pPr>
              <w:widowControl/>
              <w:jc w:val="right"/>
              <w:rPr>
                <w:rFonts w:ascii="仿宋_GB2312" w:hAnsi="宋体" w:eastAsia="仿宋_GB2312"/>
                <w:b/>
                <w:kern w:val="0"/>
                <w:sz w:val="28"/>
                <w:szCs w:val="32"/>
              </w:rPr>
            </w:pPr>
          </w:p>
        </w:tc>
      </w:tr>
    </w:tbl>
    <w:p>
      <w:pPr>
        <w:widowControl/>
        <w:jc w:val="left"/>
        <w:textAlignment w:val="bottom"/>
        <w:rPr>
          <w:rFonts w:ascii="仿宋_GB2312" w:hAnsi="宋体" w:eastAsia="仿宋_GB2312"/>
          <w:b/>
          <w:bCs/>
          <w:kern w:val="0"/>
          <w:sz w:val="24"/>
        </w:rPr>
      </w:pPr>
    </w:p>
    <w:p>
      <w:pPr>
        <w:rPr>
          <w:rFonts w:ascii="仿宋_GB2312" w:hAnsi="宋体" w:eastAsia="仿宋_GB2312"/>
          <w:b/>
          <w:bCs/>
          <w:kern w:val="0"/>
          <w:sz w:val="24"/>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kern w:val="0"/>
          <w:sz w:val="24"/>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第三部分2023年单位预算情况说明</w:t>
      </w:r>
    </w:p>
    <w:p>
      <w:pPr>
        <w:spacing w:line="600" w:lineRule="exact"/>
        <w:ind w:firstLine="640" w:firstLineChars="200"/>
        <w:rPr>
          <w:rFonts w:ascii="黑体" w:hAnsi="黑体" w:eastAsia="黑体"/>
          <w:kern w:val="0"/>
          <w:sz w:val="32"/>
          <w:szCs w:val="32"/>
        </w:rPr>
      </w:pPr>
    </w:p>
    <w:p>
      <w:pPr>
        <w:numPr>
          <w:ilvl w:val="0"/>
          <w:numId w:val="1"/>
        </w:numPr>
        <w:spacing w:line="600" w:lineRule="exact"/>
        <w:ind w:firstLine="643" w:firstLineChars="200"/>
        <w:outlineLvl w:val="1"/>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关于沙湾市乌兰乌苏镇人民政府2023年收支预算情况的总体说明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按照全口径预算的原则，沙湾市乌兰乌苏镇人民政府2023年所有收入和支出均纳入单位预算管理。收支总预算3234.57万元。</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支出预算包括：一般公共服务支出、文化旅游体育与传媒支出、社会保障和就业支出、卫生健康支出、城乡社区支出、农林水支出、商业服务业等支出、住房保障支出、其他支出。</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二、关于沙湾市乌兰乌苏镇人民政府2023年收入预算情况说明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沙湾市乌兰乌苏镇人民政府收入预算3234.57万元，其中：</w:t>
      </w:r>
    </w:p>
    <w:p>
      <w:pPr>
        <w:spacing w:line="580" w:lineRule="exact"/>
        <w:ind w:firstLine="640"/>
        <w:rPr>
          <w:rFonts w:ascii="仿宋_GB2312" w:eastAsia="仿宋_GB2312"/>
          <w:sz w:val="32"/>
          <w:szCs w:val="32"/>
        </w:rPr>
      </w:pPr>
      <w:r>
        <w:rPr>
          <w:rFonts w:hint="eastAsia" w:ascii="仿宋_GB2312" w:eastAsia="仿宋_GB2312"/>
          <w:sz w:val="32"/>
          <w:szCs w:val="32"/>
        </w:rPr>
        <w:t>一般公共预算1996.39万元，占61.72%，比上年预算减少73.06万元，下降3.53%，主要原因是：驻村干部生活补助人数减少，相应预算减少。</w:t>
      </w:r>
    </w:p>
    <w:p>
      <w:pPr>
        <w:spacing w:line="580" w:lineRule="exact"/>
        <w:ind w:firstLine="640"/>
        <w:rPr>
          <w:rFonts w:ascii="仿宋_GB2312" w:eastAsia="仿宋_GB2312"/>
          <w:sz w:val="32"/>
          <w:szCs w:val="32"/>
        </w:rPr>
      </w:pPr>
      <w:r>
        <w:rPr>
          <w:rFonts w:hint="eastAsia" w:ascii="仿宋_GB2312" w:eastAsia="仿宋_GB2312"/>
          <w:sz w:val="32"/>
          <w:szCs w:val="32"/>
        </w:rPr>
        <w:t>上级一般公共预算安排的转移支付资金706.34万元，占21.84%，比上年预算增加706.34万元，增长100%，主要原因是我单位2022年未做上级一般公共预算安排的转移支付资金。</w:t>
      </w:r>
    </w:p>
    <w:p>
      <w:pPr>
        <w:spacing w:line="580" w:lineRule="exact"/>
        <w:ind w:firstLine="640"/>
        <w:rPr>
          <w:rFonts w:ascii="仿宋_GB2312" w:eastAsia="仿宋_GB2312"/>
          <w:sz w:val="32"/>
          <w:szCs w:val="32"/>
        </w:rPr>
      </w:pPr>
      <w:r>
        <w:rPr>
          <w:rFonts w:hint="eastAsia" w:ascii="仿宋_GB2312" w:eastAsia="仿宋_GB2312"/>
          <w:sz w:val="32"/>
          <w:szCs w:val="32"/>
        </w:rPr>
        <w:t>政府性基金预算未安排。</w:t>
      </w:r>
    </w:p>
    <w:p>
      <w:pPr>
        <w:spacing w:line="580" w:lineRule="exact"/>
        <w:ind w:firstLine="640"/>
        <w:rPr>
          <w:rFonts w:ascii="仿宋_GB2312" w:eastAsia="仿宋_GB2312"/>
          <w:sz w:val="32"/>
          <w:szCs w:val="32"/>
        </w:rPr>
      </w:pPr>
      <w:r>
        <w:rPr>
          <w:rFonts w:hint="eastAsia" w:ascii="仿宋_GB2312" w:eastAsia="仿宋_GB2312"/>
          <w:sz w:val="32"/>
          <w:szCs w:val="32"/>
        </w:rPr>
        <w:t>上级政府性基金安排的转移支付资金未安排。</w:t>
      </w:r>
    </w:p>
    <w:p>
      <w:pPr>
        <w:spacing w:line="580" w:lineRule="exact"/>
        <w:ind w:firstLine="640"/>
        <w:rPr>
          <w:rFonts w:ascii="仿宋_GB2312" w:eastAsia="仿宋_GB2312"/>
          <w:sz w:val="32"/>
          <w:szCs w:val="32"/>
        </w:rPr>
      </w:pPr>
      <w:r>
        <w:rPr>
          <w:rFonts w:hint="eastAsia" w:ascii="仿宋_GB2312" w:eastAsia="仿宋_GB2312"/>
          <w:sz w:val="32"/>
          <w:szCs w:val="32"/>
        </w:rPr>
        <w:t>国有资本经营预算未安排。</w:t>
      </w:r>
    </w:p>
    <w:p>
      <w:pPr>
        <w:spacing w:line="580" w:lineRule="exact"/>
        <w:ind w:firstLine="640"/>
        <w:rPr>
          <w:rFonts w:ascii="仿宋_GB2312" w:eastAsia="仿宋_GB2312"/>
          <w:sz w:val="32"/>
          <w:szCs w:val="32"/>
        </w:rPr>
      </w:pPr>
      <w:r>
        <w:rPr>
          <w:rFonts w:hint="eastAsia" w:ascii="仿宋_GB2312" w:eastAsia="仿宋_GB2312"/>
          <w:sz w:val="32"/>
          <w:szCs w:val="32"/>
        </w:rPr>
        <w:t>上级国有资本经营预算安排的转移支付资金未安排。</w:t>
      </w:r>
    </w:p>
    <w:p>
      <w:pPr>
        <w:spacing w:line="580" w:lineRule="exact"/>
        <w:ind w:firstLine="640"/>
        <w:rPr>
          <w:rFonts w:ascii="仿宋_GB2312" w:eastAsia="仿宋_GB2312"/>
          <w:sz w:val="32"/>
          <w:szCs w:val="32"/>
        </w:rPr>
      </w:pPr>
      <w:r>
        <w:rPr>
          <w:rFonts w:hint="eastAsia" w:ascii="仿宋_GB2312" w:eastAsia="仿宋_GB2312"/>
          <w:sz w:val="32"/>
          <w:szCs w:val="32"/>
        </w:rPr>
        <w:t>单位资金511.84万元，占15.82%，比上年预算增加511.84万元，增长100%，主要原因是我单位2022年未做单位资金收入。</w:t>
      </w:r>
    </w:p>
    <w:p>
      <w:pPr>
        <w:spacing w:line="580" w:lineRule="exact"/>
        <w:ind w:firstLine="640"/>
        <w:rPr>
          <w:rFonts w:ascii="仿宋_GB2312" w:eastAsia="仿宋_GB2312"/>
          <w:sz w:val="32"/>
          <w:szCs w:val="32"/>
        </w:rPr>
      </w:pPr>
      <w:r>
        <w:rPr>
          <w:rFonts w:hint="eastAsia" w:ascii="仿宋_GB2312" w:eastAsia="仿宋_GB2312"/>
          <w:sz w:val="32"/>
          <w:szCs w:val="32"/>
        </w:rPr>
        <w:t>财政拨款结转20.00万元，占0.62%，比上年预算增加20.00万元，增长100%，主要原因是我单位2022年未做单位资金收入。</w:t>
      </w:r>
    </w:p>
    <w:p>
      <w:pPr>
        <w:spacing w:line="580" w:lineRule="exact"/>
        <w:ind w:firstLine="64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三、关于沙湾市乌兰乌苏镇人民政府2023年支出预算情况说明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沙湾市乌兰乌苏镇人民政府2023年支出预算3234.57万元，其中：</w:t>
      </w:r>
    </w:p>
    <w:p>
      <w:pPr>
        <w:widowControl/>
        <w:spacing w:line="580" w:lineRule="exact"/>
        <w:ind w:firstLine="640"/>
        <w:jc w:val="left"/>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1323.60万元，占40.92%，比上年预算减少721.65万元，下降35.28%，主要原因是：上年预算我单位将三老人员生活补助、管委会干部经费及保险、管委会工作经费、村干部报酬、驻村干部生活补助列入基本支出预算，本年将这些项目列入项目支出预算，故本年基本支出预算较上年预算减少。</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1910.97万元，占59.08%，比上年预算增加1886.77万元，增长7796.57%，主要原因是我单位2022年将[2013299]其他组织事务支出、[2013404]宗教事务、[2130705]对村民委员会和村党支部的补助、[2299999]其他支出等功能分类支出放在了基本支出里，2023年预算将这些功能分类支出放入项目支出里，致使项目支出较上年增加。</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四、关于沙湾市乌兰乌苏镇人民政府2023年财政拨款收支预算情况的总体说明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2023年财政拨款收支总预算2702.73万元。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r>
        <w:rPr>
          <w:rFonts w:hint="eastAsia" w:ascii="仿宋_GB2312" w:hAnsi="宋体" w:eastAsia="仿宋_GB2312" w:cs="宋体"/>
          <w:kern w:val="0"/>
          <w:sz w:val="32"/>
          <w:szCs w:val="32"/>
        </w:rPr>
        <w:br w:type="textWrapping"/>
      </w:r>
      <w:r>
        <w:rPr>
          <w:rFonts w:hint="eastAsia" w:ascii="仿宋_GB2312" w:hAnsi="宋体" w:eastAsia="仿宋_GB2312" w:cs="宋体"/>
          <w:kern w:val="0"/>
          <w:sz w:val="32"/>
          <w:szCs w:val="32"/>
        </w:rPr>
        <w:t xml:space="preserve">    收入预算包括：一般公共预算拨款2702.73万元。</w:t>
      </w:r>
    </w:p>
    <w:p>
      <w:pPr>
        <w:spacing w:line="580" w:lineRule="exact"/>
        <w:ind w:firstLine="640"/>
        <w:rPr>
          <w:rFonts w:ascii="仿宋_GB2312" w:eastAsia="仿宋_GB2312"/>
          <w:sz w:val="32"/>
          <w:szCs w:val="32"/>
        </w:rPr>
      </w:pPr>
      <w:r>
        <w:rPr>
          <w:rFonts w:hint="eastAsia" w:ascii="仿宋_GB2312" w:eastAsia="仿宋_GB2312"/>
          <w:sz w:val="32"/>
          <w:szCs w:val="32"/>
        </w:rPr>
        <w:t>一般公共预算支出包括：一般公共服务支出670.66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5.00万元，主要用于办公经费支出；社会保障和就业支出140.98万元，主要用于机关养老保险缴费、退休人员退休费支出；卫生健康支出87.18万元，主要用于职工基本医疗保险缴费、公务员医疗补助缴费；农林水支出1556.81万元，，</w:t>
      </w:r>
      <w:r>
        <w:rPr>
          <w:rFonts w:hint="eastAsia" w:ascii="仿宋_GB2312" w:hAnsi="宋体" w:eastAsia="仿宋_GB2312" w:cs="宋体"/>
          <w:kern w:val="0"/>
          <w:sz w:val="32"/>
          <w:szCs w:val="32"/>
        </w:rPr>
        <w:t>主要用于事业单位、参公2023年工资福利支出、2023年村干部报酬</w:t>
      </w:r>
      <w:r>
        <w:rPr>
          <w:rFonts w:hint="eastAsia" w:ascii="仿宋_GB2312" w:eastAsia="仿宋_GB2312"/>
          <w:sz w:val="32"/>
          <w:szCs w:val="32"/>
        </w:rPr>
        <w:t>；住房保障支出98.67万元，主要用于住房公积金支出；其他支出143.42万元，主要用于其他对个人和家庭的补助。</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五、</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沙湾市乌兰乌苏镇人民政府2023</w:t>
      </w:r>
      <w:r>
        <w:rPr>
          <w:rFonts w:hint="eastAsia" w:ascii="楷体_GB2312" w:hAnsi="楷体_GB2312" w:eastAsia="楷体_GB2312" w:cs="楷体_GB2312"/>
          <w:b/>
          <w:bCs/>
          <w:spacing w:val="-6"/>
          <w:kern w:val="0"/>
          <w:sz w:val="32"/>
          <w:szCs w:val="32"/>
        </w:rPr>
        <w:t>年一般公共预算当年拨款情况说明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沙湾市乌兰乌苏镇人民政府2023年一般公共预算拨款合计2702.73万元，其中：基本支出1323.60万元，比上年预算减少721.65万元，下降35.28%。主要原因是：</w:t>
      </w:r>
      <w:r>
        <w:rPr>
          <w:rFonts w:hint="eastAsia" w:ascii="仿宋_GB2312" w:hAnsi="宋体" w:eastAsia="仿宋_GB2312" w:cs="宋体"/>
          <w:kern w:val="0"/>
          <w:sz w:val="32"/>
          <w:szCs w:val="32"/>
        </w:rPr>
        <w:t>上年预算我单位将三老人员生活补助、管委会干部经费及保险、管委会工作经费、村干部报酬、驻村干部生活补助列入基本支出预算，本年将这些项目列入项目支出预算</w:t>
      </w:r>
      <w:r>
        <w:rPr>
          <w:rFonts w:hint="eastAsia" w:ascii="仿宋_GB2312" w:hAnsi="仿宋_GB2312" w:eastAsia="仿宋_GB2312" w:cs="仿宋_GB2312"/>
          <w:kern w:val="0"/>
          <w:sz w:val="32"/>
          <w:szCs w:val="32"/>
        </w:rPr>
        <w:t>，致使基本支出较上年减少。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项目支出1379.13万元，比上年预算增加1354.93万元,增长5598.88%。主要原因是：</w:t>
      </w:r>
      <w:r>
        <w:rPr>
          <w:rFonts w:hint="eastAsia" w:ascii="仿宋_GB2312" w:hAnsi="宋体" w:eastAsia="仿宋_GB2312" w:cs="宋体"/>
          <w:kern w:val="0"/>
          <w:sz w:val="32"/>
          <w:szCs w:val="32"/>
        </w:rPr>
        <w:t>上年预算我单位将三老人员生活补助、管委会干部经费及保险、管委会工作经费、村干部报酬、驻村干部生活补助列入基本支出预算，本年将这些项目列入项目支出预算，故本年项目支出预算较上年预算增加。</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1.一般公共服务支出（类）670.66万元，占24.81%。</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2.文化旅游体育与传媒支出（类）5.00万元，占0.18%。</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3.社会保障和就业支出（类）140.98万元，占5.22%。</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4.卫生健康支出（类）87.18万元，占3.23%。</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5.农林水支出（类）1556.81万元，占57.6%。</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6.住房保障支出（类）98.67万元，占3.65%。</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7.其他支出（类）143.42万元，占5.31%。</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一般公共服务支出(类)政府办公厅（室）及相关机构事务(款)行政运行(项):2023年预算数为476.19万元，比上年预算增加150.76万元，增长46.33%，主要原因是：2023年我单位基本工资调标，基本工资增加，2023年增加考核工资，致使相应的人员工资类支出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2.一般公共服务支出(类)政府办公厅（室）及相关机构事务(款)其他政府办公厅（室）及相关机构事务支出(项):2023年预算数为23.98万元，比上年预算增加15.98万元，增长199.75%，主要原因是：本年度新增</w:t>
      </w:r>
      <w:r>
        <w:rPr>
          <w:rFonts w:hint="eastAsia" w:ascii="仿宋_GB2312" w:hAnsi="黑体" w:eastAsia="仿宋_GB2312"/>
          <w:sz w:val="32"/>
          <w:szCs w:val="32"/>
        </w:rPr>
        <w:t>乌兰乌苏镇大石字旁新建便民警务站、乌兰乌苏沙湾市乌兰乌苏镇头浮片区环境连片整治项目</w:t>
      </w:r>
      <w:r>
        <w:rPr>
          <w:rFonts w:hint="eastAsia" w:ascii="仿宋_GB2312" w:hAnsi="仿宋_GB2312" w:eastAsia="仿宋_GB2312" w:cs="仿宋_GB2312"/>
          <w:kern w:val="0"/>
          <w:sz w:val="32"/>
          <w:szCs w:val="32"/>
        </w:rPr>
        <w:t>工程，故预算安排资金增加。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3.一般公共服务支出(类)组织事务(款)其他组织事务支出(项):2023年预算数为154.19万元，比上年预算增加2.17万元，增长1.43%，主要原因是：我单位2023年较2022年三老人员增加7人，致使较上年支出增加。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4.一般公共服务支出(类)统战事务(款)宗教事务(项):2023年预算数为3.34万元，比上年预算增加3.34万元，增长100%，主要原因是：本年新增管委会工作经费及管委会干部保险项目，故预算安排资金增加 。</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一般公共服务支出(类)统战事务(款)其他统战事务支出(项):2023年预算数为12.96万元，比上年预算减少10.80万元，下降45.45%，主要原因是：本年该科目未安排塔地财行[2022]55号沙财行[2022]21号提前下达2023年自治区管委会经费项目，该项目列入统战事务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文化旅游体育与传媒支出(类)文化和旅游(款)其他文化和旅游支出(项):2023年预算数为4.50万元，比上年预算增加4.50万元，增长100%，主要原因是：本年新增塔地财教[2023]4号美术馆、公共图书馆、文化馆[站]免费开放补助资金项目，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文化旅游体育与传媒支出(类)其他文化旅游体育与传媒支出(款)其他文化旅游体育与传媒支出(项):2023年预算数为0.50万元，比上年预算增加0.50万元，增长100%，主要原因是：本年新增塔地财教[2023]17号沙财教[2023]8号自治区美术馆、公共图书馆文化馆免费开放补助资金项目，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8.社会保障和就业支出(类)行政事业单位养老支出(款)行政单位离退休(项):2023年预算数为9.04万元，比上年预算增加1.94万元，增长27.32%，主要原因是：退休人员基础绩效奖增加，故预算安排资金增加。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9.社会保障和就业支出(类)行政事业单位养老支出(款)事业单位离退休(项):2023年预算数为4.66万元，比上年预算减少0.30万元，下降6.05%，主要原因是：2023年退休人员1去世人，退休人员支出减少。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社会保障和就业支出(类)行政事业单位养老支出(款)机关事业单位基本养老保险缴费支出(项):2023年预算数为119.37万元，比上年预算增加14.00万元，增长13.29%，主要原因是：工资调增，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社会保障和就业支出(类)行政事业单位养老支出(款)机关事业单位职业年金缴费支出(项):2023年预算数为7.91万元，比上年预算增加1.29万元，增长19.49%，主要原因是：工资调增，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12.卫生健康支出(类)行政事业单位医疗(款)行政单位医疗(项):2023年预算数为34.73万元，比上年预算减少5.27万元，下降13.18%，主要原因是：本年度预算基本医疗测算基础数据减少了基础绩效奖，所以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13.卫生健康支出(类)行政事业单位医疗(款)事业单位医疗(项):2023年预算数为36.16万元，比上年预算减少5.98万元，下降14.19%，主要原因是：本年度预算基本医疗测算基础数据减少了基础绩效奖，所以基本医疗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14.卫生健康支出(类)行政事业单位医疗(款)公务员医疗补助(项):2023年预算数为16.28万元，比上年预算增加0.81万元，增长5.24%，主要原因是：工资调增，致使机关事业单位职业年金缴费基数增加，相应的职业年金缴费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15.农林水支出(类)农业农村(款)行政运行(项):2023年预算数为76.57万元，比上年预算减少24.38万元，下降24.15%，主要原因是：主要原因是：本年将公用经费全部列入行政运行科目，故该科目本年预算减少。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16.农林水支出(类)农业农村(款)事业运行(项):2023年预算数为506.25万元，比上年预算增加206.54万元，增长68.91%，主要原因是：按上级要求，2023年将</w:t>
      </w:r>
      <w:r>
        <w:rPr>
          <w:rFonts w:hint="eastAsia" w:ascii="仿宋_GB2312" w:hAnsi="宋体" w:eastAsia="仿宋_GB2312" w:cs="宋体"/>
          <w:kern w:val="0"/>
          <w:sz w:val="32"/>
          <w:szCs w:val="32"/>
        </w:rPr>
        <w:t>事业单位工资福利支出</w:t>
      </w:r>
      <w:r>
        <w:rPr>
          <w:rFonts w:hint="eastAsia" w:ascii="仿宋_GB2312" w:hAnsi="黑体" w:eastAsia="仿宋_GB2312"/>
          <w:sz w:val="32"/>
          <w:szCs w:val="32"/>
        </w:rPr>
        <w:t>列入农林水科目下，</w:t>
      </w:r>
      <w:r>
        <w:rPr>
          <w:rFonts w:hint="eastAsia" w:ascii="仿宋_GB2312" w:hAnsi="仿宋_GB2312" w:eastAsia="仿宋_GB2312" w:cs="仿宋_GB2312"/>
          <w:kern w:val="0"/>
          <w:sz w:val="32"/>
          <w:szCs w:val="32"/>
        </w:rPr>
        <w:t>故该科目本年预算增加。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17.农林水支出(类)扶贫(款)生产发展(项):2023年预算数为638.00万元，比上年预算增加638.00万元，增长100%，主要原因是：此项目为本年新增项目。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18.农林水支出(类)农村综合改革(款)对村级一事一议的补助(项):2023年预算数为60.00万元，比上年预算增加60.00万元，增长100%，主要原因是：此项目为本年新增项目。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19.农林水支出(类)农村综合改革(款)对村民委员会和村党支部的补助(项):2023年预算数为276.00万元，比上年预算减少240.37万元，下降46.55%，主要原因是：2023年村干部报酬财政按照每月15万元拨付，致使较2022年减少。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20.住房保障支出(类)住房改革支出(款)住房公积金(项):2023年预算数为98.67万元，比上年预算增加20.60万元，增长26.39%，主要原因是：因2023年基本工资调标，使住房公积金基数增加，住房公积金相应增加。</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21.其他支出(类)其他支出(款)其他支出(项):2023年预算数为143.42万元，比上年预算减少5.66万元，下降3.8%，主要原因是：主要原因是：本年度我单位驻村干部人数减少，故相应预算减少。</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22.文化旅游体育与传媒支出(类)文化和旅游(款)群众文化(项):2023年预算数为0.00万元，比上年预算减少61.77万元，下降100%，主要原因是：按上级要求，本年停用该功能科目。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社会保障和就业支出(类)人力资源和社会保障管理事务(款)其他人力资源和社会保障管理事务支出(项):2023年预算数为0.00万元，比上年预算减少75.35万元，下降100%，主要原因是：主要原因是：按上级要求，本年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24.卫生健康支出(类)计划生育事务(款)计划生育服务(项):2023年预算数为0.00万元，比上年预算减少13.20万元，下降100%，主要原因是：主要原因是：按上级要求，本年停用该功能科目。</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25.城乡社区支出(类)城乡社区管理事务(款)其他城乡社区管理事务支出(项):2023年预算数为0.00万元，比上年预算减少44.10万元，下降100%，主要原因是：主要原因是：按上级要求，本年停用该功能科目。</w:t>
      </w:r>
    </w:p>
    <w:p>
      <w:pPr>
        <w:spacing w:line="600" w:lineRule="exact"/>
        <w:ind w:firstLine="643" w:firstLineChars="200"/>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六、</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沙湾市乌兰乌苏镇人民政府2023</w:t>
      </w:r>
      <w:r>
        <w:rPr>
          <w:rFonts w:hint="eastAsia" w:ascii="楷体_GB2312" w:hAnsi="楷体_GB2312" w:eastAsia="楷体_GB2312" w:cs="楷体_GB2312"/>
          <w:b/>
          <w:bCs/>
          <w:spacing w:val="-6"/>
          <w:kern w:val="0"/>
          <w:sz w:val="32"/>
          <w:szCs w:val="32"/>
        </w:rPr>
        <w:t>年一般公共预算基本支出情况说明</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沙湾市乌兰乌苏镇人民政府2023年一般公共预算基本支出1323.60万元，其中：</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1159.03万元,主要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pPr>
        <w:spacing w:line="60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公用经费164.57万元,主要包括:办公费、水费、电费、邮电费、取暖费、差旅费、维修(护)费、公务接待费、劳务费、工会经费、福利费、公务用车运行维护费、其他交通费用、其他商品和服务支出。</w:t>
      </w:r>
    </w:p>
    <w:p>
      <w:pPr>
        <w:spacing w:line="600" w:lineRule="exact"/>
        <w:ind w:firstLine="643" w:firstLineChars="200"/>
        <w:outlineLvl w:val="1"/>
        <w:rPr>
          <w:rFonts w:ascii="楷体_GB2312" w:hAnsi="楷体_GB2312" w:eastAsia="楷体_GB2312" w:cs="楷体_GB2312"/>
          <w:b/>
          <w:bCs/>
          <w:spacing w:val="-6"/>
          <w:kern w:val="0"/>
          <w:sz w:val="32"/>
          <w:szCs w:val="32"/>
        </w:rPr>
      </w:pPr>
      <w:r>
        <w:rPr>
          <w:rFonts w:hint="eastAsia" w:ascii="楷体_GB2312" w:hAnsi="楷体_GB2312" w:eastAsia="楷体_GB2312" w:cs="楷体_GB2312"/>
          <w:b/>
          <w:bCs/>
          <w:kern w:val="0"/>
          <w:sz w:val="32"/>
          <w:szCs w:val="32"/>
        </w:rPr>
        <w:t>七、</w:t>
      </w:r>
      <w:r>
        <w:rPr>
          <w:rFonts w:hint="eastAsia" w:ascii="楷体_GB2312" w:hAnsi="楷体_GB2312" w:eastAsia="楷体_GB2312" w:cs="楷体_GB2312"/>
          <w:b/>
          <w:bCs/>
          <w:spacing w:val="-6"/>
          <w:kern w:val="0"/>
          <w:sz w:val="32"/>
          <w:szCs w:val="32"/>
        </w:rPr>
        <w:t>关于</w:t>
      </w:r>
      <w:r>
        <w:rPr>
          <w:rFonts w:hint="eastAsia" w:ascii="楷体_GB2312" w:hAnsi="楷体_GB2312" w:eastAsia="楷体_GB2312" w:cs="楷体_GB2312"/>
          <w:b/>
          <w:bCs/>
          <w:kern w:val="0"/>
          <w:sz w:val="32"/>
          <w:szCs w:val="32"/>
        </w:rPr>
        <w:t>沙湾市乌兰乌苏镇人民政府2023</w:t>
      </w:r>
      <w:r>
        <w:rPr>
          <w:rFonts w:hint="eastAsia" w:ascii="楷体_GB2312" w:hAnsi="楷体_GB2312" w:eastAsia="楷体_GB2312" w:cs="楷体_GB2312"/>
          <w:b/>
          <w:bCs/>
          <w:spacing w:val="-6"/>
          <w:kern w:val="0"/>
          <w:sz w:val="32"/>
          <w:szCs w:val="32"/>
        </w:rPr>
        <w:t>年一般公共预算项目支出情况说明</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1.项目名称：乌兰乌苏镇2023年伙食补助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设立的政策依据：市级配套资金-根据相关政策规定给予乡镇单位食堂的财政补贴</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预算安排规模：15.48万元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项目承担单位：沙湾市乌兰乌苏镇人民政府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资金分配情况：15.48万元主要支付乌兰乌苏镇69名在职干部食堂就餐费用，购买米、面、清油、肉、蔬菜、水果等</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2.项目名称：特定目标类项目</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设立的政策依据：不予公开</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预算安排规模：23.98万元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资金分配情况：10.98万元主要用于支付沙湾市乌兰乌苏镇大石字旁新建便民警务站、13万元主要用于支付乌兰乌苏镇头浮片区环境连片整治项目。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3.项目名称：乌兰乌苏镇2023年三老人员生活补助</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设立的政策依据：新党办发【2015】40号文件</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预算安排规模：154.19万元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项目承担单位：沙湾市乌兰乌苏镇人民政府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资金分配情况：154.19万元主要用于支付乌兰乌苏镇87名</w:t>
      </w:r>
      <w:r>
        <w:rPr>
          <w:rFonts w:ascii="仿宋_GB2312" w:hAnsi="黑体" w:eastAsia="仿宋_GB2312"/>
          <w:sz w:val="32"/>
          <w:szCs w:val="32"/>
        </w:rPr>
        <w:t>三老、四老人员生活补助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资金来源：市级配套资金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补贴人数：87人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w:t>
      </w:r>
      <w:r>
        <w:rPr>
          <w:rFonts w:ascii="仿宋_GB2312" w:hAnsi="黑体" w:eastAsia="仿宋_GB2312"/>
          <w:sz w:val="32"/>
          <w:szCs w:val="32"/>
        </w:rPr>
        <w:t>三老人员生活补助1050元/月/人，四老人员生活补助实际发放金额</w:t>
      </w:r>
      <w:r>
        <w:rPr>
          <w:rFonts w:hint="eastAsia" w:ascii="仿宋_GB2312" w:hAnsi="黑体" w:eastAsia="仿宋_GB2312"/>
          <w:sz w:val="32"/>
          <w:szCs w:val="32"/>
        </w:rPr>
        <w:t>300</w:t>
      </w:r>
      <w:r>
        <w:rPr>
          <w:rFonts w:ascii="仿宋_GB2312" w:hAnsi="黑体" w:eastAsia="仿宋_GB2312"/>
          <w:sz w:val="32"/>
          <w:szCs w:val="32"/>
        </w:rPr>
        <w:t>元/月/人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补贴范围：乌兰乌苏镇13个村三老、四老人员</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受益人群和社会效益：乌兰乌苏镇13个村三老、四老人员，提高我乡三老人员生活水平，提升幸福感、获得感</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4.项目名称：提前下达2023年自治区管委会工作经费（乌兰乌苏镇）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资金分配情况：1万元主要用于发放沙湾市乌兰乌苏镇2023年自治区管委会工作经费</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5.项目名称：提前下达2023年自治区管委会人员经费及保险（乌兰乌苏镇）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设立的政策依据：塔地财行[2022]55号沙财行[2022]21号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预算安排规模：2.34万元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资金分配情况：2.34万元主要用于发放2023年自治区管委会人员经费及保险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6.项目名称：乌兰乌苏镇2023年管委会干部生活补助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设立的政策依据：市级配套资金-根据相关政策规定给予乡镇管委会干部生活补助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预算安排规模：12.96万元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资金分配情况：12.96万元主要用于支付沙湾市乌兰乌苏镇2023年管委会6名干部生活补助。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资金来源：市级配套资金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补贴人数：6人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补贴标准:驻村</w:t>
      </w:r>
      <w:r>
        <w:rPr>
          <w:rFonts w:ascii="仿宋_GB2312" w:hAnsi="黑体" w:eastAsia="仿宋_GB2312"/>
          <w:sz w:val="32"/>
          <w:szCs w:val="32"/>
        </w:rPr>
        <w:t>干部生活补助</w:t>
      </w:r>
      <w:r>
        <w:rPr>
          <w:rFonts w:hint="eastAsia" w:ascii="仿宋_GB2312" w:hAnsi="黑体" w:eastAsia="仿宋_GB2312"/>
          <w:sz w:val="32"/>
          <w:szCs w:val="32"/>
        </w:rPr>
        <w:t>1800</w:t>
      </w:r>
      <w:r>
        <w:rPr>
          <w:rFonts w:ascii="仿宋_GB2312" w:hAnsi="黑体" w:eastAsia="仿宋_GB2312"/>
          <w:sz w:val="32"/>
          <w:szCs w:val="32"/>
        </w:rPr>
        <w:t>元/月/人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补贴范围：乌兰乌苏镇6人驻村干部</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受益人群和社会效益：乌兰乌苏镇6人驻村干部，有效改善乌兰乌苏镇6名驻村部生活水平，提高干部工作的积极性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7.项目名称：美术馆、公共图书馆、文化馆[站]免费开放补助资金（乌兰乌苏镇）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设立的政策依据：塔地财教[2023]4号沙财教[2023]3号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预算安排规模：4.5万元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资金分配情况：4.5万元主要用于完成支付新时代文明实践活动经费项目。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8.项目名称：自治区美术馆、公共图书馆文化馆免费开放补助资金（乌兰乌苏镇）</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设立的政策依据：塔地财教[2023]17号沙财教[2023]8号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预算安排规模：0.5万元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 xml:space="preserve">资金分配情况：0.5万元用于支付乌兰乌苏镇文化活动费用、购买奖状、制作文化展板、印宣传海报、手册、单子等         </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9.项目名称：乌兰乌苏镇2023年水管所、城建所差额工资</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_GB2312" w:hAnsi="黑体" w:eastAsia="仿宋_GB2312"/>
          <w:sz w:val="32"/>
          <w:szCs w:val="32"/>
        </w:rPr>
        <w:t>市级配套资金-根据政策要求乡镇差 额单位在职干部工资非统发60%发放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预算安排规模：19.8万元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资金分配情况：19.8万元主要支付乌兰乌苏镇9名差额单位工作人员2023年度工资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10.项目名称：乌兰乌苏镇2023年水管所、城建所差额工资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_GB2312" w:hAnsi="黑体" w:eastAsia="仿宋_GB2312"/>
          <w:sz w:val="32"/>
          <w:szCs w:val="32"/>
        </w:rPr>
        <w:t>市级配套资金-根据政策要求乡镇差 额单位在职干部工资非统发60%发放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预算安排规模：7.88万元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资金分配情况：7.88万元主要支付乌兰乌苏镇9名差额单位工作人员2023年年度考核奖金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11.项目名称：乌兰乌苏镇2023年水管所、城建所差额工资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_GB2312" w:hAnsi="黑体" w:eastAsia="仿宋_GB2312"/>
          <w:sz w:val="32"/>
          <w:szCs w:val="32"/>
        </w:rPr>
        <w:t>市级配套资金-根据政策要求乡镇差 额单位在职干部工资非统发60%发放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预算安排规模：8.52万元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资金分配情况：8.52万元主要用于支付乌兰乌苏镇9名差额单位工作人员2023年绩效工资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12.项目名称：乌兰乌苏镇2023年水管所、城建所差额工资</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w:t>
      </w:r>
      <w:r>
        <w:rPr>
          <w:rFonts w:ascii="仿宋_GB2312" w:hAnsi="黑体" w:eastAsia="仿宋_GB2312"/>
          <w:sz w:val="32"/>
          <w:szCs w:val="32"/>
        </w:rPr>
        <w:t>市级配套资金-根据政策要求乡镇差 额单位在职干部工资非统发60%发放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预算安排规模：10.55万元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资金分配情况：10.55万元主要支付乌兰乌苏镇9名差额单位工作人员2023年绩效工资</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13.项目名称：2023年自治区财政衔接项目沙湾市乌兰乌苏镇皇宫新村人居环境整治建设项目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设立的政策依据：塔地财振【2022】9号沙财振【2022】4号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预算安排规模：638万元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资金分配情况：638万元用于支付沙湾市乌兰乌苏镇皇宫新村人居环境整治建设项目</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14.项目名称：自治区农村综合改革转移支付资金</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设立的政策依据：塔地财乡财[2022]6号沙财字6号</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预算安排规模：60万元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资金分配情况：60万元主要用于支付沙湾市乌兰乌苏镇自来水管网改造以及巷道两侧渠道建。</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15.项目名称：乌兰乌苏镇2023年村干部报酬</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设立的政策依据：不予公开</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276</w:t>
      </w:r>
      <w:r>
        <w:rPr>
          <w:rFonts w:ascii="仿宋_GB2312" w:hAnsi="黑体" w:eastAsia="仿宋_GB2312"/>
          <w:sz w:val="32"/>
          <w:szCs w:val="32"/>
        </w:rPr>
        <w:t>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资金分配情况：276万元</w:t>
      </w:r>
      <w:r>
        <w:rPr>
          <w:rFonts w:ascii="仿宋_GB2312" w:hAnsi="黑体" w:eastAsia="仿宋_GB2312"/>
          <w:sz w:val="32"/>
          <w:szCs w:val="32"/>
        </w:rPr>
        <w:t>主要用于发放乌兰乌苏镇</w:t>
      </w:r>
      <w:r>
        <w:rPr>
          <w:rFonts w:hint="eastAsia" w:ascii="仿宋_GB2312" w:hAnsi="黑体" w:eastAsia="仿宋_GB2312"/>
          <w:sz w:val="32"/>
          <w:szCs w:val="32"/>
        </w:rPr>
        <w:t>13个村</w:t>
      </w:r>
      <w:r>
        <w:rPr>
          <w:rFonts w:ascii="仿宋_GB2312" w:hAnsi="黑体" w:eastAsia="仿宋_GB2312"/>
          <w:sz w:val="32"/>
          <w:szCs w:val="32"/>
        </w:rPr>
        <w:t>村干部</w:t>
      </w:r>
      <w:r>
        <w:rPr>
          <w:rFonts w:hint="eastAsia" w:ascii="仿宋_GB2312" w:hAnsi="黑体" w:eastAsia="仿宋_GB2312"/>
          <w:sz w:val="32"/>
          <w:szCs w:val="32"/>
        </w:rPr>
        <w:t>基本报酬</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资金来源：市级配套资金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补贴人数：123人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w:t>
      </w:r>
      <w:r>
        <w:rPr>
          <w:rFonts w:ascii="仿宋_GB2312" w:hAnsi="黑体" w:eastAsia="仿宋_GB2312"/>
          <w:sz w:val="32"/>
          <w:szCs w:val="32"/>
        </w:rPr>
        <w:t>财政承担每月支付</w:t>
      </w:r>
      <w:r>
        <w:rPr>
          <w:rFonts w:hint="eastAsia" w:ascii="仿宋_GB2312" w:hAnsi="黑体" w:eastAsia="仿宋_GB2312"/>
          <w:sz w:val="32"/>
          <w:szCs w:val="32"/>
        </w:rPr>
        <w:t>10.25</w:t>
      </w:r>
      <w:r>
        <w:rPr>
          <w:rFonts w:ascii="仿宋_GB2312" w:hAnsi="黑体" w:eastAsia="仿宋_GB2312"/>
          <w:sz w:val="32"/>
          <w:szCs w:val="32"/>
        </w:rPr>
        <w:t>万元。</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补贴范围：乌兰乌苏镇13个村村干部123人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受益人群和社会效益：乌兰乌苏镇13个村村干部123人，提高村干部积极性</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16.项目名称：乌兰乌苏镇2023年驻村生活补助</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设立的政策依据：不予公开</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预算安排规模：143.42万元</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项目承担单位：乌兰乌苏镇人民政府</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资金分配情况：143.42万元主要用于支付沙湾市乌兰乌苏镇2023年43名工作队员生活补助</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资金执行时间：2023年1月1日-2023年12月31日</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资金来源：市级配套资金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补贴人数：43人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补贴标准：3030元/月/人*12月=36360元</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范围：乌兰乌苏镇13个驻村干部43人</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补贴方式：银行代发</w:t>
      </w:r>
    </w:p>
    <w:p>
      <w:pPr>
        <w:spacing w:line="560" w:lineRule="exact"/>
        <w:ind w:firstLine="640" w:firstLineChars="200"/>
        <w:rPr>
          <w:rFonts w:ascii="仿宋_GB2312" w:hAnsi="黑体" w:eastAsia="仿宋_GB2312"/>
          <w:sz w:val="32"/>
          <w:szCs w:val="32"/>
        </w:rPr>
      </w:pPr>
      <w:r>
        <w:rPr>
          <w:rFonts w:hint="eastAsia" w:ascii="仿宋_GB2312" w:hAnsi="黑体" w:eastAsia="仿宋_GB2312"/>
          <w:sz w:val="32"/>
          <w:szCs w:val="32"/>
        </w:rPr>
        <w:t>发放程序：资金下拨后，由镇、党建办上报人员名单，经分管领导审核，单位主要领导复核，再上报市组织部审批，最后经财政所审核进行发放</w:t>
      </w:r>
    </w:p>
    <w:p>
      <w:pPr>
        <w:spacing w:line="560" w:lineRule="exact"/>
        <w:ind w:firstLine="640" w:firstLineChars="200"/>
        <w:rPr>
          <w:rFonts w:ascii="仿宋_GB2312" w:hAnsi="黑体" w:eastAsia="仿宋_GB2312"/>
          <w:color w:val="000000"/>
          <w:sz w:val="32"/>
          <w:szCs w:val="32"/>
        </w:rPr>
      </w:pPr>
      <w:r>
        <w:rPr>
          <w:rFonts w:hint="eastAsia" w:ascii="仿宋_GB2312" w:hAnsi="黑体" w:eastAsia="仿宋_GB2312"/>
          <w:color w:val="000000"/>
          <w:sz w:val="32"/>
          <w:szCs w:val="32"/>
        </w:rPr>
        <w:t>受益人群和社会效益：乌兰乌苏镇13个村驻村干部43人，提高驻村干部积极性</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八</w:t>
      </w:r>
      <w:r>
        <w:rPr>
          <w:rFonts w:hint="eastAsia" w:ascii="楷体_GB2312" w:hAnsi="楷体_GB2312" w:eastAsia="楷体_GB2312" w:cs="楷体_GB2312"/>
          <w:b/>
          <w:bCs/>
          <w:kern w:val="0"/>
          <w:sz w:val="32"/>
          <w:szCs w:val="32"/>
        </w:rPr>
        <w:t>、关于沙湾市乌兰乌苏镇人民政府2023年政府性基金预算拨款情况说明</w:t>
      </w:r>
    </w:p>
    <w:p>
      <w:pPr>
        <w:spacing w:line="560" w:lineRule="exact"/>
        <w:ind w:left="420" w:firstLine="420"/>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九、</w:t>
      </w:r>
      <w:r>
        <w:rPr>
          <w:rFonts w:hint="eastAsia" w:ascii="楷体_GB2312" w:hAnsi="楷体_GB2312" w:eastAsia="楷体_GB2312" w:cs="楷体_GB2312"/>
          <w:b/>
          <w:bCs/>
          <w:kern w:val="0"/>
          <w:sz w:val="32"/>
          <w:szCs w:val="32"/>
        </w:rPr>
        <w:t>关于沙湾市乌兰乌苏镇人民政府2023年国有资本经营预算拨款情况说明</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沙湾市乌兰乌苏镇人民政府2023年没有使用国有资本经营预算拨款安排的支出，国有资本经营预算支出情况表为空表。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w:t>
      </w:r>
      <w:r>
        <w:rPr>
          <w:rFonts w:hint="eastAsia" w:ascii="楷体_GB2312" w:hAnsi="楷体_GB2312" w:eastAsia="楷体_GB2312" w:cs="楷体_GB2312"/>
          <w:b/>
          <w:bCs/>
          <w:kern w:val="0"/>
          <w:sz w:val="32"/>
          <w:szCs w:val="32"/>
        </w:rPr>
        <w:t>、关于沙湾市乌兰乌苏镇人民政府2023年</w:t>
      </w:r>
      <w:r>
        <w:rPr>
          <w:rFonts w:hint="eastAsia" w:ascii="楷体_GB2312" w:hAnsi="楷体_GB2312" w:eastAsia="楷体_GB2312" w:cs="楷体_GB2312"/>
          <w:b/>
          <w:bCs/>
          <w:kern w:val="0"/>
          <w:sz w:val="32"/>
          <w:szCs w:val="32"/>
          <w:lang w:eastAsia="zh-Hans"/>
        </w:rPr>
        <w:t>财政拨款</w:t>
      </w:r>
      <w:r>
        <w:rPr>
          <w:rFonts w:hint="eastAsia" w:ascii="楷体_GB2312" w:hAnsi="楷体_GB2312" w:eastAsia="楷体_GB2312" w:cs="楷体_GB2312"/>
          <w:b/>
          <w:bCs/>
          <w:kern w:val="0"/>
          <w:sz w:val="32"/>
          <w:szCs w:val="32"/>
        </w:rPr>
        <w:t>“三公”经费预算情况说明</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沙湾市乌兰乌苏镇人民政府2023年财政拨款“三公”经费数为9.00万元，其中：因公出国（境）费0.00万元，公务用车购置费0.00万元，公务用车运行费7.00万元，公务接待费2.00万元。</w:t>
      </w:r>
    </w:p>
    <w:p>
      <w:pPr>
        <w:widowControl/>
        <w:spacing w:line="58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财政拨款“三公”经费比上年预算增加0.00万元，增长0%，其中：因公出国（境）费增加0.00万元，增长0%,主要原因是2023年我单位因公出国（境）费0.00万元,未安排预算;公务用车购置费增加0.00万元，增长0%,主要原因是2023年我单位公务用车购置费0.00万元,未安排预算;公务用车运行费增加0.00万元，增长0%,主要原因是2023年我单位公务用车运行维护费与上年预算一致，严格执行中央八项规定，控制单位公务用车运行维护费;公务接待费增加0.00万元，增长0%,主要原因是与2023年我单位公务接待费费与上年预算一致，严格执行中央八项规定，控制单位公务接待费。</w:t>
      </w:r>
    </w:p>
    <w:p>
      <w:pPr>
        <w:spacing w:line="600" w:lineRule="exact"/>
        <w:ind w:firstLine="643" w:firstLineChars="200"/>
        <w:outlineLvl w:val="1"/>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lang w:eastAsia="zh-Hans"/>
        </w:rPr>
        <w:t>十一</w:t>
      </w:r>
      <w:r>
        <w:rPr>
          <w:rFonts w:hint="eastAsia" w:ascii="楷体_GB2312" w:hAnsi="楷体_GB2312" w:eastAsia="楷体_GB2312" w:cs="楷体_GB2312"/>
          <w:b/>
          <w:bCs/>
          <w:kern w:val="0"/>
          <w:sz w:val="32"/>
          <w:szCs w:val="32"/>
        </w:rPr>
        <w:t>、其他重要事项的情况说明</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（一）机关运行经费情况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2023年，沙湾市乌兰乌苏镇人民政府本级及下属0家行政单位和0家事业单位的机关运行经费财政拨款预算164.57万元，比上年预算增加27.79万元，增长20.32%。主要原因是2023年机关福利费、工会经费、劳务费增加。</w:t>
      </w:r>
    </w:p>
    <w:p>
      <w:pPr>
        <w:spacing w:line="60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2023年，沙湾市乌兰乌苏镇人民政府政府采购预算0.58万元，其中：政府采购货物预算0万元，政府采购工程预算0万元，政府采购服务预算0.58万元。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2023年度本单位面向中小企业预留政府采购项目预算金额0.58万元，其中：面向小微企业预留政府采购项目预算金额0.58万元。</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截至2022年底，沙湾市乌兰乌苏镇人民政府及下属各预算单位占用使用国有资产总体情况为</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1.房屋27598.4平方米，价值2197.5万元。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2.车辆7辆，价值83.92万元；其中：一般公务用车7辆，价值83.92万元；执法执勤用车0辆，价值0万元；其他车辆0辆，价值0万元。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3.办公家具价值913.67万元。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4.其他资产价值0万元。</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单位价值50万元以上大型设备0台，单位价值100万元以上大型设备0台。</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lang w:eastAsia="zh-Hans"/>
        </w:rPr>
        <w:t>（四）</w:t>
      </w:r>
      <w:r>
        <w:rPr>
          <w:rFonts w:hint="eastAsia" w:ascii="仿宋_GB2312" w:hAnsi="仿宋_GB2312" w:eastAsia="仿宋_GB2312" w:cs="仿宋_GB2312"/>
          <w:b/>
          <w:kern w:val="0"/>
          <w:sz w:val="32"/>
          <w:szCs w:val="32"/>
        </w:rPr>
        <w:t>预算绩效情况</w:t>
      </w:r>
    </w:p>
    <w:p>
      <w:pPr>
        <w:spacing w:line="600"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2023年度，本年度预算绩效管理的财政拨款项目10个，涉及预算金额1379.13万元；非财政拨款项目0个，涉及预算金额0万元。具体情况见下表（按项目分别填报）：</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塔地财教[2023]4号沙财教[2023]3号体制结算－美术馆、公共图书馆、文化馆[站]免费开放补助资金（乌兰乌苏镇）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2023年12月25日前完成文化专项5万元的支付；预期达到项目资金支付及时率100%；有效保障群众精神文化需求。</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项目涉及村队（个）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资金使用规范率（%）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项目支出金额（万元）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&lt;=5万元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保障群众精神文化需求</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有效保障</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塔地财乡财[2022]6号沙财字6号自治区农村综合改革转移支付资金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2023年11月15日前完成该项目项目资金60万的支付。完成农村公益设施建设村队数量2个预期达到推进农村公益事业建设，改善村容村貌，改善居住环境，提高生活质量效益。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涉及农村公益设施建设村队数量（个）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项目验收合格率（%）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2023年11月15日前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农村综合改革转移支付资金项目支出金额（万元）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&lt;=60万元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改善农村人居环境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充分改善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塔地财行[2022]55号沙财行[2022]21号提前下达2023年自治区管委会人员经费及保险，生活补助，工作经费</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16.3</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2023年12月25日前完成支付6名管委会生活补助12.96万元的发放；完成6名干部人身保险2.34万元的支付；完成管委会工作经费1万元支付；达到提高人员工作积极性，积极推进各项工作有序开展效益。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管委会干部人数（人）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工作补助补助覆盖率（%）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管委会生活补助发放金额（万元）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&lt;=12.96万元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6</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管委会人员保险费及人员经费（万元）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&lt;=2.34万元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管委会工作经费（万元）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7</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保证基层工作开展</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有效保证</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管委会满意度（%）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rPr>
          <w:rFonts w:ascii="仿宋_GB2312" w:hAnsi="仿宋_GB2312" w:eastAsia="仿宋_GB2312" w:cs="仿宋_GB2312"/>
          <w:kern w:val="0"/>
          <w:sz w:val="32"/>
          <w:szCs w:val="32"/>
        </w:rPr>
      </w:pP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p>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乌兰乌苏镇2023年村干部报酬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276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276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2023年12月25日前完成支付111名村干部工资276万元的发放；村干部工资享受补助金额2072元/月/人。村干部工资拨付到位率100%；通过项目的实施达到提高人员工作积极性，积极推进各项工作有序开展效益。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村干部工资享受补助人数（人）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&gt;=111人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村干部工资发放准确率（%）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村干部工资支付及时率（%）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村干部工资享受补助金额（元/人/月）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=2072元/人/月</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村干部受益人满意度（%）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乌兰乌苏镇2023年访惠聚工作队员生活补助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143.42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143.42</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2023年12月25日前完成支付43名工作队补助143.42万元的发放；访惠聚工作队补助发放金额3030元/月/人，资金支付及时率100%；通过项目的实施达到提高人员工作积极性，积极推进各项工作有序开展的效果。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访惠聚工作队人员人数（人）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=43人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访惠聚工作队补助覆盖率（%）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访惠聚工作队补助发放金额（元/月/人）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提高工作队员工作积极性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工作队员受益人满意度（%）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w:br w:type="page"/>
      </w:r>
    </w:p>
    <w:tbl>
      <w:tblPr>
        <w:tblStyle w:val="5"/>
        <w:tblW w:w="924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1080"/>
      </w:tblGrid>
      <w:tr>
        <w:tblPrEx>
          <w:tblCellMar>
            <w:top w:w="0" w:type="dxa"/>
            <w:left w:w="108" w:type="dxa"/>
            <w:bottom w:w="0" w:type="dxa"/>
            <w:right w:w="108" w:type="dxa"/>
          </w:tblCellMar>
        </w:tblPrEx>
        <w:trPr>
          <w:trHeight w:val="405" w:hRule="atLeast"/>
          <w:jc w:val="center"/>
        </w:trPr>
        <w:tc>
          <w:tcPr>
            <w:tcW w:w="924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24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20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乌兰乌苏镇2023年三老人员生活补助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21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　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154.19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154.19</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210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0.00</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20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2023年12月25日前完成支付123名三老人员生活补助154.19万元的发放；三老人员生活补助月发放标准1105元/月/人，三老人员补助资金发放到位及时率100%；通过项目的实施达到提高三老人员生活水平的效果。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108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p>
            <w:pPr>
              <w:widowControl/>
              <w:jc w:val="center"/>
              <w:rPr>
                <w:rFonts w:ascii="宋体" w:hAnsi="宋体" w:cs="宋体"/>
                <w:kern w:val="0"/>
                <w:sz w:val="18"/>
                <w:szCs w:val="18"/>
              </w:rPr>
            </w:pP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三老人员享受补助人数（人）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&gt;=123人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三老人员资金发放准确率（%）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2023年12月25日前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三老人员生活补助月发放标准（元/月/人）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=1105元/月/人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提高三老人员的生活条件</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三老人员补助受益人满意度（%）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10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tbl>
      <w:tblPr>
        <w:tblStyle w:val="5"/>
        <w:tblW w:w="8854" w:type="dxa"/>
        <w:tblInd w:w="-17" w:type="dxa"/>
        <w:tblLayout w:type="fixed"/>
        <w:tblCellMar>
          <w:top w:w="0" w:type="dxa"/>
          <w:left w:w="108" w:type="dxa"/>
          <w:bottom w:w="0" w:type="dxa"/>
          <w:right w:w="108" w:type="dxa"/>
        </w:tblCellMar>
      </w:tblPr>
      <w:tblGrid>
        <w:gridCol w:w="676"/>
        <w:gridCol w:w="713"/>
        <w:gridCol w:w="1411"/>
        <w:gridCol w:w="960"/>
        <w:gridCol w:w="850"/>
        <w:gridCol w:w="624"/>
        <w:gridCol w:w="822"/>
        <w:gridCol w:w="970"/>
        <w:gridCol w:w="1828"/>
      </w:tblGrid>
      <w:tr>
        <w:tblPrEx>
          <w:tblCellMar>
            <w:top w:w="0" w:type="dxa"/>
            <w:left w:w="108" w:type="dxa"/>
            <w:bottom w:w="0" w:type="dxa"/>
            <w:right w:w="108" w:type="dxa"/>
          </w:tblCellMar>
        </w:tblPrEx>
        <w:trPr>
          <w:trHeight w:val="420" w:hRule="atLeast"/>
        </w:trPr>
        <w:tc>
          <w:tcPr>
            <w:tcW w:w="8854"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20" w:hRule="atLeast"/>
        </w:trPr>
        <w:tc>
          <w:tcPr>
            <w:tcW w:w="8854"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2023年</w:t>
            </w:r>
          </w:p>
        </w:tc>
      </w:tr>
      <w:tr>
        <w:tblPrEx>
          <w:tblCellMar>
            <w:top w:w="0" w:type="dxa"/>
            <w:left w:w="108" w:type="dxa"/>
            <w:bottom w:w="0" w:type="dxa"/>
            <w:right w:w="108" w:type="dxa"/>
          </w:tblCellMar>
        </w:tblPrEx>
        <w:trPr>
          <w:trHeight w:val="48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沙湾市乌兰乌苏镇人民政府</w:t>
            </w:r>
          </w:p>
        </w:tc>
      </w:tr>
      <w:tr>
        <w:tblPrEx>
          <w:tblCellMar>
            <w:top w:w="0" w:type="dxa"/>
            <w:left w:w="108" w:type="dxa"/>
            <w:bottom w:w="0" w:type="dxa"/>
            <w:right w:w="108" w:type="dxa"/>
          </w:tblCellMar>
        </w:tblPrEx>
        <w:trPr>
          <w:trHeight w:val="46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沙湾市乌兰乌苏镇2023年干部伙食费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亚力坤</w:t>
            </w:r>
          </w:p>
        </w:tc>
      </w:tr>
      <w:tr>
        <w:tblPrEx>
          <w:tblCellMar>
            <w:top w:w="0" w:type="dxa"/>
            <w:left w:w="108" w:type="dxa"/>
            <w:bottom w:w="0" w:type="dxa"/>
            <w:right w:w="108" w:type="dxa"/>
          </w:tblCellMar>
        </w:tblPrEx>
        <w:trPr>
          <w:trHeight w:val="60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15.48</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15.48</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w:t>
            </w:r>
          </w:p>
        </w:tc>
      </w:tr>
      <w:tr>
        <w:tblPrEx>
          <w:tblCellMar>
            <w:top w:w="0" w:type="dxa"/>
            <w:left w:w="108" w:type="dxa"/>
            <w:bottom w:w="0" w:type="dxa"/>
            <w:right w:w="108" w:type="dxa"/>
          </w:tblCellMar>
        </w:tblPrEx>
        <w:trPr>
          <w:trHeight w:val="960" w:hRule="atLeast"/>
        </w:trPr>
        <w:tc>
          <w:tcPr>
            <w:tcW w:w="13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22"/>
                <w:szCs w:val="22"/>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20"/>
                <w:szCs w:val="20"/>
                <w:lang w:bidi="ar"/>
              </w:rPr>
              <w:t>2023年12月25日之前，完成乌兰乌苏镇89名在职干部伙食补助共12.60万元支付工作，资金发放及时率100%，资金覆盖率100%。通过项目的实施预期达到为提供物资、伙食保障，提高工作积极性的效果。</w:t>
            </w:r>
          </w:p>
        </w:tc>
      </w:tr>
      <w:tr>
        <w:tblPrEx>
          <w:tblCellMar>
            <w:top w:w="0" w:type="dxa"/>
            <w:left w:w="108" w:type="dxa"/>
            <w:bottom w:w="0" w:type="dxa"/>
            <w:right w:w="108" w:type="dxa"/>
          </w:tblCellMar>
        </w:tblPrEx>
        <w:trPr>
          <w:trHeight w:val="640" w:hRule="atLeast"/>
        </w:trPr>
        <w:tc>
          <w:tcPr>
            <w:tcW w:w="67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00" w:hRule="atLeast"/>
        </w:trPr>
        <w:tc>
          <w:tcPr>
            <w:tcW w:w="6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发放伙食补助人数（人）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=89人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资金覆盖率（%）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2023年12月25日前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6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=150元/月/人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原始凭证</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sz w:val="18"/>
                <w:szCs w:val="18"/>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r>
        <w:tblPrEx>
          <w:tblCellMar>
            <w:top w:w="0" w:type="dxa"/>
            <w:left w:w="108" w:type="dxa"/>
            <w:bottom w:w="0" w:type="dxa"/>
            <w:right w:w="108" w:type="dxa"/>
          </w:tblCellMar>
        </w:tblPrEx>
        <w:trPr>
          <w:trHeight w:val="600" w:hRule="atLeast"/>
        </w:trPr>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干部满意度（%）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tbl>
      <w:tblPr>
        <w:tblStyle w:val="5"/>
        <w:tblW w:w="8963" w:type="dxa"/>
        <w:tblInd w:w="-17" w:type="dxa"/>
        <w:tblLayout w:type="fixed"/>
        <w:tblCellMar>
          <w:top w:w="0" w:type="dxa"/>
          <w:left w:w="108" w:type="dxa"/>
          <w:bottom w:w="0" w:type="dxa"/>
          <w:right w:w="108" w:type="dxa"/>
        </w:tblCellMar>
      </w:tblPr>
      <w:tblGrid>
        <w:gridCol w:w="538"/>
        <w:gridCol w:w="996"/>
        <w:gridCol w:w="1680"/>
        <w:gridCol w:w="873"/>
        <w:gridCol w:w="1047"/>
        <w:gridCol w:w="785"/>
        <w:gridCol w:w="699"/>
        <w:gridCol w:w="1298"/>
        <w:gridCol w:w="938"/>
        <w:gridCol w:w="109"/>
      </w:tblGrid>
      <w:tr>
        <w:tblPrEx>
          <w:tblCellMar>
            <w:top w:w="0" w:type="dxa"/>
            <w:left w:w="108" w:type="dxa"/>
            <w:bottom w:w="0" w:type="dxa"/>
            <w:right w:w="108" w:type="dxa"/>
          </w:tblCellMar>
        </w:tblPrEx>
        <w:trPr>
          <w:gridAfter w:val="1"/>
          <w:wAfter w:w="109" w:type="dxa"/>
          <w:trHeight w:val="420" w:hRule="atLeast"/>
        </w:trPr>
        <w:tc>
          <w:tcPr>
            <w:tcW w:w="8854"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20" w:hRule="atLeast"/>
        </w:trPr>
        <w:tc>
          <w:tcPr>
            <w:tcW w:w="8963" w:type="dxa"/>
            <w:gridSpan w:val="10"/>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(2023年)</w:t>
            </w:r>
          </w:p>
        </w:tc>
      </w:tr>
      <w:tr>
        <w:tblPrEx>
          <w:tblCellMar>
            <w:top w:w="0" w:type="dxa"/>
            <w:left w:w="108" w:type="dxa"/>
            <w:bottom w:w="0" w:type="dxa"/>
            <w:right w:w="108" w:type="dxa"/>
          </w:tblCellMar>
        </w:tblPrEx>
        <w:trPr>
          <w:trHeight w:val="48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429"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沙湾市乌兰乌苏镇人民政府</w:t>
            </w:r>
          </w:p>
        </w:tc>
      </w:tr>
      <w:tr>
        <w:tblPrEx>
          <w:tblCellMar>
            <w:top w:w="0" w:type="dxa"/>
            <w:left w:w="108" w:type="dxa"/>
            <w:bottom w:w="0" w:type="dxa"/>
            <w:right w:w="108" w:type="dxa"/>
          </w:tblCellMar>
        </w:tblPrEx>
        <w:trPr>
          <w:trHeight w:val="46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0"/>
                <w:szCs w:val="20"/>
                <w:lang w:bidi="ar"/>
              </w:rPr>
              <w:t>沙湾市乌兰乌苏镇2023年差额单位工资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2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亚力坤</w:t>
            </w:r>
          </w:p>
        </w:tc>
      </w:tr>
      <w:tr>
        <w:tblPrEx>
          <w:tblCellMar>
            <w:top w:w="0" w:type="dxa"/>
            <w:left w:w="108" w:type="dxa"/>
            <w:bottom w:w="0" w:type="dxa"/>
            <w:right w:w="108" w:type="dxa"/>
          </w:tblCellMar>
        </w:tblPrEx>
        <w:trPr>
          <w:trHeight w:val="60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46.76</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46.76</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其他资金：</w:t>
            </w:r>
          </w:p>
        </w:tc>
        <w:tc>
          <w:tcPr>
            <w:tcW w:w="234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w:t>
            </w:r>
          </w:p>
        </w:tc>
      </w:tr>
      <w:tr>
        <w:tblPrEx>
          <w:tblCellMar>
            <w:top w:w="0" w:type="dxa"/>
            <w:left w:w="108" w:type="dxa"/>
            <w:bottom w:w="0" w:type="dxa"/>
            <w:right w:w="108" w:type="dxa"/>
          </w:tblCellMar>
        </w:tblPrEx>
        <w:trPr>
          <w:trHeight w:val="960" w:hRule="atLeast"/>
        </w:trPr>
        <w:tc>
          <w:tcPr>
            <w:tcW w:w="153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429" w:type="dxa"/>
            <w:gridSpan w:val="8"/>
            <w:tcBorders>
              <w:top w:val="single" w:color="000000" w:sz="4" w:space="0"/>
              <w:left w:val="nil"/>
              <w:bottom w:val="single" w:color="000000" w:sz="4" w:space="0"/>
              <w:right w:val="single" w:color="000000" w:sz="4" w:space="0"/>
            </w:tcBorders>
            <w:shd w:val="clear" w:color="auto" w:fill="auto"/>
          </w:tcPr>
          <w:p>
            <w:pPr>
              <w:widowControl/>
              <w:jc w:val="left"/>
              <w:textAlignment w:val="top"/>
              <w:rPr>
                <w:rFonts w:ascii="宋体" w:hAnsi="宋体" w:cs="宋体"/>
                <w:color w:val="000000"/>
                <w:sz w:val="22"/>
                <w:szCs w:val="22"/>
              </w:rPr>
            </w:pPr>
            <w:r>
              <w:rPr>
                <w:rFonts w:hint="eastAsia" w:ascii="宋体" w:hAnsi="宋体" w:cs="宋体"/>
                <w:color w:val="000000"/>
                <w:kern w:val="0"/>
                <w:sz w:val="22"/>
                <w:szCs w:val="22"/>
                <w:lang w:bidi="ar"/>
              </w:rPr>
              <w:t xml:space="preserve">  </w:t>
            </w:r>
            <w:r>
              <w:rPr>
                <w:rFonts w:hint="eastAsia" w:ascii="宋体" w:hAnsi="宋体" w:cs="宋体"/>
                <w:color w:val="000000"/>
                <w:kern w:val="0"/>
                <w:sz w:val="20"/>
                <w:szCs w:val="20"/>
                <w:lang w:bidi="ar"/>
              </w:rPr>
              <w:t>2023年12月25日之前，完成乌兰乌苏镇9名差额单位工作人员工资共</w:t>
            </w:r>
            <w:r>
              <w:rPr>
                <w:rFonts w:hint="eastAsia" w:ascii="宋体" w:hAnsi="宋体" w:cs="宋体"/>
                <w:color w:val="000000"/>
                <w:kern w:val="0"/>
                <w:sz w:val="22"/>
                <w:szCs w:val="22"/>
                <w:lang w:bidi="ar"/>
              </w:rPr>
              <w:t>46.76</w:t>
            </w:r>
            <w:r>
              <w:rPr>
                <w:rFonts w:hint="eastAsia" w:ascii="宋体" w:hAnsi="宋体" w:cs="宋体"/>
                <w:color w:val="000000"/>
                <w:kern w:val="0"/>
                <w:sz w:val="20"/>
                <w:szCs w:val="20"/>
                <w:lang w:bidi="ar"/>
              </w:rPr>
              <w:t>万元发放工作，资金发放及时率100%，资金覆盖率100%。通过项目的实施预期达到为提供资金保证，提高工作积极性的效果。</w:t>
            </w:r>
          </w:p>
        </w:tc>
      </w:tr>
      <w:tr>
        <w:tblPrEx>
          <w:tblCellMar>
            <w:top w:w="0" w:type="dxa"/>
            <w:left w:w="108" w:type="dxa"/>
            <w:bottom w:w="0" w:type="dxa"/>
            <w:right w:w="108" w:type="dxa"/>
          </w:tblCellMar>
        </w:tblPrEx>
        <w:trPr>
          <w:trHeight w:val="640" w:hRule="atLeast"/>
        </w:trPr>
        <w:tc>
          <w:tcPr>
            <w:tcW w:w="53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1047" w:type="dxa"/>
            <w:gridSpan w:val="2"/>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600" w:hRule="atLeast"/>
        </w:trPr>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发放工资人数（人）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=9人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资金覆盖率（%）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2023年12月25日前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cs="宋体"/>
                <w:color w:val="000000"/>
                <w:sz w:val="18"/>
                <w:szCs w:val="18"/>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差额单位每月发放标准（元/月/人）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=4329元/月/人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按照完成比例赋分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原始凭证</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提高工作积极性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按评判等级赋分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r>
        <w:tblPrEx>
          <w:tblCellMar>
            <w:top w:w="0" w:type="dxa"/>
            <w:left w:w="108" w:type="dxa"/>
            <w:bottom w:w="0" w:type="dxa"/>
            <w:right w:w="108" w:type="dxa"/>
          </w:tblCellMar>
        </w:tblPrEx>
        <w:trPr>
          <w:trHeight w:val="600" w:hRule="atLeast"/>
        </w:trPr>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差额单位干部满意度（%）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宋体" w:hAnsi="宋体" w:cs="宋体"/>
                <w:color w:val="000000"/>
                <w:sz w:val="18"/>
                <w:szCs w:val="18"/>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5"/>
                <w:szCs w:val="15"/>
                <w:lang w:bidi="ar"/>
              </w:rPr>
              <w:t>满意度赋分</w:t>
            </w:r>
          </w:p>
        </w:tc>
        <w:tc>
          <w:tcPr>
            <w:tcW w:w="10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tbl>
      <w:tblPr>
        <w:tblStyle w:val="5"/>
        <w:tblW w:w="0" w:type="auto"/>
        <w:tblInd w:w="0" w:type="dxa"/>
        <w:tblLayout w:type="autofit"/>
        <w:tblCellMar>
          <w:top w:w="0" w:type="dxa"/>
          <w:left w:w="108" w:type="dxa"/>
          <w:bottom w:w="0" w:type="dxa"/>
          <w:right w:w="108" w:type="dxa"/>
        </w:tblCellMar>
      </w:tblPr>
      <w:tblGrid>
        <w:gridCol w:w="584"/>
        <w:gridCol w:w="631"/>
        <w:gridCol w:w="1897"/>
        <w:gridCol w:w="1258"/>
        <w:gridCol w:w="924"/>
        <w:gridCol w:w="943"/>
        <w:gridCol w:w="823"/>
        <w:gridCol w:w="851"/>
        <w:gridCol w:w="611"/>
      </w:tblGrid>
      <w:tr>
        <w:tblPrEx>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4"/>
                <w:lang w:bidi="ar"/>
              </w:rPr>
            </w:pPr>
            <w:r>
              <w:rPr>
                <w:rFonts w:hint="eastAsia" w:ascii="宋体" w:hAnsi="宋体" w:cs="宋体"/>
                <w:color w:val="000000"/>
                <w:kern w:val="0"/>
                <w:sz w:val="24"/>
                <w:lang w:bidi="ar"/>
              </w:rPr>
              <w:t>项目支出绩效目标表</w:t>
            </w:r>
          </w:p>
        </w:tc>
      </w:tr>
      <w:tr>
        <w:tblPrEx>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kern w:val="0"/>
                <w:sz w:val="24"/>
                <w:lang w:bidi="ar"/>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(2023年)</w:t>
            </w:r>
          </w:p>
        </w:tc>
      </w:tr>
      <w:tr>
        <w:tblPrEx>
          <w:tblCellMar>
            <w:top w:w="0" w:type="dxa"/>
            <w:left w:w="108" w:type="dxa"/>
            <w:bottom w:w="0" w:type="dxa"/>
            <w:right w:w="108" w:type="dxa"/>
          </w:tblCellMar>
        </w:tblPrEx>
        <w:trPr>
          <w:trHeight w:val="50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0"/>
                <w:szCs w:val="20"/>
                <w:lang w:bidi="ar"/>
              </w:rPr>
              <w:t>沙湾市乌兰乌苏镇人民政府</w:t>
            </w:r>
          </w:p>
        </w:tc>
      </w:tr>
      <w:tr>
        <w:tblPrEx>
          <w:tblCellMar>
            <w:top w:w="0" w:type="dxa"/>
            <w:left w:w="108" w:type="dxa"/>
            <w:bottom w:w="0" w:type="dxa"/>
            <w:right w:w="108" w:type="dxa"/>
          </w:tblCellMar>
        </w:tblPrEx>
        <w:trPr>
          <w:trHeight w:val="42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0"/>
                <w:szCs w:val="20"/>
                <w:lang w:bidi="ar"/>
              </w:rPr>
              <w:t>特定目标类项目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kern w:val="0"/>
                <w:sz w:val="18"/>
                <w:szCs w:val="18"/>
              </w:rPr>
              <w:t>亚力坤</w:t>
            </w:r>
          </w:p>
        </w:tc>
      </w:tr>
      <w:tr>
        <w:tblPrEx>
          <w:tblCellMar>
            <w:top w:w="0" w:type="dxa"/>
            <w:left w:w="108" w:type="dxa"/>
            <w:bottom w:w="0" w:type="dxa"/>
            <w:right w:w="108" w:type="dxa"/>
          </w:tblCellMar>
        </w:tblPrEx>
        <w:trPr>
          <w:trHeight w:val="58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年度预算总额：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23.98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其中：财政拨款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23.98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其他资金：</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22"/>
                <w:szCs w:val="22"/>
              </w:rPr>
            </w:pPr>
            <w:r>
              <w:rPr>
                <w:rFonts w:hint="eastAsia" w:ascii="宋体" w:hAnsi="宋体" w:cs="宋体"/>
                <w:color w:val="000000"/>
                <w:kern w:val="0"/>
                <w:sz w:val="22"/>
                <w:szCs w:val="22"/>
                <w:lang w:bidi="ar"/>
              </w:rPr>
              <w:t>0</w:t>
            </w:r>
          </w:p>
        </w:tc>
      </w:tr>
      <w:tr>
        <w:tblPrEx>
          <w:tblCellMar>
            <w:top w:w="0" w:type="dxa"/>
            <w:left w:w="108" w:type="dxa"/>
            <w:bottom w:w="0" w:type="dxa"/>
            <w:right w:w="108" w:type="dxa"/>
          </w:tblCellMar>
        </w:tblPrEx>
        <w:trPr>
          <w:trHeight w:val="1017"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textAlignment w:val="center"/>
              <w:rPr>
                <w:rFonts w:ascii="宋体" w:hAnsi="宋体" w:cs="宋体"/>
                <w:color w:val="000000"/>
                <w:kern w:val="0"/>
                <w:sz w:val="16"/>
                <w:szCs w:val="16"/>
                <w:lang w:bidi="ar"/>
              </w:rPr>
            </w:pPr>
            <w:r>
              <w:rPr>
                <w:rFonts w:hint="eastAsia" w:ascii="宋体" w:hAnsi="宋体" w:cs="宋体"/>
                <w:color w:val="000000"/>
                <w:kern w:val="0"/>
                <w:sz w:val="16"/>
                <w:szCs w:val="16"/>
                <w:lang w:bidi="ar"/>
              </w:rPr>
              <w:t>计划于2023年12月20日前，完成支付项目资金23.98万元，完成项目数2个，分别是：10.98万元主要用于支付沙湾市乌兰乌苏镇大石字旁新建便民警务站、13万元主要用于支付乌兰乌苏镇头浮片区环境连片整治项目。</w:t>
            </w:r>
          </w:p>
          <w:p>
            <w:pPr>
              <w:widowControl/>
              <w:jc w:val="left"/>
              <w:textAlignment w:val="center"/>
              <w:rPr>
                <w:rFonts w:ascii="宋体" w:hAnsi="宋体" w:cs="宋体"/>
                <w:color w:val="000000"/>
                <w:kern w:val="0"/>
                <w:sz w:val="16"/>
                <w:szCs w:val="16"/>
                <w:lang w:bidi="ar"/>
              </w:rPr>
            </w:pPr>
          </w:p>
        </w:tc>
      </w:tr>
      <w:tr>
        <w:tblPrEx>
          <w:tblCellMar>
            <w:top w:w="0" w:type="dxa"/>
            <w:left w:w="108" w:type="dxa"/>
            <w:bottom w:w="0" w:type="dxa"/>
            <w:right w:w="108" w:type="dxa"/>
          </w:tblCellMar>
        </w:tblPrEx>
        <w:trPr>
          <w:trHeight w:val="126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6"/>
                <w:szCs w:val="16"/>
                <w:lang w:bidi="ar"/>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tblPrEx>
          <w:tblCellMar>
            <w:top w:w="0" w:type="dxa"/>
            <w:left w:w="108" w:type="dxa"/>
            <w:bottom w:w="0" w:type="dxa"/>
            <w:right w:w="108" w:type="dxa"/>
          </w:tblCellMar>
        </w:tblPrEx>
        <w:trPr>
          <w:trHeight w:val="3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支付项目个数（个）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4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质量指标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资金支付规范率（%）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5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时效指标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资金完成时间</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2023年12月20日前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工作资料</w:t>
            </w:r>
          </w:p>
        </w:tc>
      </w:tr>
      <w:tr>
        <w:tblPrEx>
          <w:tblCellMar>
            <w:top w:w="0" w:type="dxa"/>
            <w:left w:w="108" w:type="dxa"/>
            <w:bottom w:w="0" w:type="dxa"/>
            <w:right w:w="108" w:type="dxa"/>
          </w:tblCellMar>
        </w:tblPrEx>
        <w:trPr>
          <w:trHeight w:val="86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成本指标</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经济成本指标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6"/>
                <w:szCs w:val="16"/>
                <w:lang w:bidi="ar"/>
              </w:rPr>
              <w:t>沙湾市乌兰乌苏镇大石字旁新建便民警务站</w:t>
            </w:r>
            <w:r>
              <w:rPr>
                <w:rFonts w:hint="eastAsia" w:ascii="宋体" w:hAnsi="宋体" w:cs="宋体"/>
                <w:color w:val="000000"/>
                <w:kern w:val="0"/>
                <w:sz w:val="18"/>
                <w:szCs w:val="18"/>
                <w:lang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&lt;=10.98万元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原始凭证</w:t>
            </w:r>
          </w:p>
        </w:tc>
      </w:tr>
      <w:tr>
        <w:tblPrEx>
          <w:tblCellMar>
            <w:top w:w="0" w:type="dxa"/>
            <w:left w:w="108" w:type="dxa"/>
            <w:bottom w:w="0" w:type="dxa"/>
            <w:right w:w="108" w:type="dxa"/>
          </w:tblCellMar>
        </w:tblPrEx>
        <w:trPr>
          <w:trHeight w:val="8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6"/>
                <w:szCs w:val="16"/>
                <w:lang w:bidi="ar"/>
              </w:rPr>
              <w:t>乌兰乌苏镇头浮片区环境连片整治项目。</w:t>
            </w:r>
            <w:r>
              <w:rPr>
                <w:rFonts w:hint="eastAsia" w:ascii="宋体" w:hAnsi="宋体" w:cs="宋体"/>
                <w:color w:val="000000"/>
                <w:kern w:val="0"/>
                <w:sz w:val="18"/>
                <w:szCs w:val="18"/>
                <w:lang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&lt;=13万元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原始凭证</w:t>
            </w:r>
          </w:p>
        </w:tc>
      </w:tr>
      <w:tr>
        <w:tblPrEx>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社会效益指标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提升政府公信力</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有效提升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20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r>
        <w:tblPrEx>
          <w:tblCellMar>
            <w:top w:w="0" w:type="dxa"/>
            <w:left w:w="108" w:type="dxa"/>
            <w:bottom w:w="0" w:type="dxa"/>
            <w:right w:w="108" w:type="dxa"/>
          </w:tblCellMar>
        </w:tblPrEx>
        <w:trPr>
          <w:trHeight w:val="6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支付对象满意度（%）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&gt;=95%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cs="宋体"/>
                <w:color w:val="000000"/>
                <w:sz w:val="18"/>
                <w:szCs w:val="18"/>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宋体" w:hAnsi="宋体" w:cs="宋体"/>
                <w:color w:val="000000"/>
                <w:sz w:val="18"/>
                <w:szCs w:val="18"/>
              </w:rPr>
            </w:pPr>
            <w:r>
              <w:rPr>
                <w:rFonts w:hint="eastAsia" w:ascii="宋体" w:hAnsi="宋体" w:cs="宋体"/>
                <w:color w:val="000000"/>
                <w:kern w:val="0"/>
                <w:sz w:val="18"/>
                <w:szCs w:val="18"/>
                <w:lang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按照满意度赋分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lang w:bidi="ar"/>
              </w:rPr>
              <w:t>说明材料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tbl>
      <w:tblPr>
        <w:tblStyle w:val="5"/>
        <w:tblW w:w="9100" w:type="dxa"/>
        <w:jc w:val="center"/>
        <w:tblLayout w:type="fixed"/>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kern w:val="0"/>
                <w:sz w:val="32"/>
                <w:szCs w:val="32"/>
              </w:rPr>
            </w:pPr>
            <w:r>
              <w:rPr>
                <w:rFonts w:hint="eastAsia" w:ascii="仿宋" w:hAnsi="仿宋" w:eastAsia="仿宋" w:cs="宋体"/>
                <w:b/>
                <w:bCs/>
                <w:kern w:val="0"/>
                <w:sz w:val="32"/>
                <w:szCs w:val="32"/>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沙湾市乌兰乌苏镇财政所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rPr>
                <w:rFonts w:ascii="宋体" w:hAnsi="宋体" w:cs="宋体"/>
                <w:kern w:val="0"/>
                <w:sz w:val="18"/>
                <w:szCs w:val="18"/>
              </w:rPr>
            </w:pPr>
            <w:r>
              <w:rPr>
                <w:rFonts w:hint="eastAsia" w:ascii="宋体" w:hAnsi="宋体" w:cs="宋体"/>
                <w:kern w:val="0"/>
                <w:sz w:val="18"/>
                <w:szCs w:val="18"/>
              </w:rPr>
              <w:t>2023年自治区财政衔接项目沙湾市乌兰乌苏镇皇宫新村人居环境整治建设项目</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亚力坤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638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638</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ascii="宋体" w:hAnsi="宋体" w:cs="宋体"/>
                <w:kern w:val="0"/>
                <w:sz w:val="18"/>
                <w:szCs w:val="18"/>
              </w:rPr>
            </w:pPr>
            <w:r>
              <w:rPr>
                <w:rFonts w:hint="eastAsia" w:ascii="宋体" w:hAnsi="宋体" w:cs="宋体"/>
                <w:kern w:val="0"/>
                <w:sz w:val="18"/>
                <w:szCs w:val="18"/>
              </w:rPr>
              <w:t>2023年11月15日前完成该项目项目资金638万的支付。完成农村公益设施建设村队数量2个预期达到推进农村公益事业建设，改善村容村貌，改善居住环境，提高生活质量效益。</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ascii="宋体" w:hAnsi="宋体" w:cs="宋体"/>
                <w:b/>
                <w:bCs/>
                <w:kern w:val="0"/>
                <w:sz w:val="18"/>
                <w:szCs w:val="18"/>
              </w:rPr>
            </w:pPr>
            <w:r>
              <w:rPr>
                <w:rFonts w:hint="eastAsia" w:ascii="宋体" w:hAnsi="宋体" w:cs="宋体"/>
                <w:b/>
                <w:bCs/>
                <w:kern w:val="0"/>
                <w:sz w:val="18"/>
                <w:szCs w:val="18"/>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涉及农村公益设施建设村队数量（个）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项目验收合格率（%）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2023年11月15日前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18"/>
                <w:szCs w:val="18"/>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农村综合改革转移支付资金项目支出金额（万元）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&lt;=638万元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原始凭证</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改善农村人居环境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充分改善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项目受益人满意度（%）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工作资料</w:t>
            </w:r>
          </w:p>
        </w:tc>
      </w:tr>
    </w:tbl>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spacing w:line="600" w:lineRule="exact"/>
        <w:outlineLvl w:val="2"/>
        <w:rPr>
          <w:rFonts w:ascii="楷体_GB2312" w:hAnsi="宋体" w:eastAsia="楷体_GB2312" w:cs="宋体"/>
          <w:b/>
          <w:kern w:val="0"/>
          <w:sz w:val="32"/>
          <w:szCs w:val="32"/>
        </w:rPr>
      </w:pPr>
      <w:r>
        <w:rPr>
          <w:rFonts w:hint="eastAsia" w:ascii="楷体_GB2312" w:hAnsi="宋体" w:eastAsia="楷体_GB2312" w:cs="宋体"/>
          <w:b/>
          <w:kern w:val="0"/>
          <w:sz w:val="32"/>
          <w:szCs w:val="32"/>
        </w:rPr>
        <w:t>（五）其他需说明的事项</w:t>
      </w:r>
    </w:p>
    <w:p>
      <w:pPr>
        <w:ind w:firstLine="640" w:firstLineChars="200"/>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绩效目标表1</w:t>
      </w:r>
      <w:r>
        <w:rPr>
          <w:rFonts w:hint="eastAsia" w:ascii="仿宋_GB2312" w:hAnsi="黑体" w:eastAsia="仿宋_GB2312" w:cs="Times New Roman"/>
          <w:color w:val="auto"/>
          <w:sz w:val="32"/>
          <w:szCs w:val="32"/>
          <w:highlight w:val="none"/>
          <w:lang w:val="en-US" w:eastAsia="zh-CN"/>
        </w:rPr>
        <w:t>（塔地财教[2023]4号沙财教[2023]3号体制结算－美术馆、公共图书馆、文化馆[站]免费开放补助资金（乌兰乌苏镇））合并了一般公共预算项目支出里的项目（七）、（八），合并金额5万元。</w:t>
      </w:r>
    </w:p>
    <w:p>
      <w:pPr>
        <w:ind w:firstLine="640" w:firstLineChars="200"/>
        <w:rPr>
          <w:rFonts w:hint="eastAsia" w:ascii="仿宋_GB2312" w:hAnsi="黑体" w:eastAsia="仿宋_GB2312" w:cs="Times New Roman"/>
          <w:color w:val="auto"/>
          <w:sz w:val="32"/>
          <w:szCs w:val="32"/>
          <w:highlight w:val="none"/>
          <w:lang w:val="en-US" w:eastAsia="zh-CN"/>
        </w:rPr>
      </w:pPr>
      <w:r>
        <w:rPr>
          <w:rFonts w:hint="eastAsia" w:ascii="仿宋_GB2312" w:hAnsi="黑体" w:eastAsia="仿宋_GB2312" w:cs="Times New Roman"/>
          <w:color w:val="auto"/>
          <w:sz w:val="32"/>
          <w:szCs w:val="32"/>
          <w:highlight w:val="none"/>
          <w:lang w:val="en-US" w:eastAsia="zh-CN"/>
        </w:rPr>
        <w:t>绩效目标表3（塔地财行[2022]55号沙财行[2022]21号提前下达2023年自治区管委会人员经费及保险，生活补助，工作经费）合并了一般公共预算项目支出里的项目（四）、（五）、（六），合并金额16.3万元。</w:t>
      </w:r>
      <w:bookmarkStart w:id="0" w:name="_GoBack"/>
      <w:bookmarkEnd w:id="0"/>
    </w:p>
    <w:p>
      <w:pPr>
        <w:ind w:firstLine="640" w:firstLineChars="200"/>
        <w:rPr>
          <w:rFonts w:ascii="仿宋_GB2312" w:hAnsi="仿宋_GB2312" w:eastAsia="仿宋_GB2312" w:cs="仿宋_GB2312"/>
          <w:kern w:val="0"/>
          <w:sz w:val="32"/>
          <w:szCs w:val="32"/>
        </w:rPr>
      </w:pPr>
      <w:r>
        <w:rPr>
          <w:rFonts w:hint="eastAsia" w:ascii="仿宋_GB2312" w:hAnsi="黑体" w:eastAsia="仿宋_GB2312" w:cs="Times New Roman"/>
          <w:color w:val="auto"/>
          <w:sz w:val="32"/>
          <w:szCs w:val="32"/>
          <w:highlight w:val="none"/>
          <w:lang w:val="en-US" w:eastAsia="zh-CN"/>
        </w:rPr>
        <w:t>绩效目标表8（沙湾市乌兰乌苏镇2023年差额单位工资）合并了一般公共预算项目支出里的项目（九）、（十）、（十一）、</w:t>
      </w:r>
      <w:r>
        <w:rPr>
          <w:rFonts w:hint="eastAsia" w:ascii="仿宋_GB2312" w:hAnsi="黑体" w:eastAsia="仿宋_GB2312"/>
          <w:sz w:val="32"/>
          <w:szCs w:val="32"/>
        </w:rPr>
        <w:t>（十二）合并，合并金额46.75万元。</w:t>
      </w:r>
      <w:r>
        <w:rPr>
          <w:rFonts w:hint="eastAsia" w:ascii="仿宋_GB2312" w:hAnsi="仿宋_GB2312" w:eastAsia="仿宋_GB2312" w:cs="仿宋_GB2312"/>
          <w:kern w:val="0"/>
          <w:sz w:val="32"/>
          <w:szCs w:val="32"/>
        </w:rPr>
        <w:br w:type="page"/>
      </w:r>
    </w:p>
    <w:p>
      <w:pPr>
        <w:spacing w:line="600" w:lineRule="exact"/>
        <w:jc w:val="center"/>
        <w:outlineLvl w:val="0"/>
        <w:rPr>
          <w:rFonts w:ascii="黑体" w:hAnsi="黑体" w:eastAsia="黑体"/>
          <w:kern w:val="0"/>
          <w:sz w:val="32"/>
          <w:szCs w:val="32"/>
        </w:rPr>
      </w:pPr>
      <w:r>
        <w:rPr>
          <w:rFonts w:hint="eastAsia" w:ascii="黑体" w:hAnsi="黑体" w:eastAsia="黑体"/>
          <w:kern w:val="0"/>
          <w:sz w:val="32"/>
          <w:szCs w:val="32"/>
        </w:rPr>
        <w:t>第四部分名词解释</w:t>
      </w:r>
    </w:p>
    <w:p>
      <w:pPr>
        <w:spacing w:line="600" w:lineRule="exact"/>
        <w:ind w:firstLine="640" w:firstLineChars="200"/>
        <w:rPr>
          <w:rFonts w:ascii="黑体" w:hAnsi="黑体" w:eastAsia="黑体"/>
          <w:sz w:val="32"/>
          <w:szCs w:val="32"/>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outlineLvl w:val="1"/>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outlineLvl w:val="1"/>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单位支出预算的组成部分，是</w:t>
      </w:r>
      <w:r>
        <w:rPr>
          <w:rFonts w:hint="eastAsia" w:ascii="仿宋_GB2312" w:eastAsia="仿宋_GB2312"/>
          <w:sz w:val="32"/>
          <w:szCs w:val="32"/>
          <w:lang w:eastAsia="zh-Hans"/>
        </w:rPr>
        <w:t>各</w:t>
      </w:r>
      <w:r>
        <w:rPr>
          <w:rFonts w:hint="eastAsia" w:ascii="仿宋_GB2312" w:eastAsia="仿宋_GB2312"/>
          <w:sz w:val="32"/>
          <w:szCs w:val="32"/>
        </w:rPr>
        <w:t>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仿宋_GB2312" w:eastAsia="仿宋_GB2312"/>
          <w:b/>
          <w:bCs/>
          <w:sz w:val="32"/>
          <w:szCs w:val="32"/>
        </w:rPr>
        <w:t>七、“三公”经费</w:t>
      </w:r>
      <w:r>
        <w:rPr>
          <w:rFonts w:hint="eastAsia" w:ascii="仿宋_GB2312" w:eastAsia="仿宋_GB2312"/>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指各单位的公用经费，包括办公及印刷费、邮电费、差旅费、会议费、福利费、日常维修费、专用材料及一般设备购置费、办公用房水电费、办公用房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spacing w:line="600" w:lineRule="exact"/>
        <w:ind w:firstLine="640" w:firstLineChars="200"/>
        <w:rPr>
          <w:rFonts w:ascii="仿宋_GB2312" w:hAnsi="宋体" w:eastAsia="仿宋_GB2312" w:cs="宋体"/>
          <w:kern w:val="0"/>
          <w:sz w:val="32"/>
          <w:szCs w:val="32"/>
        </w:rPr>
      </w:pPr>
    </w:p>
    <w:p>
      <w:pPr>
        <w:widowControl/>
        <w:spacing w:line="520" w:lineRule="exact"/>
        <w:ind w:firstLine="4160" w:firstLineChars="13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沙湾市乌兰乌苏镇人民政府</w:t>
      </w:r>
    </w:p>
    <w:p>
      <w:pPr>
        <w:widowControl/>
        <w:spacing w:line="520" w:lineRule="exact"/>
        <w:ind w:left="5040" w:firstLine="42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2023年02月18日</w:t>
      </w:r>
    </w:p>
    <w:p>
      <w:pPr>
        <w:widowControl/>
        <w:spacing w:line="520" w:lineRule="exact"/>
        <w:ind w:left="4620" w:firstLine="420"/>
        <w:jc w:val="left"/>
        <w:rPr>
          <w:rFonts w:ascii="仿宋_GB2312" w:hAnsi="宋体" w:eastAsia="仿宋_GB2312" w:cs="宋体"/>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eastAsia="宋体"/>
        <w:sz w:val="28"/>
        <w:szCs w:val="28"/>
      </w:rPr>
    </w:pP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9169713"/>
      <w:placeholder>
        <w:docPart w:val="44DABC2988DE44EF973C48DC59D844B8"/>
      </w:placeholder>
      <w:temporary/>
      <w:showingPlcHdr/>
    </w:sdtPr>
    <w:sdtContent>
      <w:p>
        <w:pPr>
          <w:pStyle w:val="3"/>
        </w:pPr>
        <w:r>
          <w:rPr>
            <w:lang w:val="zh-CN"/>
          </w:rPr>
          <w:t>[键入文字]</w:t>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3485A"/>
    <w:rsid w:val="00042CF4"/>
    <w:rsid w:val="00077668"/>
    <w:rsid w:val="000B23B7"/>
    <w:rsid w:val="000B6896"/>
    <w:rsid w:val="000C3D84"/>
    <w:rsid w:val="000E5633"/>
    <w:rsid w:val="000F7EE4"/>
    <w:rsid w:val="00196912"/>
    <w:rsid w:val="001D15DA"/>
    <w:rsid w:val="00201279"/>
    <w:rsid w:val="00237C10"/>
    <w:rsid w:val="002A514C"/>
    <w:rsid w:val="002B356F"/>
    <w:rsid w:val="003872B0"/>
    <w:rsid w:val="00387DDF"/>
    <w:rsid w:val="004A57E2"/>
    <w:rsid w:val="004B485C"/>
    <w:rsid w:val="00547744"/>
    <w:rsid w:val="00586FCB"/>
    <w:rsid w:val="0058775E"/>
    <w:rsid w:val="00633C11"/>
    <w:rsid w:val="006B0A23"/>
    <w:rsid w:val="006D0B74"/>
    <w:rsid w:val="006E4501"/>
    <w:rsid w:val="006E78C0"/>
    <w:rsid w:val="00702ADF"/>
    <w:rsid w:val="00777BAB"/>
    <w:rsid w:val="00792D26"/>
    <w:rsid w:val="007D1681"/>
    <w:rsid w:val="007E333B"/>
    <w:rsid w:val="00802D7B"/>
    <w:rsid w:val="00826722"/>
    <w:rsid w:val="00885C0E"/>
    <w:rsid w:val="00895AA0"/>
    <w:rsid w:val="008C3691"/>
    <w:rsid w:val="009B495B"/>
    <w:rsid w:val="009E1793"/>
    <w:rsid w:val="00A4474B"/>
    <w:rsid w:val="00A4777D"/>
    <w:rsid w:val="00A56580"/>
    <w:rsid w:val="00A640E6"/>
    <w:rsid w:val="00A9158A"/>
    <w:rsid w:val="00B169BA"/>
    <w:rsid w:val="00B73530"/>
    <w:rsid w:val="00B912A5"/>
    <w:rsid w:val="00B914D5"/>
    <w:rsid w:val="00C47B27"/>
    <w:rsid w:val="00C708D7"/>
    <w:rsid w:val="00CB262A"/>
    <w:rsid w:val="00CF23CD"/>
    <w:rsid w:val="00D1435D"/>
    <w:rsid w:val="00D4158C"/>
    <w:rsid w:val="00D97BBE"/>
    <w:rsid w:val="00F20878"/>
    <w:rsid w:val="00F25C92"/>
    <w:rsid w:val="00F415D4"/>
    <w:rsid w:val="00FB6793"/>
    <w:rsid w:val="01384A42"/>
    <w:rsid w:val="035148F2"/>
    <w:rsid w:val="07C73228"/>
    <w:rsid w:val="080314A3"/>
    <w:rsid w:val="09F305DE"/>
    <w:rsid w:val="0BEF2441"/>
    <w:rsid w:val="0DE948F0"/>
    <w:rsid w:val="11694282"/>
    <w:rsid w:val="13FF7A53"/>
    <w:rsid w:val="14471854"/>
    <w:rsid w:val="153E50D4"/>
    <w:rsid w:val="154E732C"/>
    <w:rsid w:val="175C474F"/>
    <w:rsid w:val="1EE313F2"/>
    <w:rsid w:val="1F122D30"/>
    <w:rsid w:val="1F5B2527"/>
    <w:rsid w:val="223663BF"/>
    <w:rsid w:val="22F75579"/>
    <w:rsid w:val="25115838"/>
    <w:rsid w:val="266515CA"/>
    <w:rsid w:val="26671CC7"/>
    <w:rsid w:val="26997778"/>
    <w:rsid w:val="27A87F7C"/>
    <w:rsid w:val="2ADE5F1B"/>
    <w:rsid w:val="2D151C3D"/>
    <w:rsid w:val="2D7845C3"/>
    <w:rsid w:val="2DD51648"/>
    <w:rsid w:val="2DEB679E"/>
    <w:rsid w:val="308F1B5C"/>
    <w:rsid w:val="31203AAE"/>
    <w:rsid w:val="31F33BB6"/>
    <w:rsid w:val="32730BCF"/>
    <w:rsid w:val="32FE63DF"/>
    <w:rsid w:val="367F3139"/>
    <w:rsid w:val="393462D9"/>
    <w:rsid w:val="3A230DBA"/>
    <w:rsid w:val="3AF307FC"/>
    <w:rsid w:val="3BF93BA0"/>
    <w:rsid w:val="3C177780"/>
    <w:rsid w:val="3C590C1E"/>
    <w:rsid w:val="3E4638F3"/>
    <w:rsid w:val="433B55EE"/>
    <w:rsid w:val="452D1DC2"/>
    <w:rsid w:val="477957A6"/>
    <w:rsid w:val="487571E4"/>
    <w:rsid w:val="4AA06F87"/>
    <w:rsid w:val="501825D6"/>
    <w:rsid w:val="505C4D2B"/>
    <w:rsid w:val="51AA4C1D"/>
    <w:rsid w:val="5447264D"/>
    <w:rsid w:val="54B122F3"/>
    <w:rsid w:val="55534511"/>
    <w:rsid w:val="5C6A5542"/>
    <w:rsid w:val="5CD26A8B"/>
    <w:rsid w:val="5DF73BD6"/>
    <w:rsid w:val="5E3C3095"/>
    <w:rsid w:val="623802B4"/>
    <w:rsid w:val="674B6D73"/>
    <w:rsid w:val="6DD438E3"/>
    <w:rsid w:val="73881275"/>
    <w:rsid w:val="75837847"/>
    <w:rsid w:val="759A3A73"/>
    <w:rsid w:val="77B6551D"/>
    <w:rsid w:val="7925146A"/>
    <w:rsid w:val="79BF498F"/>
    <w:rsid w:val="7A575129"/>
    <w:rsid w:val="7B4038F6"/>
    <w:rsid w:val="7CA12AD0"/>
    <w:rsid w:val="7D451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qFormat/>
    <w:uiPriority w:val="0"/>
    <w:rPr>
      <w:sz w:val="18"/>
      <w:szCs w:val="18"/>
    </w:rPr>
  </w:style>
  <w:style w:type="paragraph" w:styleId="3">
    <w:name w:val="footer"/>
    <w:basedOn w:val="1"/>
    <w:link w:val="9"/>
    <w:autoRedefine/>
    <w:qFormat/>
    <w:uiPriority w:val="99"/>
    <w:pPr>
      <w:tabs>
        <w:tab w:val="center" w:pos="4153"/>
        <w:tab w:val="right" w:pos="8306"/>
      </w:tabs>
      <w:snapToGrid w:val="0"/>
      <w:jc w:val="left"/>
    </w:pPr>
    <w:rPr>
      <w:rFonts w:eastAsia="黑体"/>
      <w:snapToGrid w:val="0"/>
      <w:kern w:val="0"/>
      <w:sz w:val="18"/>
      <w:szCs w:val="18"/>
    </w:rPr>
  </w:style>
  <w:style w:type="paragraph" w:styleId="4">
    <w:name w:val="header"/>
    <w:basedOn w:val="1"/>
    <w:link w:val="8"/>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autoRedefine/>
    <w:qFormat/>
    <w:uiPriority w:val="0"/>
    <w:rPr>
      <w:rFonts w:ascii="Times New Roman" w:hAnsi="Times New Roman" w:eastAsia="宋体" w:cs="Times New Roman"/>
      <w:kern w:val="2"/>
      <w:sz w:val="18"/>
      <w:szCs w:val="18"/>
    </w:rPr>
  </w:style>
  <w:style w:type="character" w:customStyle="1" w:styleId="9">
    <w:name w:val="页脚 Char"/>
    <w:basedOn w:val="7"/>
    <w:link w:val="3"/>
    <w:autoRedefine/>
    <w:qFormat/>
    <w:uiPriority w:val="99"/>
    <w:rPr>
      <w:rFonts w:ascii="Times New Roman" w:hAnsi="Times New Roman" w:eastAsia="黑体" w:cs="Times New Roman"/>
      <w:snapToGrid w:val="0"/>
      <w:sz w:val="18"/>
      <w:szCs w:val="18"/>
    </w:rPr>
  </w:style>
  <w:style w:type="character" w:customStyle="1" w:styleId="10">
    <w:name w:val="批注框文本 Char"/>
    <w:basedOn w:val="7"/>
    <w:link w:val="2"/>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4DABC2988DE44EF973C48DC59D844B8"/>
        <w:style w:val=""/>
        <w:category>
          <w:name w:val="常规"/>
          <w:gallery w:val="placeholder"/>
        </w:category>
        <w:types>
          <w:type w:val="bbPlcHdr"/>
        </w:types>
        <w:behaviors>
          <w:behavior w:val="content"/>
        </w:behaviors>
        <w:description w:val=""/>
        <w:guid w:val="{F696FE1B-9DA4-46CC-BC86-31AA1B58731E}"/>
      </w:docPartPr>
      <w:docPartBody>
        <w:p>
          <w:pPr>
            <w:pStyle w:val="4"/>
          </w:pPr>
          <w:r>
            <w:rPr>
              <w:lang w:val="zh-CN"/>
            </w:rPr>
            <w:t>[键入文字]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E90"/>
    <w:rsid w:val="005A3E90"/>
    <w:rsid w:val="00C753AC"/>
    <w:rsid w:val="00CA3B89"/>
    <w:rsid w:val="00CB2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customStyle="1" w:styleId="4">
    <w:name w:val="44DABC2988DE44EF973C48DC59D844B8"/>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53D21-9EA5-4B0E-AD89-29E48B1C82F1}">
  <ds:schemaRefs/>
</ds:datastoreItem>
</file>

<file path=docProps/app.xml><?xml version="1.0" encoding="utf-8"?>
<Properties xmlns="http://schemas.openxmlformats.org/officeDocument/2006/extended-properties" xmlns:vt="http://schemas.openxmlformats.org/officeDocument/2006/docPropsVTypes">
  <Template>Normal</Template>
  <Pages>59</Pages>
  <Words>4652</Words>
  <Characters>26522</Characters>
  <Lines>221</Lines>
  <Paragraphs>62</Paragraphs>
  <TotalTime>0</TotalTime>
  <ScaleCrop>false</ScaleCrop>
  <LinksUpToDate>false</LinksUpToDate>
  <CharactersWithSpaces>31112</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2024-05-20T10:41:18Z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672E5B5CCFC04603BDA8AE3245FBD120</vt:lpwstr>
  </property>
</Properties>
</file>