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关于《关于加强沙湾市地下水管理工作的通告（征求意见稿）》的起草说明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为深入贯彻落实最严格水资源管理制度，科学保护与合理开发利用沙湾市地下水资源，规范取用水秩序，遏制地下水超采，保障区域水安全，我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组织起草了《关于加强沙湾市地下水管理工作的通告（征求意见稿）》（以下简称《通告（征求意见稿）》）。现将起草情况说明如下：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一、起草背景与必要性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落实国家及自治区地下水管理相关法律法规要求，将《地下水管理条例》等政策转化为本地具体举措，确保取水总量控制、水位控制等制度在沙湾市落地，结合我市作为新疆重要农业产区和经济区域的实际，亟需制定本地通告，以地下水资源为支撑，保障农业灌溉、工业生产及居民生活用水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沙湾市地下水管理存在擅自凿井取水、计量设施不完善、地下水超采等突出问题，且水资源供需矛盾加剧、生态压力增大。制定专门通告，明确管理责任、细化管控措施，既能有效解决现存问题，又能优化水资源配置，保护地下水生态，缓解供需紧张，为区域经济社会可持续发展和水安全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《通告（征求意见稿）》的起草严格遵循国家及地方相关法律法规和政策文件，主要依据包括：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水法》《中华人民共和国治安管理处罚法》《中华人民共和国税收征收管理法》《中华人民共和国刑法》《地下水管理条例》《取水许可和水资源费征收管理条例》《节约用水条例》《水资源税改革试点实施办法》（财税〔2024〕28 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《新疆维吾尔自治区地下水资源管理条例》《关于新疆维吾尔自治区水资源税改革试点有关事项的通知》（新财法税〔2024〕9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三、主要起草内容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《通告（征求意见稿）》分五部分，围绕地下水管理关键环节，明确各项管控措施与责任要求，具体如下：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（一）严格取水许可与凿井审批管理。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取用水须办取水许可证，严禁擅自凿井取水；原有耕地机井更新需经行署审批，严禁新增灌溉机井；钻井单位须核验审批手续，违规施工承担法律责任。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（二）强化取水计量设施安装与运行监管。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合法取用水户须按标准安装合格计量设施并正常运行，对计量数据真实性负责，做好日常维护与检定报送，严禁破坏、干扰计量设施及逃避计量行为。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（三）依法征收水资源税。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水资源税从量计征，水利部门向税务机关提供相关信息；超计划取水按比例累进加征，擅自取水按对应税额五倍征收。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（四）加强部门联动，实施源头管控。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建立供电与取水许可联动机制，违规机井不予供电；水利与公安协同监管，依法查处破坏取水数据、非法开采地下水等行为，形成监管合力。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（五）严格执法与责任追究。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明确各类违法行为处罚措施，包括擅自凿井、施工、取水，未按规定使用计量设施等行为的罚款、强制拆除、吊销许可乃至追究刑事责任等相关责任。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OLE_LINK2"/>
      <w:r>
        <w:rPr>
          <w:rFonts w:hint="eastAsia" w:ascii="黑体" w:hAnsi="黑体" w:eastAsia="黑体" w:cs="黑体"/>
          <w:sz w:val="32"/>
          <w:szCs w:val="32"/>
        </w:rPr>
        <w:t>四、起草过程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起草单位前期开展地下水管理专项调研，摸清市域开发利用现状、问题及诉求，归集各级政策经验筑牢起草基础；后结合法规要求起草文稿，经内部研讨、征求多部门意见完善形成《通告（征求意见稿）》。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控取水凿井审批，依托水资源税政策规范取用水秩序，遏制地下水超采，推动地下水资源可持续利用；强化计量设施监管，搭建管理平台实现数据动态监测，为水资源优化配置、提升利用效率提供支撑；同时畅通监督渠道、加强宣传引导，增强社会护水节水意识，营造全民参与的地下水资源保护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建议本规定经审议通过后，自发布之日起实行。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起草单位：沙湾市水利局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起草日期：2026年3月4日</w:t>
      </w:r>
    </w:p>
    <w:sectPr>
      <w:pgSz w:w="11906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6412"/>
    <w:rsid w:val="28714711"/>
    <w:rsid w:val="351F3A74"/>
    <w:rsid w:val="369C0056"/>
    <w:rsid w:val="38E42B66"/>
    <w:rsid w:val="3AAE5038"/>
    <w:rsid w:val="3CE336CB"/>
    <w:rsid w:val="414D7732"/>
    <w:rsid w:val="47C22278"/>
    <w:rsid w:val="52556571"/>
    <w:rsid w:val="584C67A0"/>
    <w:rsid w:val="5C454AC3"/>
    <w:rsid w:val="5E045D4D"/>
    <w:rsid w:val="5E262EBB"/>
    <w:rsid w:val="60D46B48"/>
    <w:rsid w:val="65647E13"/>
    <w:rsid w:val="66043B83"/>
    <w:rsid w:val="6B8922FC"/>
    <w:rsid w:val="798D4BFB"/>
    <w:rsid w:val="7B4619CE"/>
    <w:rsid w:val="7E3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2025-09-26T03:42:00Z</dcterms:created>
  <dc:creator>Administrator</dc:creator>
  <cp:lastModifiedBy>Administrator</cp:lastModifiedBy>
  <cp:lastPrinted>2026-03-05T04:30:00Z</cp:lastPrinted>
  <dcterms:modified xsi:type="dcterms:W3CDTF">2026-03-06T12:09:25Z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3FC370EB5AF945C0ACD2173EA5AAA9F2</vt:lpwstr>
  </property>
</Properties>
</file>