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333333"/>
          <w:kern w:val="0"/>
          <w:szCs w:val="21"/>
        </w:rPr>
      </w:pPr>
      <w:bookmarkStart w:id="0" w:name="_GoBack"/>
      <w:bookmarkEnd w:id="0"/>
      <w:r>
        <w:rPr>
          <w:rFonts w:hint="eastAsia" w:ascii="方正小标宋简体" w:hAnsi="方正小标宋简体" w:eastAsia="方正小标宋简体" w:cs="宋体"/>
          <w:color w:val="333333"/>
          <w:kern w:val="0"/>
          <w:sz w:val="44"/>
          <w:szCs w:val="44"/>
        </w:rPr>
        <w:t>市场监督管理投诉举报处理暂行办法</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（2019年11月30日国家市场监督管理总局令第20号公布，根据2022年3月24日国家市场监督管理总局令第55号令第一次修正 根据2022年9月29日国家市场监督管理总局令第61号第二次修正）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宋体" w:hAnsi="宋体" w:eastAsia="宋体" w:cs="宋体"/>
          <w:color w:val="333333"/>
          <w:kern w:val="0"/>
          <w:sz w:val="32"/>
          <w:szCs w:val="32"/>
        </w:rPr>
        <w:t> </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第一条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为规范市场监督管理投诉举报处理工作，保护自然人、法人或者其他组织合法权益，根据《中华人民共和国消费者权益保护法》等法律、行政法规，制定本办法。</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市场监督管理部门处理投诉举报，适用本办法。</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本办法所称的投诉，是指消费者为生活消费需要购买、使用商品或者接受服务，与经营者发生消费者权益争议，请求市场监督管理部门解决该争议的行为。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本办法所称的举报，是指自然人、法人或者其他组织向市场监督管理部门反映经营者涉嫌违反市场监督管理法律、法规、规章线索的行为。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第四条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国家市场监督管理总局主管全国投诉举报处理工作，指导地方市场监督管理部门投诉举报处理工作。</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县级以上地方市场监督管理部门负责本行政区域内的投诉举报处理工作。</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第五条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市场监督管理部门处理投诉举报，应当遵循公正、高效的原则，做到适用依据正确、程序合法。</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第六条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鼓励社会公众和新闻媒体对涉嫌违反市场监督管理法律、法规、规章的行为依法进行社会监督和舆论监督。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鼓励消费者通过在线消费纠纷解决机制、消费维权服务站、消费维权绿色通道、第三方争议解决机制等方式与经营者协商解决消费者权益争议。</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第七条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向市场监督管理部门同时提出投诉和举报，或者提供的材料同时包含投诉和举报内容的，市场监督管理部门应当按照本办法规定的程序对投诉和举报予以分别处理。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第八条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向市场监督管理部门提出投诉举报的，应当通过市场监督管理部门公布的接收投诉举报的互联网、电话、传真、邮寄地址、窗口等渠道进行。</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第九条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投诉应当提供下列材料：</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（一）投诉人的姓名、电话号码、通讯地址；</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（二）被投诉人的名称（姓名）、地址；</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（三）具体的投诉请求以及消费者权益争议事实。</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投诉人采取非书面方式进行投诉的，市场监督管理部门工作人员应当记录前款规定信息。</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委托他人代为投诉的，除提供本办法第九条第一款规定的材料外，还应当提供授权委托书原件以及受托人身份证明。</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授权委托书应当载明委托事项、权限和期限，由委托人签名。</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第十一条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投诉人为两人以上，基于同一消费者权益争议投诉同一经营者的，经投诉人同意，市场监督管理部门可以按共同投诉处理。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共同投诉可以由投诉人书面推选两名代表人进行投诉。代表人的投诉行为对其代表的投诉人发生效力，但代表人变更、放弃投诉请求或者达成调解协议的，应当经被代表的投诉人同意。</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第十二条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投诉由被投诉人实际经营地或者住所地县级市场监督管理部门处理。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对电子商务平台经营者以及通过自建网站、其他网络服务销售商品或者提供服务的电子商务经营者的投诉，由其住所地县级市场监督管理部门处理。对平台内经营者的投诉，由其实际经营地或者平台经营者住所地县级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第十三条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对同一消费者权益争议的投诉，两个以上市场监督管理部门均有处理权限的，由先收到投诉的市场监督管理部门处理。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第十四条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具有本办法规定的处理权限的市场监督管理部门，应当自收到投诉之日起七个工作日内作出受理或者不予受理的决定，并告知投诉人。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第十五条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投诉有下列情形之一的，市场监督管理部门不予受理：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（一）投诉事项不属于市场监督管理部门职责，或者本行政机关不具有处理权限的；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（二）法院、仲裁机构、市场监督管理部门或者其他行政机关、消费者协会或者依法成立的其他调解组织已经受理或者处理过同一消费者权益争议的；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（三）不是为生活消费需要购买、使用商品或者接受服务，或者不能证明与被投诉人之间存在消费者权益争议的；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（四）除法律另有规定外，投诉人知道或者应当知道自己的权益受到被投诉人侵害之日起超过三年的；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（五）未提供本办法第九条第一款和第十条规定的材料的；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（六）法律、法规、规章规定不予受理的其他情形。</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第十六条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市场监督管理部门经投诉人和被投诉人同意，采用调解的方式处理投诉，但法律、法规另有规定的，依照其规定。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鼓励投诉人和被投诉人平等协商，自行和解。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第十七条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市场监督管理部门可以委托消费者协会或者依法成立的其他调解组织等单位代为调解。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受委托单位在委托范围内以委托的市场监督管理部门名义进行调解，不得再委托其他组织或者个人。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第十八条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调解可以采取现场调解方式，也可以采取互联网、电话、音频、视频等非现场调解方式。</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采取现场调解方式的，市场监督管理部门或者其委托单位应当提前告知投诉人和被投诉人调解的时间、地点、调解人员等。</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第十九条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调解由市场监督管理部门或者其委托单位工作人员主持，并可以根据需要邀请有关人员协助。</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调解人员是投诉人或者被投诉人的近亲属或者有其他利害关系，可能影响公正处理投诉的，应当回避。投诉人或者被投诉人对调解人员提出回避申请的，市场监督管理部门应当中止调解，并作出是否回避的决定。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需要进行检定、检验、检测、鉴定的，由投诉人和被投诉人协商一致，共同委托具备相应条件的技术机构承担。</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除法律、法规另有规定的外，检定、检验、检测、鉴定所需费用由投诉人和被投诉人协商一致承担。</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检定、检验、检测、鉴定所需时间不计算在调解期限内。</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第二十一条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有下列情形之一的，终止调解：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（一）投诉人撤回投诉或者双方自行和解的；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（二）投诉人与被投诉人对委托承担检定、检验、检测、鉴定工作的技术机构或者费用承担无法协商一致的；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（三）投诉人或者被投诉人无正当理由不参加调解，或者被投诉人明确拒绝调解的；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（四）经组织调解，投诉人或者被投诉人明确表示无法达成调解协议的；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（五）自投诉受理之日起四十五个工作日内投诉人和被投诉人未能达成调解协议的；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（六）市场监督管理部门受理投诉后，发现存在本办法第十五条规定情形的；</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（七）法律、法规、规章规定的应当终止调解的其他情形。</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终止调解的，市场监督管理部门应当自作出终止调解决定之日起七个工作日内告知投诉人和被投诉人。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第二十二条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未制作调解书的，市场监督管理部门应当做好调解记录备查。</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第二十三条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对消费者权益争议的调解不免除经营者依法应当承担的其他法律责任。</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第二十四条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举报人应当提供涉嫌违反市场监督管理法律、法规、规章的具体线索，对举报内容的真实性负责。举报人采取非书面方式进行举报的，市场监督管理部门工作人员应当记录。</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鼓励经营者内部人员依法举报经营者涉嫌违反市场监督管理法律、法规、规章的行为。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第二十五条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举报由被举报行为发生地的县级以上市场监督管理部门处理。法律、行政法规、部门规章另有规定的，从其规定。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第二十六条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县级市场监督管理部门派出机构在县级市场监督管理部门确定的权限范围内以县级市场监督管理部门的名义处理举报，法律、法规、规章授权以派出机构名义处理举报的除外。</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第二十七条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对电子商务平台经营者和通过自建网站、其他网络服务销售商品或者提供服务的电子商务经营者的举报，由其住所地县级以上市场监督管理部门处理。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对平台内经营者的举报，由其实际经营地县级以上市场监督管理部门处理。电子商务平台经营者住所地县级以上市场监督管理部门先行收到举报的，也可以予以处理。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第二十八条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对利用广播、电影、电视、报纸、期刊、互联网等大众传播媒介发布违法广告的举报，由广告发布者所在地市场监督管理部门处理。广告发布者所在地市场监督管理部门处理对异地广告主、广告经营者的举报有困难的，可以将对广告主、广告经营者的举报移送广告主、广告经营者所在地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对互联网广告的举报，广告主所在地、广告经营者所在地市场监督管理部门先行收到举报的，也可以予以处理。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对广告主自行发布违法互联网广告的举报，由广告主所在地市场监督管理部门处理。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第二十九条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收到举报的市场监督管理部门不具备处理权限的，应当告知举报人直接向有处理权限的市场监督管理部门提出。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两个以上市场监督管理部门因处理权限发生争议的，应当自发生争议之日起七个工作日内协商解决，协商不成的，报请共同的上一级市场监督管理部门指定处理机关；也可以直接由共同的上一级市场监督管理部门指定处理机关。</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第三十一条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市场监督管理部门应当按照市场监督管理行政处罚等有关规定处理举报。</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举报人实名举报的，有处理权限的市场监督管理部门还应当自作出是否立案决定之日起五个工作日内告知举报人。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第三十二条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法律、法规、规章规定市场监督管理部门应当将举报处理结果告知举报人或者对举报人实行奖励的，市场监督管理部门应当予以告知或者奖励。</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第三十三条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第三十四条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市场监督管理部门应当加强对本行政区域投诉举报信息的统计、分析、应用，定期公布投诉举报统计分析报告，依法公示消费投诉信息。</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第三十五条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对投诉举报处理工作中获悉的国家秘密以及公开后可能危及国家安全、公共安全、经济安全、社会稳定的信息，市场监督管理部门应当严格保密。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涉及商业秘密、个人隐私等信息，确需公开的，依照《中华人民共和国政府信息公开条例》等有关规定执行。</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第三十六条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市场监督管理部门应当畅通全国</w:t>
      </w:r>
      <w:r>
        <w:rPr>
          <w:rFonts w:hint="eastAsia" w:ascii="仿宋" w:hAnsi="仿宋" w:eastAsia="仿宋" w:cs="宋体"/>
          <w:color w:val="333333"/>
          <w:kern w:val="0"/>
          <w:sz w:val="32"/>
          <w:szCs w:val="32"/>
        </w:rPr>
        <w:t>12315</w:t>
      </w:r>
      <w:r>
        <w:rPr>
          <w:rFonts w:hint="eastAsia" w:ascii="仿宋_GB2312" w:hAnsi="微软雅黑" w:eastAsia="仿宋_GB2312" w:cs="宋体"/>
          <w:color w:val="333333"/>
          <w:kern w:val="0"/>
          <w:sz w:val="32"/>
          <w:szCs w:val="32"/>
        </w:rPr>
        <w:t>平台、</w:t>
      </w:r>
      <w:r>
        <w:rPr>
          <w:rFonts w:hint="eastAsia" w:ascii="仿宋" w:hAnsi="仿宋" w:eastAsia="仿宋" w:cs="宋体"/>
          <w:color w:val="333333"/>
          <w:kern w:val="0"/>
          <w:sz w:val="32"/>
          <w:szCs w:val="32"/>
        </w:rPr>
        <w:t>12315</w:t>
      </w:r>
      <w:r>
        <w:rPr>
          <w:rFonts w:hint="eastAsia" w:ascii="仿宋_GB2312" w:hAnsi="微软雅黑" w:eastAsia="仿宋_GB2312" w:cs="宋体"/>
          <w:color w:val="333333"/>
          <w:kern w:val="0"/>
          <w:sz w:val="32"/>
          <w:szCs w:val="32"/>
        </w:rPr>
        <w:t>专用电话等投诉举报接收渠道，实行统一的投诉举报数据标准和用户规则，实现全国投诉举报信息一体化。</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第三十七条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县级以上地方市场监督管理部门统一接收投诉举报的工作机构，应当及时将投诉举报分送有处理权限的下级市场监督管理部门或者同级市场监督管理部门相关机构处理。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同级市场监督管理部门相关机构收到分送的投诉举报的，应当按照本办法有关规定及时处理。不具备处理权限的，应当及时反馈统一接收投诉举报的工作机构，不得自行移送。</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第三十八条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市场监督管理部门处理依法提起的除本办法第三条规定以外的其他投诉的，可以参照本办法执行。</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举报涉嫌违反《中华人民共和国反垄断法》的行为的，按照国家市场监督管理总局专项规定执行。专项规定未作规定的，可以参照本办法执行。</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药品监督管理部门、知识产权行政部门处理投诉举报，适用本办法，但法律、法规另有规定的，依照其规定。</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第三十九条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自然人、法人或者其他组织反映国家机关、事业单位、代行政府职能的社会团体及其他组织的行政事业性收费问题的，按照《信访工作条例》有关规定处理。</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以投诉举报形式进行咨询、政府信息公开申请、行政复议申请、信访、纪检监察检举控告等活动的，不适用本办法，市场监督管理部门可以告知通过相应途径提出。</w:t>
      </w:r>
    </w:p>
    <w:p>
      <w:pPr>
        <w:widowControl/>
        <w:shd w:val="clear" w:color="auto" w:fill="FFFFFF"/>
        <w:spacing w:line="420" w:lineRule="atLeast"/>
        <w:rPr>
          <w:rFonts w:hint="eastAsia"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　　</w:t>
      </w:r>
      <w:r>
        <w:rPr>
          <w:rFonts w:hint="eastAsia" w:ascii="黑体" w:hAnsi="黑体" w:eastAsia="黑体" w:cs="宋体"/>
          <w:color w:val="333333"/>
          <w:kern w:val="0"/>
          <w:sz w:val="32"/>
          <w:szCs w:val="32"/>
        </w:rPr>
        <w:t>第四十条</w:t>
      </w:r>
      <w:r>
        <w:rPr>
          <w:rFonts w:hint="eastAsia" w:ascii="宋体" w:hAnsi="宋体" w:eastAsia="宋体" w:cs="宋体"/>
          <w:color w:val="333333"/>
          <w:kern w:val="0"/>
          <w:sz w:val="32"/>
          <w:szCs w:val="32"/>
        </w:rPr>
        <w:t> </w:t>
      </w:r>
      <w:r>
        <w:rPr>
          <w:rFonts w:hint="eastAsia" w:ascii="仿宋_GB2312" w:hAnsi="微软雅黑" w:eastAsia="仿宋_GB2312" w:cs="宋体"/>
          <w:color w:val="333333"/>
          <w:kern w:val="0"/>
          <w:sz w:val="32"/>
          <w:szCs w:val="32"/>
        </w:rPr>
        <w:t>本办法自2020年1月1日起施行。1998年3月12日原国家质量技术监督局令第51号公布的《产品质量申诉处理办法》、2014年2月14日原国家工商行政管理总局令第62号公布的《工商行政管理部门处理消费者投诉办法》、2016年1月12日原国家食品药品监督管理总局令第21号公布的《食品药品投诉举报管理办法》同时废止。</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6"/>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6"/>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6"/>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915729"/>
    <w:rsid w:val="00960532"/>
    <w:rsid w:val="009D125D"/>
    <w:rsid w:val="00AC5533"/>
    <w:rsid w:val="00B67FE2"/>
    <w:rsid w:val="00B7088B"/>
    <w:rsid w:val="00B900B7"/>
    <w:rsid w:val="00BA7A05"/>
    <w:rsid w:val="00C123F4"/>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58B1127"/>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26"/>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styleId="11">
    <w:name w:val="FollowedHyperlink"/>
    <w:basedOn w:val="9"/>
    <w:uiPriority w:val="0"/>
    <w:rPr>
      <w:color w:val="2B84B5"/>
    </w:rPr>
  </w:style>
  <w:style w:type="character" w:styleId="12">
    <w:name w:val="Hyperlink"/>
    <w:basedOn w:val="9"/>
    <w:uiPriority w:val="0"/>
    <w:rPr>
      <w:rFonts w:hint="eastAsia" w:ascii="微软雅黑" w:hAnsi="微软雅黑" w:eastAsia="微软雅黑" w:cs="微软雅黑"/>
      <w:color w:val="0000FF"/>
      <w:u w:val="none"/>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uiPriority w:val="99"/>
    <w:pPr>
      <w:ind w:firstLine="420" w:firstLineChars="200"/>
    </w:pPr>
  </w:style>
  <w:style w:type="character" w:customStyle="1" w:styleId="15">
    <w:name w:val="noline"/>
    <w:basedOn w:val="9"/>
    <w:uiPriority w:val="0"/>
  </w:style>
  <w:style w:type="character" w:customStyle="1" w:styleId="16">
    <w:name w:val="hover54"/>
    <w:basedOn w:val="9"/>
    <w:uiPriority w:val="0"/>
    <w:rPr>
      <w:color w:val="025291"/>
    </w:rPr>
  </w:style>
  <w:style w:type="character" w:customStyle="1" w:styleId="17">
    <w:name w:val="hover55"/>
    <w:basedOn w:val="9"/>
    <w:uiPriority w:val="0"/>
    <w:rPr>
      <w:color w:val="2B84B5"/>
    </w:rPr>
  </w:style>
  <w:style w:type="character" w:customStyle="1" w:styleId="18">
    <w:name w:val="hover56"/>
    <w:basedOn w:val="9"/>
    <w:uiPriority w:val="0"/>
    <w:rPr>
      <w:color w:val="D52222"/>
    </w:rPr>
  </w:style>
  <w:style w:type="character" w:customStyle="1" w:styleId="19">
    <w:name w:val="place"/>
    <w:basedOn w:val="9"/>
    <w:uiPriority w:val="0"/>
  </w:style>
  <w:style w:type="character" w:customStyle="1" w:styleId="20">
    <w:name w:val="place1"/>
    <w:basedOn w:val="9"/>
    <w:qFormat/>
    <w:uiPriority w:val="0"/>
    <w:rPr>
      <w:rFonts w:ascii="微软雅黑" w:hAnsi="微软雅黑" w:eastAsia="微软雅黑" w:cs="微软雅黑"/>
      <w:color w:val="888888"/>
      <w:sz w:val="25"/>
      <w:szCs w:val="25"/>
    </w:rPr>
  </w:style>
  <w:style w:type="character" w:customStyle="1" w:styleId="21">
    <w:name w:val="place2"/>
    <w:basedOn w:val="9"/>
    <w:uiPriority w:val="0"/>
  </w:style>
  <w:style w:type="character" w:customStyle="1" w:styleId="22">
    <w:name w:val="place3"/>
    <w:basedOn w:val="9"/>
    <w:uiPriority w:val="0"/>
  </w:style>
  <w:style w:type="character" w:customStyle="1" w:styleId="23">
    <w:name w:val="file"/>
    <w:basedOn w:val="9"/>
    <w:uiPriority w:val="0"/>
    <w:rPr>
      <w:color w:val="4D4D4D"/>
      <w:sz w:val="21"/>
      <w:szCs w:val="21"/>
    </w:rPr>
  </w:style>
  <w:style w:type="character" w:customStyle="1" w:styleId="24">
    <w:name w:val="folder"/>
    <w:basedOn w:val="9"/>
    <w:uiPriority w:val="0"/>
  </w:style>
  <w:style w:type="character" w:customStyle="1" w:styleId="25">
    <w:name w:val="folder1"/>
    <w:basedOn w:val="9"/>
    <w:uiPriority w:val="0"/>
    <w:rPr>
      <w:color w:val="4D4D4D"/>
      <w:sz w:val="21"/>
      <w:szCs w:val="21"/>
    </w:rPr>
  </w:style>
  <w:style w:type="character" w:customStyle="1" w:styleId="26">
    <w:name w:val="纯文本 Char"/>
    <w:basedOn w:val="9"/>
    <w:link w:val="3"/>
    <w:qFormat/>
    <w:uiPriority w:val="99"/>
    <w:rPr>
      <w:rFonts w:ascii="宋体" w:hAnsi="宋体" w:cs="宋体"/>
      <w:sz w:val="24"/>
      <w:szCs w:val="24"/>
    </w:rPr>
  </w:style>
  <w:style w:type="paragraph" w:customStyle="1" w:styleId="27">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Pages>
  <Words>750</Words>
  <Characters>4279</Characters>
  <Lines>35</Lines>
  <Paragraphs>10</Paragraphs>
  <TotalTime>66</TotalTime>
  <ScaleCrop>false</ScaleCrop>
  <LinksUpToDate>false</LinksUpToDate>
  <CharactersWithSpaces>5019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2026-01-23T05:23:26Z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48C61CB29D3F4D9384F5922CF0F7FFB4</vt:lpwstr>
  </property>
</Properties>
</file>